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38E" w:rsidRDefault="00FF438E" w:rsidP="00FF438E">
      <w:pPr>
        <w:pStyle w:val="Standard"/>
        <w:jc w:val="both"/>
      </w:pPr>
      <w:bookmarkStart w:id="0" w:name="_GoBack"/>
      <w:bookmarkEnd w:id="0"/>
      <w:r>
        <w:rPr>
          <w:rFonts w:ascii="Times New Roman" w:hAnsi="Times New Roman" w:cs="Times New Roman"/>
          <w:lang w:eastAsia="cs-CZ"/>
        </w:rPr>
        <w:t xml:space="preserve">Určovanie výšky vrátenia </w:t>
      </w:r>
      <w:r w:rsidR="009F7E8D">
        <w:rPr>
          <w:rFonts w:ascii="Times New Roman" w:hAnsi="Times New Roman" w:cs="Times New Roman"/>
          <w:lang w:eastAsia="cs-CZ"/>
        </w:rPr>
        <w:t>dotácie alebo jej</w:t>
      </w:r>
      <w:r>
        <w:rPr>
          <w:rFonts w:ascii="Times New Roman" w:hAnsi="Times New Roman" w:cs="Times New Roman"/>
          <w:lang w:eastAsia="cs-CZ"/>
        </w:rPr>
        <w:t xml:space="preserve"> časti v nadväznosti na zistené porušenie pravidiel a postupov verejného obstarávania v zmysle zákona č. 343/2015 Z. z. o verejnom obstarávaní a o zmene a doplnení niektorých zákonov v znení neskorších predpisov (ďalej len „ZVO“). </w:t>
      </w:r>
      <w:r>
        <w:rPr>
          <w:rFonts w:ascii="Times New Roman" w:hAnsi="Times New Roman" w:cs="Times New Roman"/>
          <w:b/>
          <w:lang w:eastAsia="cs-CZ"/>
        </w:rPr>
        <w:t xml:space="preserve">Všetky percentuálne sadzby sa týkajú prípadov, keď konkrétne porušenie malo alebo mohlo mať vplyv na výsledok verejného obstarávania. </w:t>
      </w:r>
      <w:r>
        <w:rPr>
          <w:rFonts w:ascii="Times New Roman" w:hAnsi="Times New Roman" w:cs="Times New Roman"/>
          <w:lang w:eastAsia="cs-CZ"/>
        </w:rPr>
        <w:t>V prípade zistenia porušení pravidiel a  postupov pri obstarávaní zákaziek, na ktoré sa pôsobnosť ZVO nevzťahuje, poskytovateľ na základe analógie a proporcionality postupuje podľa tejto Prílohy č. 3 k zmluve o</w:t>
      </w:r>
      <w:r w:rsidR="009F7E8D">
        <w:rPr>
          <w:rFonts w:ascii="Times New Roman" w:hAnsi="Times New Roman" w:cs="Times New Roman"/>
          <w:lang w:eastAsia="cs-CZ"/>
        </w:rPr>
        <w:t> poskytnutí dotácie</w:t>
      </w:r>
      <w:r w:rsidR="00787098">
        <w:rPr>
          <w:rFonts w:ascii="Times New Roman" w:hAnsi="Times New Roman" w:cs="Times New Roman"/>
          <w:lang w:eastAsia="cs-CZ"/>
        </w:rPr>
        <w:t xml:space="preserve"> na projekt.</w:t>
      </w:r>
    </w:p>
    <w:tbl>
      <w:tblPr>
        <w:tblW w:w="14034" w:type="dxa"/>
        <w:tblInd w:w="108" w:type="dxa"/>
        <w:tblLayout w:type="fixed"/>
        <w:tblCellMar>
          <w:left w:w="10" w:type="dxa"/>
          <w:right w:w="10" w:type="dxa"/>
        </w:tblCellMar>
        <w:tblLook w:val="04A0" w:firstRow="1" w:lastRow="0" w:firstColumn="1" w:lastColumn="0" w:noHBand="0" w:noVBand="1"/>
      </w:tblPr>
      <w:tblGrid>
        <w:gridCol w:w="675"/>
        <w:gridCol w:w="3719"/>
        <w:gridCol w:w="6378"/>
        <w:gridCol w:w="3262"/>
      </w:tblGrid>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b/>
                <w:lang w:eastAsia="cs-CZ"/>
              </w:rPr>
            </w:pPr>
            <w:r>
              <w:rPr>
                <w:rFonts w:ascii="Times New Roman" w:hAnsi="Times New Roman" w:cs="Times New Roman"/>
                <w:b/>
                <w:lang w:eastAsia="cs-CZ"/>
              </w:rPr>
              <w:t>Č.</w:t>
            </w:r>
          </w:p>
        </w:tc>
        <w:tc>
          <w:tcPr>
            <w:tcW w:w="3719"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b/>
                <w:lang w:eastAsia="cs-CZ"/>
              </w:rPr>
            </w:pPr>
            <w:r>
              <w:rPr>
                <w:rFonts w:ascii="Times New Roman" w:hAnsi="Times New Roman" w:cs="Times New Roman"/>
                <w:b/>
                <w:lang w:eastAsia="cs-CZ"/>
              </w:rPr>
              <w:t>Názov porušenia</w:t>
            </w:r>
          </w:p>
        </w:tc>
        <w:tc>
          <w:tcPr>
            <w:tcW w:w="6378"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b/>
                <w:lang w:eastAsia="cs-CZ"/>
              </w:rPr>
            </w:pPr>
            <w:r>
              <w:rPr>
                <w:rFonts w:ascii="Times New Roman" w:hAnsi="Times New Roman" w:cs="Times New Roman"/>
                <w:b/>
                <w:lang w:eastAsia="cs-CZ"/>
              </w:rPr>
              <w:t>Popis porušenia/ príklady</w:t>
            </w:r>
          </w:p>
        </w:tc>
        <w:tc>
          <w:tcPr>
            <w:tcW w:w="3262" w:type="dxa"/>
            <w:tcBorders>
              <w:top w:val="single" w:sz="4" w:space="0" w:color="000000"/>
              <w:left w:val="single" w:sz="4" w:space="0" w:color="000000"/>
              <w:bottom w:val="single" w:sz="4" w:space="0" w:color="000000"/>
              <w:right w:val="single" w:sz="4" w:space="0" w:color="000000"/>
            </w:tcBorders>
            <w:shd w:val="clear" w:color="auto" w:fill="9CC2E5"/>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b/>
                <w:lang w:eastAsia="cs-CZ"/>
              </w:rPr>
            </w:pPr>
            <w:r>
              <w:rPr>
                <w:rFonts w:ascii="Times New Roman" w:hAnsi="Times New Roman" w:cs="Times New Roman"/>
                <w:b/>
                <w:lang w:eastAsia="cs-CZ"/>
              </w:rPr>
              <w:t>Výška finančnej opravy</w:t>
            </w:r>
          </w:p>
        </w:tc>
      </w:tr>
      <w:tr w:rsidR="00FF438E" w:rsidTr="007E20BF">
        <w:tc>
          <w:tcPr>
            <w:tcW w:w="140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b/>
                <w:lang w:eastAsia="cs-CZ"/>
              </w:rPr>
            </w:pPr>
            <w:r>
              <w:rPr>
                <w:rFonts w:ascii="Times New Roman" w:hAnsi="Times New Roman" w:cs="Times New Roman"/>
                <w:b/>
                <w:lang w:eastAsia="cs-CZ"/>
              </w:rPr>
              <w:t>Vyhlásenie verejného obstarávania, špecifikácia v súťažných podkladoch</w:t>
            </w:r>
          </w:p>
        </w:tc>
      </w:tr>
      <w:tr w:rsidR="00FF438E" w:rsidTr="007E20BF">
        <w:trPr>
          <w:trHeight w:val="559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lang w:eastAsia="cs-CZ"/>
              </w:rPr>
            </w:pPr>
            <w:r>
              <w:rPr>
                <w:rFonts w:ascii="Times New Roman" w:hAnsi="Times New Roman" w:cs="Times New Roman"/>
                <w:lang w:eastAsia="cs-CZ"/>
              </w:rPr>
              <w:t>1.</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Nedodržanie postupov zverejňovania zákazky v zmysle ZVO</w:t>
            </w:r>
          </w:p>
          <w:p w:rsidR="00FF438E" w:rsidRDefault="00FF438E" w:rsidP="007E20BF">
            <w:pPr>
              <w:pStyle w:val="Standard"/>
              <w:jc w:val="both"/>
              <w:rPr>
                <w:rFonts w:ascii="Times New Roman" w:hAnsi="Times New Roman" w:cs="Times New Roman"/>
                <w:lang w:eastAsia="cs-CZ"/>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Verejný obstarávateľ</w:t>
            </w:r>
            <w:r>
              <w:rPr>
                <w:rStyle w:val="Odkaznapoznmkupodiarou"/>
                <w:rFonts w:ascii="Times New Roman" w:hAnsi="Times New Roman" w:cs="Times New Roman"/>
                <w:lang w:eastAsia="cs-CZ"/>
              </w:rPr>
              <w:footnoteReference w:id="1"/>
            </w:r>
            <w:r>
              <w:rPr>
                <w:rFonts w:ascii="Times New Roman" w:hAnsi="Times New Roman" w:cs="Times New Roman"/>
                <w:lang w:eastAsia="cs-CZ"/>
              </w:rPr>
              <w:t xml:space="preserve"> neposlal oznámenie o vyhlásení verejného obstarávania publikačnému úradu a úradu podľa § 27 ZVO.</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Verejný obstarávateľ neposlal výzvu na predkladanie ponúk                            na zverejnenie do vestníka ÚVO v prípade podlimitnej zákazky                      bez využitia elektronického trhoviska.</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Pre toto porušenie sa vzťahujú aj všetky prípady, keď verejný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povinnosť adekvátneho zverejnenia zadávania zákazky. Tieto prípady sú napr.: neoprávnenosť použitia výnimky zo ZVO v zmysle § 1 ods. 2 až 14 ZVO, uzavretie zmluvy priamym rokovacím konaním podľa § 81 ZVO bez splnenia podmienok na jeho použitie.</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Verejný obstarávateľ nesprávne zaradil predmet zákazky pod služby uvedené v prílohe č. 1 k ZVO, na základe čoho nedodržal postupy zverejňovania.</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100 %</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V prípade nadlimitných zákaziek, v rámci ktorých nebolo oznámenie zverejnené v úradnom vestníku EÚ, ale zadávanie zákazky bolo korektne zverejnené vo vestníku ÚVO alebo zverejnené v EKS                  (ak prijímateľ uplatnil podlimitný postup s využitím elektronického trhoviska), sa uplatňuje finančná oprava 20 %.</w:t>
            </w:r>
          </w:p>
          <w:p w:rsidR="00FF438E" w:rsidRDefault="00FF438E" w:rsidP="007E20BF">
            <w:pPr>
              <w:pStyle w:val="Standard"/>
              <w:jc w:val="both"/>
              <w:rPr>
                <w:rFonts w:ascii="Times New Roman" w:hAnsi="Times New Roman" w:cs="Times New Roman"/>
                <w:lang w:eastAsia="cs-CZ"/>
              </w:rPr>
            </w:pPr>
          </w:p>
          <w:p w:rsidR="00FF438E" w:rsidRDefault="00FF438E" w:rsidP="007E20BF">
            <w:pPr>
              <w:pStyle w:val="Standard"/>
              <w:jc w:val="both"/>
              <w:rPr>
                <w:rFonts w:ascii="Times New Roman" w:hAnsi="Times New Roman" w:cs="Times New Roman"/>
                <w:lang w:eastAsia="cs-CZ"/>
              </w:rPr>
            </w:pPr>
          </w:p>
        </w:tc>
      </w:tr>
      <w:tr w:rsidR="00FF438E" w:rsidTr="007E20BF">
        <w:trPr>
          <w:trHeight w:val="84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lang w:eastAsia="cs-CZ"/>
              </w:rPr>
            </w:pPr>
            <w:r>
              <w:rPr>
                <w:rFonts w:ascii="Times New Roman" w:hAnsi="Times New Roman" w:cs="Times New Roman"/>
                <w:lang w:eastAsia="cs-CZ"/>
              </w:rPr>
              <w:lastRenderedPageBreak/>
              <w:t>2</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Nedovolené rozdelenie predmetu zákazky alebo nedovolené spájanie predmetov zákaziek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Ide o rozdelenie predmetu zákazky s cieľom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ZVO.</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Verejný obstarávateľ porušil § 6 ods. 16 ZVO, ak namiesto vyhlásenia nadlimitnej zákazky rozdelil predmet zákazky a realizoval tak napr. dve podlimitné zákazky čím sa vyhol použitiu postupu zadávania nadlimitnej zákazky, resp. ak namiesto vyhlásenia podlimitnej zákazky rozdelil predmet zákazky a realizoval tak napr.       2 zákazky s nízkou hodnotou, čím sa vyhol postupu zadávania podlimitnej zákazky.</w:t>
            </w:r>
          </w:p>
          <w:p w:rsidR="00FF438E" w:rsidRDefault="00FF438E" w:rsidP="007E20BF">
            <w:pPr>
              <w:pStyle w:val="Standard"/>
              <w:jc w:val="both"/>
              <w:rPr>
                <w:rFonts w:ascii="Times New Roman" w:hAnsi="Times New Roman" w:cs="Times New Roman"/>
                <w:lang w:eastAsia="cs-CZ"/>
              </w:rPr>
            </w:pP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Verejný obstarávateľ porušil § 6 ods. 16  ZVO, ak zákazku napr.                              na dodanie tovaru v nadlimitnom finančnom objeme zahrnul                           do podlimitnej zákazky na realizáciu stavebných prác, pričom dodávka predmetného tovaru by nebola nevyhnutná k realizácii týchto stavebných prác.</w:t>
            </w:r>
          </w:p>
          <w:p w:rsidR="00FF438E" w:rsidRDefault="00FF438E" w:rsidP="007E20BF">
            <w:pPr>
              <w:pStyle w:val="Standard"/>
              <w:jc w:val="both"/>
              <w:rPr>
                <w:rFonts w:ascii="Times New Roman" w:hAnsi="Times New Roman" w:cs="Times New Roman"/>
                <w:lang w:eastAsia="cs-CZ"/>
              </w:rPr>
            </w:pP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Nedovolené spojenie nesúvisiacich tovarov alebo služieb do jedného postupu verejného obstarávania (pričom zákazka nie je rozdelená na časti), čo môže obmedziť hospodársku súťaž a mať za následok nízky počet predložených ponúk.</w:t>
            </w:r>
          </w:p>
          <w:p w:rsidR="00FF438E" w:rsidRDefault="00FF438E" w:rsidP="007E20BF">
            <w:pPr>
              <w:pStyle w:val="Standard"/>
              <w:rPr>
                <w:rFonts w:ascii="Times New Roman" w:hAnsi="Times New Roman" w:cs="Times New Roman"/>
                <w:lang w:eastAsia="cs-CZ"/>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50 %  - vzťahuje sa na každú z rozdelených zákaziek, ktorá nebola zverejnená pred uplynutím lehoty na predkladanie ponúk</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20 % v prípade zákaziek, v rámci ktorých bol obídený postup zadávania nadlimitnej zákazky (a teda v rámci nich nebolo zverejnené oznámenie o vyhlásení VO v úradnom vestníku EÚ), ale zadávanie zákazky bolo korektne zverejnené vo vestníku ÚVO;           Uplatňuje sa na takú z rozdelených zákaziek, v rámci ktorej bol nedovoleným rozdelením obídený prísnejší postup vo verejnom obstarávaní.</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20 % v prípade, ak bol obídený postup zadávania nadlimitnej alebo podlimitnej zákazky                            v dôsledku zahrnutia takej dodávky tovaru alebo poskytnutých služieb, ktoré nie sú nevyhnutné pri plnení zákazky na stavebné práce do PHZ.</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 xml:space="preserve">10 % sa uplatní v ostatných prípadoch nedovoleného spájania rôznorodých zákaziek, ktoré mohlo obmedziť hospodársku súťaž   </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lang w:eastAsia="cs-CZ"/>
              </w:rPr>
            </w:pPr>
            <w:r>
              <w:rPr>
                <w:rFonts w:ascii="Times New Roman" w:hAnsi="Times New Roman" w:cs="Times New Roman"/>
                <w:lang w:eastAsia="cs-CZ"/>
              </w:rPr>
              <w:lastRenderedPageBreak/>
              <w:t>3</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Nedodržanie minimálnej zákonnej lehoty na predkladanie ponúk</w:t>
            </w:r>
          </w:p>
          <w:p w:rsidR="00FF438E" w:rsidRDefault="00FF438E" w:rsidP="007E20BF">
            <w:pPr>
              <w:pStyle w:val="Standard"/>
              <w:jc w:val="both"/>
            </w:pPr>
            <w:r>
              <w:rPr>
                <w:rFonts w:ascii="Times New Roman" w:hAnsi="Times New Roman" w:cs="Times New Roman"/>
                <w:lang w:eastAsia="cs-CZ"/>
              </w:rPr>
              <w:t>Nedodržanie minimálnej zákonnej lehoty na predloženie žiadosti o účasť</w:t>
            </w:r>
            <w:r>
              <w:rPr>
                <w:rStyle w:val="Odkaznapoznmkupodiarou"/>
                <w:rFonts w:ascii="Times New Roman" w:hAnsi="Times New Roman" w:cs="Times New Roman"/>
                <w:lang w:eastAsia="cs-CZ"/>
              </w:rPr>
              <w:footnoteReference w:id="2"/>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Lehota na predkladanie ponúk (alebo na predloženie žiadosti o účasť) bola kratšia ako limit ustanovený zákonom.</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Verejný obstarávateľ skrátil lehotu na predloženie ponúk v zmysle                 § 66 ods. 2 písm. b) ZVO, avšak z dôvodu nezverejnenia predbežného oznámenia v lehotách uvedených v zákone nebol oprávnený na toto skrátenie.</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20 % v prípade, že skrátenie lehoty bolo rovné alebo väčšie ako 50 % zo zákonnej lehoty.</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10 % v prípade že toto skrátenie bolo rovné alebo väčšie ako 30 % zo zákonnej lehoty.</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5 % v prípade akéhokoľvek iného skrátenia lehôt (je možné znížiť až na hodnotu 2%, pokiaľ sa má za to, že povaha a závažnosť nedostatku neopodstatňuje uplatnenie 5% finančnej opravy).</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lang w:eastAsia="cs-CZ"/>
              </w:rPr>
            </w:pPr>
            <w:r>
              <w:rPr>
                <w:rFonts w:ascii="Times New Roman" w:hAnsi="Times New Roman" w:cs="Times New Roman"/>
                <w:lang w:eastAsia="cs-CZ"/>
              </w:rPr>
              <w:t>4</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Stanovenie lehoty na prijímanie žiadostí o súťažné podklady (vzťahuje sa na verejnú súťaž, súťaž návrhov alebo podlimitné zákazky bez využitia elektronického trhoviska)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Lehota stanovená na prijímanie žiadostí o súťažné podklady je neprimerane krátka v porovnaní s lehotou na predkladanie ponúk, čím sa vytvára neopodstatnená prekážka k otvorenej súťaži vo verejnom obstarávaní.</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Základná sadzba finančnej opravy je uvedená v stĺpci „Výška finančnej opravy“, pričom konečnú sadzbu finančnej opravy je potrebné určiť na individuálnej báze (prípad od prípadu). Pri určovaní výšky finančnej opravy je možné brať v úvahu zmierňujúce faktory vzťahujúce sa k špecifickosti a komplexnosti zákazky (administratívne zaťaženie, ťažkosti spočívajúce v doručení súťažných podkladov). V prípade, že súťažné podklady boli až do uplynutia lehoty na predkladanie ponúk zverejnené v profile a verejný obstarávateľ k nim poskytol bezodplatne neobmedzený, úplný a priamy prístup prostredníctvom elektronických prostriedkov, finančná oprava sa neuplatňuje.</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20 % v prípade, ak lehota                           na prijímanie žiadostí o súťažné podklady je menej ako 50 % lehoty na predloženie ponúk (v súlade s príslušnými ustanoveniami).</w:t>
            </w: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10 % v prípade, ak lehota                        na prijímanie žiadostí o súťažné podklady je menej ako 60 % lehoty na predloženie ponúk (v súlade s príslušnými ustanoveniami).</w:t>
            </w:r>
          </w:p>
          <w:p w:rsidR="00FF438E" w:rsidRDefault="00FF438E" w:rsidP="007E20BF">
            <w:pPr>
              <w:pStyle w:val="Standard"/>
              <w:jc w:val="both"/>
            </w:pPr>
            <w:r>
              <w:rPr>
                <w:rFonts w:ascii="Times New Roman" w:hAnsi="Times New Roman" w:cs="Times New Roman"/>
                <w:lang w:eastAsia="cs-CZ"/>
              </w:rPr>
              <w:t>5 % v prípade, ak lehota                            na prijímanie žiadostí o súťažné podklady je menej ako 80 % lehoty na predloženie ponúk (v súlade s príslušnými ustanoveniami).</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Nedodržanie postupov zverejňovania opravy oznámenia o vyhlásení verejného obstarávania v prípade</w:t>
            </w:r>
          </w:p>
          <w:p w:rsidR="00FF438E" w:rsidRDefault="00FF438E" w:rsidP="00FF438E">
            <w:pPr>
              <w:pStyle w:val="Standard"/>
              <w:numPr>
                <w:ilvl w:val="0"/>
                <w:numId w:val="1"/>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predĺženia lehoty na predkladanie ponúk</w:t>
            </w:r>
          </w:p>
          <w:p w:rsidR="00FF438E" w:rsidRDefault="00FF438E" w:rsidP="00FF438E">
            <w:pPr>
              <w:pStyle w:val="Standard"/>
              <w:numPr>
                <w:ilvl w:val="0"/>
                <w:numId w:val="1"/>
              </w:numPr>
              <w:spacing w:after="0" w:line="240" w:lineRule="auto"/>
              <w:jc w:val="both"/>
            </w:pPr>
            <w:r>
              <w:rPr>
                <w:rFonts w:ascii="Times New Roman" w:eastAsia="Times New Roman" w:hAnsi="Times New Roman" w:cs="Times New Roman"/>
                <w:lang w:eastAsia="cs-CZ"/>
              </w:rPr>
              <w:t>predĺženia lehoty na žiadosti             o účasť</w:t>
            </w:r>
            <w:r>
              <w:rPr>
                <w:rStyle w:val="Odkaznapoznmkupodiarou"/>
                <w:rFonts w:ascii="Times New Roman" w:eastAsia="Times New Roman" w:hAnsi="Times New Roman" w:cs="Times New Roman"/>
                <w:lang w:eastAsia="cs-CZ"/>
              </w:rPr>
              <w:footnoteReference w:id="3"/>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Lehota na predkladanie ponúk (alebo lehota na predloženie žiadosti o účasť) bola predĺžená, pričom verejný obstarávateľ nezverejnil túto skutočnosť formou redakčnej opravy v Úradnom vestníku EÚ/                     vo vestníku VO</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10 %</w:t>
            </w: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táto sadzba môže byť znížená           na 5 % podľa závažnosti.</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Neoprávnené použitie rokovacieho konania so zverejnením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Verejný obstarávateľ zadá zákazku na základe rokovacieho konania so zverejnením, avšak takýto postup nie je oprávnený aplikovať podľa dotknutých ustanovení ZVO.</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20 %</w:t>
            </w: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táto sadzba môže byť znížená na 10 % alebo 5 % podľa závažnosti.  </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7</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Neoprávnené použitie priameho rokovacieho konania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Verejný obstarávateľ zadá zákazku na základe priameho rokovacieho konania, avšak takýto postup nie je oprávnený aplikovať podľa dotknutých ustanovení ZVO.</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100 %</w:t>
            </w: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50 %, ak sa priame rokovacie konanie uskutočnilo s viac ako jedným hospodárskym subjektom</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8</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Neurčenie:</w:t>
            </w:r>
          </w:p>
          <w:p w:rsidR="00FF438E" w:rsidRDefault="00FF438E" w:rsidP="00FF438E">
            <w:pPr>
              <w:pStyle w:val="Standard"/>
              <w:numPr>
                <w:ilvl w:val="0"/>
                <w:numId w:val="1"/>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podmienok účasti v oznámení, resp. vo výzve na predkladanie ponúk,</w:t>
            </w:r>
          </w:p>
          <w:p w:rsidR="00FF438E" w:rsidRDefault="00FF438E" w:rsidP="00FF438E">
            <w:pPr>
              <w:pStyle w:val="Standard"/>
              <w:numPr>
                <w:ilvl w:val="0"/>
                <w:numId w:val="1"/>
              </w:numPr>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kritérií na vyhodnotenie ponúk (a váh kritérií) v oznámení, resp. výzve na predkladanie ponúk alebo v súťažných podkladoch</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Podmienky účasti sú uvedené iba v súťažných podkladoch, ktoré nie sú zverejnené v profile, čím nie je poskytnutý bezodplatný, neobmedzený, úplný a priamy prístup k nim a/alebo podmienky účasti publikované v oznámení nie sú v súlade s podmienkami účasti podľa súťažných podkladoch a/alebo kritériá na vyhodnotenie ponúk, vrátane váhovosti nie sú uvedené v oznámení/súťažných podkladoch a/alebo keď v súťažných podkladoch absentujú pravidlá uplatnenia kritérií, resp. pravidlá uplatnenia kritérií sú upravené nedostatočne, neurčito                  a pod.</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20 %</w:t>
            </w: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táto sadzba môže byť znížená                 na 10 % alebo 5 %, ak podmienky účasti/kritéria na vyhodnotenie ponúk boli uvedené v oznámení (alebo kritériá na vyhodnotenie ponúk v súťažných podkladoch), ale neboli dostatočne opísané.</w:t>
            </w:r>
          </w:p>
        </w:tc>
      </w:tr>
      <w:tr w:rsidR="00FF438E" w:rsidTr="007E20BF">
        <w:trPr>
          <w:trHeight w:val="213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jc w:val="center"/>
              <w:rPr>
                <w:rFonts w:ascii="Times New Roman" w:hAnsi="Times New Roman" w:cs="Times New Roman"/>
                <w:lang w:eastAsia="cs-CZ"/>
              </w:rPr>
            </w:pPr>
            <w:r>
              <w:rPr>
                <w:rFonts w:ascii="Times New Roman" w:hAnsi="Times New Roman" w:cs="Times New Roman"/>
                <w:lang w:eastAsia="cs-CZ"/>
              </w:rPr>
              <w:t>9</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Nezákonné a/alebo diskriminačné podmienky účasti a/alebo kritéria                                na vyhodnotenie ponúk stanovené v súťažných pokladoch alebo oznámení</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pPr>
            <w:r>
              <w:rPr>
                <w:rFonts w:ascii="Times New Roman" w:hAnsi="Times New Roman" w:cs="Times New Roman"/>
                <w:lang w:eastAsia="cs-CZ"/>
              </w:rPr>
              <w:t>Ide o prípady, keď záujemcovia boli alebo mohli byť odradení                       od podania ponúk z dôvodu nezákonných a/alebo diskriminačných podmienok účasti a/alebo kritérií na vyhodnotenie ponúk stanovených v oznámení alebo v súťažných podkladoch, napr.  povinnosť hospodárskych subjektov mať už zriadenú spoločnosť alebo zástupcu v danej krajine alebo regióne, povinnosť  uchádzača mať skúsenosť                v danej krajine alebo regióne, použitie nezákonných kritérií                               na vyhodnotenie ponúk podľa § 44 ods. 12 ZVO.</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20 %</w:t>
            </w:r>
          </w:p>
          <w:p w:rsidR="00FF438E" w:rsidRDefault="00FF438E" w:rsidP="007E20BF">
            <w:pPr>
              <w:pStyle w:val="Standard"/>
              <w:jc w:val="both"/>
              <w:rPr>
                <w:rFonts w:ascii="Times New Roman" w:hAnsi="Times New Roman" w:cs="Times New Roman"/>
                <w:lang w:eastAsia="cs-CZ"/>
              </w:rPr>
            </w:pPr>
          </w:p>
          <w:p w:rsidR="00FF438E" w:rsidRDefault="00FF438E" w:rsidP="007E20BF">
            <w:pPr>
              <w:pStyle w:val="Standard"/>
              <w:jc w:val="both"/>
              <w:rPr>
                <w:rFonts w:ascii="Times New Roman" w:hAnsi="Times New Roman" w:cs="Times New Roman"/>
                <w:lang w:eastAsia="cs-CZ"/>
              </w:rPr>
            </w:pPr>
            <w:r>
              <w:rPr>
                <w:rFonts w:ascii="Times New Roman" w:hAnsi="Times New Roman" w:cs="Times New Roman"/>
                <w:lang w:eastAsia="cs-CZ"/>
              </w:rPr>
              <w:t>Táto sadzba môže byť znížená                na 10 % alebo 5 % v závislosti                od závažnosti porušenia.</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Podmienky účasti nesúvisia a nie sú primerané k predmetu zákazky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Určením minimálnych požiadaviek pre zákazku, ktoré nesúvisia a nie sú primerané k predmetu zákazky, sa nezabezpečí rovnaký prístup             pre uchádzačov alebo dané požiadavky vytvárajú neopodstatnené  prekážky k otvorenej súťaži vo verejnom obstarávaní, napr. neprimerané požiadavky viažuce sa k predloženiu zoznamu dodávok tovaru, poskytnutých služieb alebo uskutočnených stavebných prác pre účely splnenia technickej alebo odbornej spôsobilosti.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20 %</w:t>
            </w:r>
          </w:p>
          <w:p w:rsidR="00FF438E" w:rsidRDefault="00FF438E" w:rsidP="007E20BF">
            <w:pPr>
              <w:pStyle w:val="Standard"/>
              <w:spacing w:after="0" w:line="240" w:lineRule="auto"/>
              <w:jc w:val="both"/>
              <w:rPr>
                <w:rFonts w:ascii="Times New Roman" w:eastAsia="Times New Roman" w:hAnsi="Times New Roman" w:cs="Times New Roman"/>
                <w:lang w:eastAsia="cs-CZ"/>
              </w:rPr>
            </w:pP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Táto sadzba môže byť znížená                na 10 % alebo 5 % v závislosti              od závažnosti i porušenia</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11</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Technické špecifikácie predmetu zákazky sú diskriminačné</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Určenie technických štandardov, ktoré sú príliš špecifické, tak že nezabezpečia rovnaký prístup pre uchádzačov alebo vytvárajú neopodstatnené prekážky k otvorenej súťaži vo verejnom obstarávaní. Technické požiadavky sa odvolávajú na konkrétneho výrobcu, výrobný postup, obchodné označenie, patent, typ, oblasť alebo miesto pôvodu alebo výroby bez možnosti predloženia ekvivalentu.</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20 %</w:t>
            </w:r>
          </w:p>
          <w:p w:rsidR="00FF438E" w:rsidRDefault="00FF438E" w:rsidP="007E20BF">
            <w:pPr>
              <w:pStyle w:val="Standard"/>
              <w:spacing w:after="0" w:line="240" w:lineRule="auto"/>
              <w:jc w:val="both"/>
              <w:rPr>
                <w:rFonts w:ascii="Times New Roman" w:eastAsia="Times New Roman" w:hAnsi="Times New Roman" w:cs="Times New Roman"/>
                <w:lang w:eastAsia="cs-CZ"/>
              </w:rPr>
            </w:pP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Táto sadzba môže byť znížená                 na 10 % alebo 5 % v závislosti                od závažnosti  porušenia.</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Nedostatočne opísaný predmet zákazky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pPr>
            <w:r>
              <w:rPr>
                <w:rFonts w:ascii="Times New Roman" w:eastAsia="Times New Roman" w:hAnsi="Times New Roman" w:cs="Times New Roman"/>
                <w:lang w:eastAsia="cs-CZ"/>
              </w:rPr>
              <w:t xml:space="preserve">Opis predmetu zákazky v súťažných podkladoch je nedostatočný, nejasný, neurčitý, opísaný všeobecne, resp. neobsahuje rozhodujúce informácie pre uchádzačov rozhodné pre prípravu kvalifikovanej ponuky. </w:t>
            </w:r>
            <w:r>
              <w:rPr>
                <w:rStyle w:val="Odkaznapoznmkupodiarou"/>
                <w:rFonts w:ascii="Times New Roman" w:eastAsia="Times New Roman" w:hAnsi="Times New Roman" w:cs="Times New Roman"/>
                <w:lang w:eastAsia="cs-CZ"/>
              </w:rPr>
              <w:footnoteReference w:id="4"/>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10 %</w:t>
            </w:r>
          </w:p>
          <w:p w:rsidR="00FF438E" w:rsidRDefault="00FF438E" w:rsidP="007E20BF">
            <w:pPr>
              <w:pStyle w:val="Standard"/>
              <w:spacing w:after="0" w:line="240" w:lineRule="auto"/>
              <w:jc w:val="both"/>
              <w:rPr>
                <w:rFonts w:ascii="Times New Roman" w:eastAsia="Times New Roman" w:hAnsi="Times New Roman" w:cs="Times New Roman"/>
                <w:lang w:eastAsia="cs-CZ"/>
              </w:rPr>
            </w:pPr>
          </w:p>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Táto sadzba môže byť znížená                na 5 % v závislosti od závažnosti porušeniaV prípade zrealizovaných prác, ktoré neboli súčasťou opisu predmetu zákazky, zodpovedajúca hodnota prác je predmetom 100 % finančnej opravy.</w:t>
            </w:r>
          </w:p>
        </w:tc>
      </w:tr>
      <w:tr w:rsidR="00FF438E" w:rsidTr="007E20BF">
        <w:trPr>
          <w:trHeight w:val="211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13</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Zadanie zákazky na nie bežne dostupné tovary, služby alebo stavebné práce                     s využitím elektronického trhoviska alebo v rámci dynamického nákupného systému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Verejný obstarávateľ postupoval v rozpore s ustanovením § 108 ods. 1 písm. a) ZVO, keď zákazky na nie bežne dostupné tovary, nie bežne dostupné služby, ktorých predmetom je intelektuálne plnenie alebo stavebné práce zadával s využitím elektronického trhoviska, resp.                      v rozpore s § 58 ods. 1 ZVO, keď na nie bežne dostupné tovary, služby alebo stavebné práce využil dynamický nákupný systém.</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pPr>
            <w:r>
              <w:rPr>
                <w:rFonts w:ascii="Times New Roman" w:eastAsia="Times New Roman" w:hAnsi="Times New Roman" w:cs="Times New Roman"/>
                <w:lang w:eastAsia="cs-CZ"/>
              </w:rPr>
              <w:t>10 %, s možnosťou zníženia                    na        5 % v prípade zákaziek na dodanie tovaru (pozn. bežná dostupnosť vo vzťahu k zákazkám na dodanie tovaru nie je upravená výkladovým stanoviskom ÚVO, z uvedeného dôvodu je náročnejšie posúdiť otázku bežnej dostupnosti)</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14</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Nedodržanie povinnej elektronickej komunikácie pri zadávaní nadlimitných a podlimitných zákaziek VO po 18.10.2018</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Verejný obstarávateľ nedodržal po 18.10.2018 povinnú elektronickú komunikáciu v prípade zadávania nadlimitnej alebo podlimitnej zákazky v súlade s § 20 ZVO.</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5 % v závislosti od závažnosti porušenia.</w:t>
            </w:r>
          </w:p>
          <w:p w:rsidR="00FF438E" w:rsidRDefault="00FF438E" w:rsidP="007E20BF">
            <w:pPr>
              <w:pStyle w:val="Standard"/>
              <w:spacing w:after="0" w:line="240" w:lineRule="auto"/>
              <w:jc w:val="both"/>
              <w:rPr>
                <w:rFonts w:ascii="Times New Roman" w:eastAsia="Times New Roman" w:hAnsi="Times New Roman" w:cs="Times New Roman"/>
                <w:lang w:eastAsia="sk-SK"/>
              </w:rPr>
            </w:pPr>
          </w:p>
        </w:tc>
      </w:tr>
      <w:tr w:rsidR="00FF438E" w:rsidTr="007E20BF">
        <w:tc>
          <w:tcPr>
            <w:tcW w:w="140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Vyhodnocovanie súťaže</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15</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Úprava podmienok účasti po otvorení ponúk/žiadostí o účasť, čo malo                          za následok nesprávne prijatie ponuky uchádzača/žiadosti o účasť záujemcu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Podmienky účasti boli upravené počas vyhodnotenia splnenia podmienok účasti, čo malo za následok prijatie ponúk/žiadostí o účasť uchádzačov/záujemcov, ktorých ponuky by neboli  prijaté, ak by sa postupovalo podľa zverejnených podmienok účasti.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10 % alebo 5 % v závislosti                 od závažnosti porušenia.</w:t>
            </w:r>
          </w:p>
          <w:p w:rsidR="00FF438E" w:rsidRDefault="00FF438E" w:rsidP="007E20BF">
            <w:pPr>
              <w:pStyle w:val="Standard"/>
              <w:spacing w:after="0" w:line="240" w:lineRule="auto"/>
              <w:jc w:val="both"/>
              <w:rPr>
                <w:rFonts w:ascii="Times New Roman" w:eastAsia="Times New Roman" w:hAnsi="Times New Roman" w:cs="Times New Roman"/>
                <w:lang w:eastAsia="sk-SK"/>
              </w:rPr>
            </w:pP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16</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Úprava podmienok účasti po otvorení ponúk/žiadostí o účasť, čo malo za následok nesprávne vylúčenie uchádzača/záujemcu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Podmienky účasti boli upravené počas vyhodnotenia splnenia podmienok účasti, čo malo za následok vylúčenie uchádzačov/záujemcov, ktorých ponuka by bola prijatá, ak by sa postupovalo podľa zverejnených podmienok účasti.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10 % alebo 5 % v závislosti               od závažnosti porušenia.</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tc>
      </w:tr>
      <w:tr w:rsidR="00FF438E" w:rsidTr="007E20BF">
        <w:trPr>
          <w:trHeight w:val="2683"/>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17</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Vyhodnocovanie ponúk uchádzačov /žiadostí o účasť záujemcov v rozpore              s podmienkami účasti uvedenými                        v oznámení a súťažných podkladoch a/alebo vyhodnocovanie ponúk uchádzačov v rozpore  s kritériami                          na vyhodnotenie ponúk a pravidlami na ich uplatnenie.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Počas hodnotenia uchádzačov/záujemcov neboli dodržané kritéria                  na vyhodnotenie ponúk alebo pravidlá na uplatnenie kritérií.</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pPr>
            <w:r>
              <w:rPr>
                <w:rFonts w:ascii="Times New Roman" w:eastAsia="Times New Roman" w:hAnsi="Times New Roman" w:cs="Times New Roman"/>
                <w:lang w:eastAsia="sk-SK"/>
              </w:rPr>
              <w:t>Počas hodnotenia uchádzačov/záujemcov neboli dodržané podmienky účasti alebo kritéria na vyhodnocovanie ponúk (prípadne podkritéria alebo váhy kritérií) definované v oznámení alebo v súťažných podkladoch, čo malo za následok vyhodnocovanie ponúk v rozpore                 s oznámením a súťažnými podkladmi a nesprávne určenie úspešného uchádzača. Uvedený typ porušenia sa týka aj prípadov, keď bol                       zo súťaže vylúčený uchádzač, ktorý podmienky verejného obstarávania spĺňal a naopak prípady, keď bol vyhodnotený ako úspešný uchádzač, ktorý nesplnil podmienky účasti alebo požiadavky na predmet zákazky.</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50 %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20 % alebo 10 % v závislosti                   od závažnosti porušenia.</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18</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Nedodržiavanie zásady transparentnosti a/alebo rovnakého zaobchádzania počas postupu zadávania zákazky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Písomné zachytenie procesu týkajúceho sa konkrétneho prideľovania bodov pre každú ponuku je nejasný/neoprávnený/nedostatočný z hľadiska transparentnosti alebo neexistuje.</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Zápisnica z vyhodnotenia ponúk neexistuje.</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Umožnenie obhliadky miesta na dodanie predmetu zákazky iba niektorým záujemcom.</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Nezaslanie oznámenia o výsledku vyhodnotenia ponúk niektorým záujemcom, ktorí boli vyhodnotení ako neúspešní.</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Verejný obstarávateľ porušil povinnosť podľa § 40 ods. 4 ZVO požiadať o vysvetlenie alebo doplnenie predložených dokladov vždy, ak z predložených dokladov nemožno posúdiť ich platnosť alebo splnenie podmienky účasti.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10 % alebo 5 % v závislosti                od závažnosti porušenia.</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19</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Modifikácia (zmena) ponuky počas hodnotenia ponúk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Verejný obstarávateľ umožní uchádzačovi/záujemcovi modifikovať (zmeniť) jeho ponuku počas hodnotenia ponúk</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10 % alebo 5 % v závislosti                    od závažnosti porušenia.</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20</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Rokovanie v priebehu súťaže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 kontexte verejnej alebo užšej súťaže verejný obstarávateľ rokuje s uchádzačmi/záujemcami počas hodnotiacej fázy, čo vedie                                    k podstatnej modifikácii (zmene) pôvodných podmienok uvedených v oznámení alebo v súťažných podkladoch.</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Táto sadzba môže byť znížená                  na 10 % alebo 5 % v závislosti                         od závažnosti porušenia.</w:t>
            </w:r>
          </w:p>
        </w:tc>
      </w:tr>
      <w:tr w:rsidR="00FF438E" w:rsidTr="007E20BF">
        <w:trPr>
          <w:trHeight w:val="128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21</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Verejný obstarávateľ nepožiada                          o vysvetlenie mimoriadne nízkej ponuky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10 %</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22</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Konflikt záujmov</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Konflikt záujmov medzi verejným obstarávateľom/prijímateľom                          a uchádzačom alebo záujemcom podľa § 23 ZVO.</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pPr>
            <w:r>
              <w:rPr>
                <w:rFonts w:ascii="Times New Roman" w:eastAsia="Times New Roman" w:hAnsi="Times New Roman" w:cs="Times New Roman"/>
                <w:lang w:eastAsia="sk-SK"/>
              </w:rPr>
              <w:t>50 %,  ak je zainteresovanou osobou člen komisie na vyhodnotenie ponúk alebo, ak člen štatutárneho orgánu úspešného uchádzača/osoba s rozhodovacími právomocami úspešného uchádzača/zamestnanec úspešného uchádzača je blízkou osobou podľa § 116 a § 117 Občianskeho zákonníka vo vzťahu k zainteresovanej osobe alebo, ak zainteresovaná osoba vystupuje                v čase prípravy a realizácie verejného obstarávania na strane verejného obstarávateľa a zároveň na strane uchádzača (vzťahuje sa na prípady, keď zainteresovaná osoba nebola vylúčená z procesu prípravy a realizácie VO alebo neboli upravené jej povinnosti                      s cieľom zabrániť pretrvávaniu konfliktu záujmov.</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 v prípade ostatných prípadov potenciálneho konfliktu záujmov, keď zainteresovaná osoba nebola vylúčená z procesu prípravy a realizácie VO alebo neboli upravené jej povinnosti s cieľom zabrániť pretrvávaniu konfliktu záujmov.</w:t>
            </w:r>
          </w:p>
          <w:p w:rsidR="00FF438E" w:rsidRDefault="00FF438E" w:rsidP="007E20BF">
            <w:pPr>
              <w:pStyle w:val="Standard"/>
              <w:spacing w:after="0" w:line="240" w:lineRule="auto"/>
              <w:jc w:val="both"/>
              <w:rPr>
                <w:rFonts w:ascii="Times New Roman" w:eastAsia="Times New Roman" w:hAnsi="Times New Roman" w:cs="Times New Roman"/>
                <w:lang w:eastAsia="sk-SK"/>
              </w:rPr>
            </w:pPr>
          </w:p>
        </w:tc>
      </w:tr>
      <w:tr w:rsidR="00FF438E" w:rsidTr="007E20BF">
        <w:trPr>
          <w:trHeight w:val="519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p>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23</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pPr>
            <w:r>
              <w:rPr>
                <w:rFonts w:ascii="Times New Roman" w:eastAsia="Times New Roman" w:hAnsi="Times New Roman" w:cs="Times New Roman"/>
                <w:lang w:eastAsia="sk-SK"/>
              </w:rPr>
              <w:t>Verejný obstarávateľ porušil ustanovenie § 11 ZVO, nakoľko uzavrel zmluvu, koncesnú zmluvu alebo rámcovú dohodu s uchádzačom alebo uchádzačmi, ktorí majú povinnosť zapisovať sa do registra partnerov verejného sektora</w:t>
            </w:r>
            <w:hyperlink r:id="rId7" w:anchor="poznamky.poznamka-33" w:history="1">
              <w:r>
                <w:rPr>
                  <w:rStyle w:val="Odkaznapoznmkupodiarou"/>
                  <w:rFonts w:eastAsia="Times New Roman"/>
                  <w:lang w:eastAsia="sk-SK"/>
                </w:rPr>
                <w:footnoteReference w:id="5"/>
              </w:r>
            </w:hyperlink>
            <w:r>
              <w:rPr>
                <w:rFonts w:ascii="Times New Roman" w:eastAsia="Times New Roman" w:hAnsi="Times New Roman" w:cs="Times New Roman"/>
                <w:lang w:eastAsia="sk-SK"/>
              </w:rPr>
              <w:t xml:space="preserve"> a nie sú zapísaní v registri partnerov verejného sektora alebo ktorých subdodávatelia, ktorí majú povinnosť zapisovať sa do registra partnerov verejného sektora a nie sú zapísaní v registri partnerov verejného sektora.</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 prípade identifikovania tohto nedostatku riadiacim orgánom, prijímateľ vyzve úspešného uchádzača, resp. subdodávateľa úspešného uchádzača na zápis do registra partnerov verejného sektora. Finančná oprava sa uplatňuje iba v prípade, ak úspešný uchádzač, resp. jeho subdodávateľ (ak relevantné) nie je v dodatočne určenej primeranej lehote zapísaný v registri partnerov verejného sektora.</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20 %, ak sa úspešný uchádzač ani v dodatočnej určenej primeranej lehote nezapíše do registra partnerov verejného sektora</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10 %, ak sa subdodávateľ úspešného uchádzača v dodatočnej určenej primeranej lehote nezapíše do registra partnerov verejného sektora.</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p>
        </w:tc>
      </w:tr>
      <w:tr w:rsidR="00FF438E" w:rsidTr="007E20BF">
        <w:tc>
          <w:tcPr>
            <w:tcW w:w="14034"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FF438E" w:rsidRDefault="00FF438E" w:rsidP="007E20BF">
            <w:pPr>
              <w:pStyle w:val="Standard"/>
              <w:spacing w:after="0" w:line="240" w:lineRule="auto"/>
              <w:jc w:val="both"/>
              <w:rPr>
                <w:rFonts w:ascii="Times New Roman" w:eastAsia="Times New Roman" w:hAnsi="Times New Roman" w:cs="Times New Roman"/>
                <w:b/>
                <w:lang w:eastAsia="sk-SK"/>
              </w:rPr>
            </w:pPr>
            <w:r>
              <w:rPr>
                <w:rFonts w:ascii="Times New Roman" w:eastAsia="Times New Roman" w:hAnsi="Times New Roman" w:cs="Times New Roman"/>
                <w:b/>
                <w:lang w:eastAsia="sk-SK"/>
              </w:rPr>
              <w:t>Realizácia zákazky</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24</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Podstatná zmena častí podmienok uzatvorenej zmluvy oproti častiam obchodných podmienok uvedených v oznámení alebo v súťažných podkladoch</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Po podpise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Verejný obstarávateľ vykonal podstatné zmeny pôvodnej zmluvy, rámcovej dohody alebo koncesnej zmluvy a porušil ustanovenie § 18 ZVO.</w:t>
            </w: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Uzavretá zmluva, rámcová dohoda alebo koncesná zmluva je                   v rozpore so súťažnými podkladmi alebo koncesnou dokumentáciou alebo s ponukou predloženou úspešným uchádzačom alebo uchádzačmi.</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10 % z ceny zmluvy</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plus</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hodnota dodatočných výdavkov z plnenia zmluvy vychádzajúcich z podstatných zmien zmluvy.</w:t>
            </w:r>
          </w:p>
        </w:tc>
      </w:tr>
      <w:tr w:rsidR="00FF438E" w:rsidTr="007E20BF">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25</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Zníženie rozsahu zákazky</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Zákazka bola zadaná v súlade so ZVO, ale následne bol znížený rozsah zákazky, pričom zníženie rozsahu zákazky bolo podstatné. </w:t>
            </w: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Zníženie rozsahu zákazky nie je podstatné, ak je nižšie ako:</w:t>
            </w: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10 % v prípade zákaziek na dodanie tovaru alebo poskytnutie služby a nižšie ako 15 % v prípade zákaziek na stavebné práce,</w:t>
            </w: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25% v prípade, ak potreba zníženia rozsahu zákazky vyplynula                          z okolností, ktoré verejný obstarávateľ nemohol pri vynaložení náležitej starostlivosti predvídať a znížením rozsahu sa nemení charakter zmluvy, rámcovej dohody alebo koncesnej zmluvy a zároveň pôvodná zmluva, rámcová dohoda alebo koncesná zmluva obsahuje jasné, presné a jednoznačné podmienky jej úpravy, vrátane úpravy ceny.</w:t>
            </w: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Zníženie rozsahu zákazky sa posudzuje vo väzbe na zmluvnú cenu.</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Hodnota zníženia rozsahu</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Plus</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10 % z hodnoty konečného rozsahu (iba ak zníženie v rozsahu zákazky je podstatné).</w:t>
            </w:r>
          </w:p>
        </w:tc>
      </w:tr>
      <w:tr w:rsidR="00FF438E" w:rsidTr="007E20BF">
        <w:trPr>
          <w:trHeight w:val="350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F438E" w:rsidRDefault="00FF438E" w:rsidP="007E20BF">
            <w:pPr>
              <w:pStyle w:val="Standard"/>
              <w:spacing w:after="0" w:line="240" w:lineRule="auto"/>
              <w:jc w:val="center"/>
              <w:rPr>
                <w:rFonts w:ascii="Times New Roman" w:eastAsia="Times New Roman" w:hAnsi="Times New Roman" w:cs="Times New Roman"/>
                <w:lang w:eastAsia="sk-SK"/>
              </w:rPr>
            </w:pPr>
            <w:r>
              <w:rPr>
                <w:rFonts w:ascii="Times New Roman" w:eastAsia="Times New Roman" w:hAnsi="Times New Roman" w:cs="Times New Roman"/>
                <w:lang w:eastAsia="sk-SK"/>
              </w:rPr>
              <w:t>26</w:t>
            </w:r>
          </w:p>
        </w:tc>
        <w:tc>
          <w:tcPr>
            <w:tcW w:w="3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Zákazka na doplňujúce stavebné práce, tovary alebo služby bola zadaná v rozpore s pravidlami podľa § 18 zákona o VO</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Pôvodná zákazka bola zadaná v súlade s relevantnými ustanoveniami ZVO, ale na zmenu zmluvy, rámcovej dohody alebo koncesnej zmluvy, z dôvodu požiadavky na doplňujúce stavebné práce, tovary alebo služby, neboli splnené podmienky podľa § 18 ZVO.</w:t>
            </w:r>
          </w:p>
          <w:p w:rsidR="00FF438E" w:rsidRDefault="00FF438E" w:rsidP="007E20BF">
            <w:pPr>
              <w:pStyle w:val="Standard"/>
              <w:spacing w:after="0" w:line="240" w:lineRule="auto"/>
              <w:jc w:val="both"/>
              <w:rPr>
                <w:rFonts w:ascii="Times New Roman" w:eastAsia="Times New Roman" w:hAnsi="Times New Roman" w:cs="Times New Roman"/>
                <w:lang w:eastAsia="sk-SK"/>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438E" w:rsidRDefault="00FF438E" w:rsidP="007E20BF">
            <w:pPr>
              <w:pStyle w:val="Standard"/>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100 % hodnoty dodatočnej zákazky</w:t>
            </w:r>
          </w:p>
          <w:p w:rsidR="00FF438E" w:rsidRDefault="00FF438E" w:rsidP="007E20BF">
            <w:pPr>
              <w:pStyle w:val="Standard"/>
              <w:spacing w:after="0" w:line="240" w:lineRule="auto"/>
              <w:jc w:val="both"/>
              <w:rPr>
                <w:rFonts w:ascii="Times New Roman" w:eastAsia="Times New Roman" w:hAnsi="Times New Roman" w:cs="Times New Roman"/>
                <w:lang w:eastAsia="sk-SK"/>
              </w:rPr>
            </w:pPr>
          </w:p>
          <w:p w:rsidR="00FF438E" w:rsidRDefault="00FF438E" w:rsidP="007E20BF">
            <w:pPr>
              <w:pStyle w:val="Standard"/>
              <w:spacing w:after="0" w:line="240" w:lineRule="auto"/>
              <w:jc w:val="both"/>
            </w:pPr>
            <w:r>
              <w:rPr>
                <w:rFonts w:ascii="Times New Roman" w:eastAsia="Times New Roman" w:hAnsi="Times New Roman" w:cs="Times New Roman"/>
                <w:lang w:eastAsia="sk-SK"/>
              </w:rPr>
              <w:t>V prípade, že všetky dodatočné hodnoty stavebných prác/tovarov/ služieb v dodatočných zákazkách nepresahujú 20 % z hodnoty pôvodnej zákazky a súčasne táto hodnota dodatočných zákaziek sama o sebe nepredstavuje hodnotu nadlimitnej zákazky, môže byť finančná oprava znížená na  50 % z hodnoty dodatočnej/ dodatočných zákaziek.</w:t>
            </w:r>
          </w:p>
        </w:tc>
      </w:tr>
    </w:tbl>
    <w:p w:rsidR="00FF438E" w:rsidRDefault="00FF438E" w:rsidP="00FF438E">
      <w:pPr>
        <w:pStyle w:val="Standard"/>
        <w:rPr>
          <w:lang w:eastAsia="cs-CZ"/>
        </w:rPr>
      </w:pPr>
    </w:p>
    <w:p w:rsidR="00FF438E" w:rsidRDefault="00FF438E" w:rsidP="00FF438E">
      <w:pPr>
        <w:pStyle w:val="Standard"/>
      </w:pPr>
    </w:p>
    <w:p w:rsidR="00A12332" w:rsidRDefault="00A12332"/>
    <w:sectPr w:rsidR="00A12332">
      <w:headerReference w:type="default" r:id="rId8"/>
      <w:footerReference w:type="default" r:id="rId9"/>
      <w:pgSz w:w="16838" w:h="11906" w:orient="landscape"/>
      <w:pgMar w:top="1134" w:right="1417" w:bottom="851" w:left="1417"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3A" w:rsidRDefault="00CC163A" w:rsidP="00FF438E">
      <w:r>
        <w:separator/>
      </w:r>
    </w:p>
  </w:endnote>
  <w:endnote w:type="continuationSeparator" w:id="0">
    <w:p w:rsidR="00CC163A" w:rsidRDefault="00CC163A" w:rsidP="00FF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02" w:rsidRDefault="00D27BF7">
    <w:pPr>
      <w:pStyle w:val="Standard"/>
      <w:tabs>
        <w:tab w:val="center" w:pos="4536"/>
        <w:tab w:val="right" w:pos="9072"/>
      </w:tabs>
      <w:jc w:val="right"/>
    </w:pPr>
    <w:r>
      <w:t xml:space="preserve"> </w:t>
    </w:r>
  </w:p>
  <w:p w:rsidR="00814E02" w:rsidRDefault="00D27BF7">
    <w:pPr>
      <w:pStyle w:val="Standard"/>
      <w:tabs>
        <w:tab w:val="center" w:pos="4536"/>
        <w:tab w:val="right" w:pos="9072"/>
      </w:tabs>
      <w:jc w:val="right"/>
    </w:pPr>
    <w:r>
      <w:t xml:space="preserve">Strana </w:t>
    </w:r>
    <w:r>
      <w:fldChar w:fldCharType="begin"/>
    </w:r>
    <w:r>
      <w:instrText xml:space="preserve"> PAGE </w:instrText>
    </w:r>
    <w:r>
      <w:fldChar w:fldCharType="separate"/>
    </w:r>
    <w:r w:rsidR="003C12D5">
      <w:rPr>
        <w:noProof/>
      </w:rPr>
      <w:t>2</w:t>
    </w:r>
    <w:r>
      <w:fldChar w:fldCharType="end"/>
    </w:r>
  </w:p>
  <w:p w:rsidR="00814E02" w:rsidRDefault="003C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3A" w:rsidRDefault="00CC163A" w:rsidP="00FF438E">
      <w:r>
        <w:separator/>
      </w:r>
    </w:p>
  </w:footnote>
  <w:footnote w:type="continuationSeparator" w:id="0">
    <w:p w:rsidR="00CC163A" w:rsidRDefault="00CC163A" w:rsidP="00FF438E">
      <w:r>
        <w:continuationSeparator/>
      </w:r>
    </w:p>
  </w:footnote>
  <w:footnote w:id="1">
    <w:p w:rsidR="00FF438E" w:rsidRDefault="00FF438E" w:rsidP="00FF438E">
      <w:pPr>
        <w:pStyle w:val="Footnote"/>
      </w:pPr>
      <w:r>
        <w:rPr>
          <w:rStyle w:val="Odkaznapoznmkupodiarou"/>
        </w:rPr>
        <w:footnoteRef/>
      </w:r>
      <w:r>
        <w:t xml:space="preserve"> </w:t>
      </w:r>
      <w:r>
        <w:rPr>
          <w:sz w:val="18"/>
          <w:szCs w:val="18"/>
        </w:rPr>
        <w:t>Označenie „Verejný obstarávateľ“ sa vzťahuje aj na obstarávateľa v zmysle § 9 ZVO a osobu v zmysle § 8 ZVO</w:t>
      </w:r>
    </w:p>
  </w:footnote>
  <w:footnote w:id="2">
    <w:p w:rsidR="00FF438E" w:rsidRDefault="00FF438E" w:rsidP="00FF438E">
      <w:pPr>
        <w:pStyle w:val="Footnote"/>
      </w:pPr>
      <w:r>
        <w:rPr>
          <w:rStyle w:val="Odkaznapoznmkupodiarou"/>
        </w:rPr>
        <w:footnoteRef/>
      </w:r>
      <w:r>
        <w:t xml:space="preserve"> Lehoty sú stanovené pre užšiu súťaž a rokovacie konanie so zverejnením.</w:t>
      </w:r>
    </w:p>
  </w:footnote>
  <w:footnote w:id="3">
    <w:p w:rsidR="00FF438E" w:rsidRDefault="00FF438E" w:rsidP="00FF438E">
      <w:pPr>
        <w:pStyle w:val="Footnote"/>
      </w:pPr>
      <w:r>
        <w:rPr>
          <w:rStyle w:val="Odkaznapoznmkupodiarou"/>
        </w:rPr>
        <w:footnoteRef/>
      </w:r>
      <w:r>
        <w:t xml:space="preserve"> Lehoty sú stanovené pre užšiu súťaž a rokovacie konanie so zverejnením.</w:t>
      </w:r>
    </w:p>
  </w:footnote>
  <w:footnote w:id="4">
    <w:p w:rsidR="00FF438E" w:rsidRDefault="00FF438E" w:rsidP="00FF438E">
      <w:pPr>
        <w:pStyle w:val="Footnote"/>
      </w:pPr>
      <w:r>
        <w:rPr>
          <w:rStyle w:val="Odkaznapoznmkupodiarou"/>
        </w:rPr>
        <w:footnoteRef/>
      </w:r>
      <w:r>
        <w:t xml:space="preserve"> Vec C-340/02 (Európska komisia/ Francúzsko) a vec C-299/08 (Európska komisia / Francúzsko)</w:t>
      </w:r>
    </w:p>
  </w:footnote>
  <w:footnote w:id="5">
    <w:p w:rsidR="00FF438E" w:rsidRDefault="00FF438E" w:rsidP="00FF438E">
      <w:pPr>
        <w:pStyle w:val="Footnote"/>
      </w:pPr>
      <w:r>
        <w:rPr>
          <w:rStyle w:val="Odkaznapoznmkupodiarou"/>
        </w:rPr>
        <w:footnoteRef/>
      </w:r>
      <w:r>
        <w:t xml:space="preserve"> zákon č. 315/2016 Z. z. o registri partnerov verejného sektora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02" w:rsidRDefault="009F7E8D">
    <w:pPr>
      <w:pStyle w:val="Text"/>
      <w:jc w:val="right"/>
      <w:rPr>
        <w:rFonts w:ascii="Times New Roman" w:hAnsi="Times New Roman" w:cs="Times New Roman"/>
        <w:b/>
        <w:sz w:val="24"/>
        <w:szCs w:val="24"/>
      </w:rPr>
    </w:pPr>
    <w:r>
      <w:rPr>
        <w:rFonts w:ascii="Times New Roman" w:hAnsi="Times New Roman" w:cs="Times New Roman"/>
        <w:b/>
        <w:sz w:val="24"/>
        <w:szCs w:val="24"/>
      </w:rPr>
      <w:t>Príloha č. 3</w:t>
    </w:r>
    <w:r w:rsidR="00D27BF7">
      <w:rPr>
        <w:rFonts w:ascii="Times New Roman" w:hAnsi="Times New Roman" w:cs="Times New Roman"/>
        <w:b/>
        <w:sz w:val="24"/>
        <w:szCs w:val="24"/>
      </w:rPr>
      <w:t xml:space="preserve"> Zmluvy o poskytnutí dotácie</w:t>
    </w:r>
    <w:r w:rsidR="00787098">
      <w:rPr>
        <w:rFonts w:ascii="Times New Roman" w:hAnsi="Times New Roman" w:cs="Times New Roman"/>
        <w:b/>
        <w:sz w:val="24"/>
        <w:szCs w:val="24"/>
      </w:rPr>
      <w:t xml:space="preserve"> na projekt </w:t>
    </w:r>
  </w:p>
  <w:p w:rsidR="00814E02" w:rsidRDefault="00D27BF7">
    <w:pPr>
      <w:pStyle w:val="Text"/>
      <w:jc w:val="right"/>
      <w:rPr>
        <w:rFonts w:ascii="Times New Roman" w:hAnsi="Times New Roman" w:cs="Times New Roman"/>
        <w:b/>
        <w:sz w:val="24"/>
        <w:szCs w:val="24"/>
      </w:rPr>
    </w:pPr>
    <w:r>
      <w:rPr>
        <w:rFonts w:ascii="Times New Roman" w:hAnsi="Times New Roman" w:cs="Times New Roman"/>
        <w:b/>
        <w:sz w:val="24"/>
        <w:szCs w:val="24"/>
      </w:rPr>
      <w:t>Pravidlá určovania výšky vrátenia poskytnutej dotácie v nadväznosti na zistenia porušenia pravidiel a postupov verejného obstarávania</w:t>
    </w:r>
  </w:p>
  <w:p w:rsidR="00814E02" w:rsidRDefault="003C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42E"/>
    <w:multiLevelType w:val="multilevel"/>
    <w:tmpl w:val="A0A6AC8A"/>
    <w:styleLink w:val="WWNum4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D2"/>
    <w:rsid w:val="003C12D5"/>
    <w:rsid w:val="00787098"/>
    <w:rsid w:val="0090186F"/>
    <w:rsid w:val="009F7E8D"/>
    <w:rsid w:val="00A12332"/>
    <w:rsid w:val="00AD0919"/>
    <w:rsid w:val="00CC163A"/>
    <w:rsid w:val="00D27BF7"/>
    <w:rsid w:val="00D9674D"/>
    <w:rsid w:val="00F075D2"/>
    <w:rsid w:val="00FF43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CC244-5ED2-4248-9968-925CC190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438E"/>
    <w:pPr>
      <w:widowControl w:val="0"/>
      <w:suppressAutoHyphens/>
      <w:autoSpaceDN w:val="0"/>
      <w:spacing w:after="0" w:line="240" w:lineRule="auto"/>
      <w:textAlignment w:val="baseline"/>
    </w:pPr>
    <w:rPr>
      <w:rFonts w:ascii="Calibri" w:eastAsia="Calibri" w:hAnsi="Calibri" w:cs="Tahom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FF438E"/>
    <w:pPr>
      <w:suppressAutoHyphens/>
      <w:autoSpaceDN w:val="0"/>
      <w:textAlignment w:val="baseline"/>
    </w:pPr>
    <w:rPr>
      <w:rFonts w:ascii="Calibri" w:eastAsia="Calibri" w:hAnsi="Calibri" w:cs="Tahoma"/>
    </w:rPr>
  </w:style>
  <w:style w:type="paragraph" w:customStyle="1" w:styleId="Text">
    <w:name w:val="Text"/>
    <w:basedOn w:val="Standard"/>
    <w:rsid w:val="00FF438E"/>
    <w:pPr>
      <w:spacing w:after="0" w:line="240" w:lineRule="auto"/>
      <w:jc w:val="both"/>
    </w:pPr>
  </w:style>
  <w:style w:type="paragraph" w:styleId="Hlavika">
    <w:name w:val="header"/>
    <w:basedOn w:val="Standard"/>
    <w:link w:val="HlavikaChar"/>
    <w:rsid w:val="00FF438E"/>
    <w:pPr>
      <w:tabs>
        <w:tab w:val="center" w:pos="4536"/>
        <w:tab w:val="right" w:pos="9072"/>
      </w:tabs>
      <w:spacing w:after="0" w:line="240" w:lineRule="auto"/>
    </w:pPr>
  </w:style>
  <w:style w:type="character" w:customStyle="1" w:styleId="HlavikaChar">
    <w:name w:val="Hlavička Char"/>
    <w:basedOn w:val="Predvolenpsmoodseku"/>
    <w:link w:val="Hlavika"/>
    <w:rsid w:val="00FF438E"/>
    <w:rPr>
      <w:rFonts w:ascii="Calibri" w:eastAsia="Calibri" w:hAnsi="Calibri" w:cs="Tahoma"/>
    </w:rPr>
  </w:style>
  <w:style w:type="paragraph" w:styleId="Pta">
    <w:name w:val="footer"/>
    <w:basedOn w:val="Standard"/>
    <w:link w:val="PtaChar"/>
    <w:rsid w:val="00FF438E"/>
    <w:pPr>
      <w:tabs>
        <w:tab w:val="center" w:pos="4536"/>
        <w:tab w:val="right" w:pos="9072"/>
      </w:tabs>
      <w:spacing w:after="0" w:line="240" w:lineRule="auto"/>
    </w:pPr>
  </w:style>
  <w:style w:type="character" w:customStyle="1" w:styleId="PtaChar">
    <w:name w:val="Päta Char"/>
    <w:basedOn w:val="Predvolenpsmoodseku"/>
    <w:link w:val="Pta"/>
    <w:rsid w:val="00FF438E"/>
    <w:rPr>
      <w:rFonts w:ascii="Calibri" w:eastAsia="Calibri" w:hAnsi="Calibri" w:cs="Tahoma"/>
    </w:rPr>
  </w:style>
  <w:style w:type="paragraph" w:customStyle="1" w:styleId="Footnote">
    <w:name w:val="Footnote"/>
    <w:basedOn w:val="Standard"/>
    <w:rsid w:val="00FF438E"/>
    <w:pPr>
      <w:spacing w:after="0" w:line="240" w:lineRule="auto"/>
    </w:pPr>
    <w:rPr>
      <w:sz w:val="20"/>
      <w:szCs w:val="20"/>
    </w:rPr>
  </w:style>
  <w:style w:type="numbering" w:customStyle="1" w:styleId="WWNum49">
    <w:name w:val="WWNum49"/>
    <w:basedOn w:val="Bezzoznamu"/>
    <w:rsid w:val="00FF438E"/>
    <w:pPr>
      <w:numPr>
        <w:numId w:val="1"/>
      </w:numPr>
    </w:pPr>
  </w:style>
  <w:style w:type="character" w:styleId="Odkaznapoznmkupodiarou">
    <w:name w:val="footnote reference"/>
    <w:basedOn w:val="Predvolenpsmoodseku"/>
    <w:uiPriority w:val="99"/>
    <w:semiHidden/>
    <w:unhideWhenUsed/>
    <w:rsid w:val="00FF4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5/343/20180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19000</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Zelizňáková Eva</dc:creator>
  <cp:keywords/>
  <dc:description/>
  <cp:lastModifiedBy>Claudia Mészárosová Kleinová</cp:lastModifiedBy>
  <cp:revision>2</cp:revision>
  <dcterms:created xsi:type="dcterms:W3CDTF">2019-12-12T14:07:00Z</dcterms:created>
  <dcterms:modified xsi:type="dcterms:W3CDTF">2019-12-12T14:07:00Z</dcterms:modified>
</cp:coreProperties>
</file>