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001" w:rsidRDefault="00307001" w:rsidP="00307001">
      <w:pPr>
        <w:spacing w:after="200" w:line="276" w:lineRule="auto"/>
        <w:rPr>
          <w:sz w:val="40"/>
        </w:rPr>
      </w:pPr>
      <w:bookmarkStart w:id="0" w:name="_Toc169601920"/>
      <w:bookmarkStart w:id="1" w:name="_Toc173217691"/>
      <w:r>
        <w:rPr>
          <w:rFonts w:eastAsiaTheme="minorEastAsia"/>
          <w:b/>
          <w:noProof/>
          <w:szCs w:val="20"/>
          <w:lang w:eastAsia="sk-SK"/>
        </w:rPr>
        <w:drawing>
          <wp:inline distT="0" distB="0" distL="0" distR="0">
            <wp:extent cx="5581815" cy="7875678"/>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82403" cy="7876508"/>
                    </a:xfrm>
                    <a:prstGeom prst="rect">
                      <a:avLst/>
                    </a:prstGeom>
                    <a:noFill/>
                    <a:ln>
                      <a:noFill/>
                    </a:ln>
                  </pic:spPr>
                </pic:pic>
              </a:graphicData>
            </a:graphic>
          </wp:inline>
        </w:drawing>
      </w:r>
    </w:p>
    <w:p w:rsidR="00613B01" w:rsidRDefault="00613B01" w:rsidP="00307001">
      <w:pPr>
        <w:spacing w:after="200" w:line="276" w:lineRule="auto"/>
        <w:rPr>
          <w:sz w:val="40"/>
        </w:rPr>
      </w:pPr>
      <w:r>
        <w:rPr>
          <w:sz w:val="40"/>
        </w:rPr>
        <w:br w:type="page"/>
      </w:r>
    </w:p>
    <w:p w:rsidR="00C41744" w:rsidRDefault="00C41744" w:rsidP="007010CA">
      <w:pPr>
        <w:spacing w:after="120"/>
        <w:rPr>
          <w:b/>
          <w:color w:val="365F91" w:themeColor="accent1" w:themeShade="BF"/>
          <w:sz w:val="32"/>
          <w:szCs w:val="32"/>
        </w:rPr>
      </w:pPr>
      <w:bookmarkStart w:id="2" w:name="PageMark1"/>
      <w:bookmarkEnd w:id="2"/>
      <w:r w:rsidRPr="007010CA">
        <w:rPr>
          <w:b/>
          <w:color w:val="365F91" w:themeColor="accent1" w:themeShade="BF"/>
          <w:sz w:val="32"/>
          <w:szCs w:val="32"/>
        </w:rPr>
        <w:lastRenderedPageBreak/>
        <w:t>Obsah</w:t>
      </w:r>
    </w:p>
    <w:p w:rsidR="0030365A" w:rsidRPr="00317669" w:rsidRDefault="0030365A" w:rsidP="007010CA">
      <w:pPr>
        <w:spacing w:after="120"/>
      </w:pPr>
    </w:p>
    <w:p w:rsidR="004C5DFA" w:rsidRDefault="00C41744" w:rsidP="004C5DFA">
      <w:pPr>
        <w:pStyle w:val="Obsah1"/>
        <w:rPr>
          <w:rFonts w:asciiTheme="minorHAnsi" w:eastAsiaTheme="minorEastAsia" w:hAnsiTheme="minorHAnsi" w:cstheme="minorBidi"/>
          <w:noProof/>
          <w:sz w:val="22"/>
          <w:szCs w:val="22"/>
          <w:lang w:eastAsia="sk-SK"/>
        </w:rPr>
      </w:pPr>
      <w:r w:rsidRPr="00317669">
        <w:fldChar w:fldCharType="begin"/>
      </w:r>
      <w:r w:rsidRPr="00317669">
        <w:instrText xml:space="preserve"> TOC \o "1-5" \h \z \u </w:instrText>
      </w:r>
      <w:r w:rsidRPr="00317669">
        <w:fldChar w:fldCharType="separate"/>
      </w:r>
      <w:hyperlink w:anchor="_Toc511387391" w:history="1">
        <w:r w:rsidR="004C5DFA" w:rsidRPr="00372557">
          <w:rPr>
            <w:rStyle w:val="Hypertextovprepojenie"/>
            <w:noProof/>
          </w:rPr>
          <w:t>1</w:t>
        </w:r>
        <w:r w:rsidR="004C5DFA">
          <w:rPr>
            <w:rFonts w:asciiTheme="minorHAnsi" w:eastAsiaTheme="minorEastAsia" w:hAnsiTheme="minorHAnsi" w:cstheme="minorBidi"/>
            <w:noProof/>
            <w:sz w:val="22"/>
            <w:szCs w:val="22"/>
            <w:lang w:eastAsia="sk-SK"/>
          </w:rPr>
          <w:tab/>
        </w:r>
        <w:r w:rsidR="004C5DFA" w:rsidRPr="00372557">
          <w:rPr>
            <w:rStyle w:val="Hypertextovprepojenie"/>
            <w:noProof/>
          </w:rPr>
          <w:t>Úvod</w:t>
        </w:r>
        <w:r w:rsidR="004C5DFA">
          <w:rPr>
            <w:noProof/>
            <w:webHidden/>
          </w:rPr>
          <w:tab/>
        </w:r>
        <w:r w:rsidR="004C5DFA">
          <w:rPr>
            <w:noProof/>
            <w:webHidden/>
          </w:rPr>
          <w:fldChar w:fldCharType="begin"/>
        </w:r>
        <w:r w:rsidR="004C5DFA">
          <w:rPr>
            <w:noProof/>
            <w:webHidden/>
          </w:rPr>
          <w:instrText xml:space="preserve"> PAGEREF _Toc511387391 \h </w:instrText>
        </w:r>
        <w:r w:rsidR="004C5DFA">
          <w:rPr>
            <w:noProof/>
            <w:webHidden/>
          </w:rPr>
        </w:r>
        <w:r w:rsidR="004C5DFA">
          <w:rPr>
            <w:noProof/>
            <w:webHidden/>
          </w:rPr>
          <w:fldChar w:fldCharType="separate"/>
        </w:r>
        <w:r w:rsidR="00037764">
          <w:rPr>
            <w:noProof/>
            <w:webHidden/>
          </w:rPr>
          <w:t>3</w:t>
        </w:r>
        <w:r w:rsidR="004C5DFA">
          <w:rPr>
            <w:noProof/>
            <w:webHidden/>
          </w:rPr>
          <w:fldChar w:fldCharType="end"/>
        </w:r>
      </w:hyperlink>
    </w:p>
    <w:p w:rsidR="004C5DFA" w:rsidRDefault="00AC7CC3" w:rsidP="004C5DFA">
      <w:pPr>
        <w:pStyle w:val="Obsah1"/>
        <w:rPr>
          <w:rFonts w:asciiTheme="minorHAnsi" w:eastAsiaTheme="minorEastAsia" w:hAnsiTheme="minorHAnsi" w:cstheme="minorBidi"/>
          <w:noProof/>
          <w:sz w:val="22"/>
          <w:szCs w:val="22"/>
          <w:lang w:eastAsia="sk-SK"/>
        </w:rPr>
      </w:pPr>
      <w:hyperlink w:anchor="_Toc511387393" w:history="1">
        <w:r w:rsidR="004C5DFA" w:rsidRPr="00372557">
          <w:rPr>
            <w:rStyle w:val="Hypertextovprepojenie"/>
            <w:noProof/>
          </w:rPr>
          <w:t>2</w:t>
        </w:r>
        <w:r w:rsidR="004C5DFA">
          <w:rPr>
            <w:rFonts w:asciiTheme="minorHAnsi" w:eastAsiaTheme="minorEastAsia" w:hAnsiTheme="minorHAnsi" w:cstheme="minorBidi"/>
            <w:noProof/>
            <w:sz w:val="22"/>
            <w:szCs w:val="22"/>
            <w:lang w:eastAsia="sk-SK"/>
          </w:rPr>
          <w:tab/>
        </w:r>
        <w:r w:rsidR="004C5DFA" w:rsidRPr="00372557">
          <w:rPr>
            <w:rStyle w:val="Hypertextovprepojenie"/>
            <w:noProof/>
          </w:rPr>
          <w:t>Vymedzenie TUR</w:t>
        </w:r>
        <w:r w:rsidR="004C5DFA">
          <w:rPr>
            <w:noProof/>
            <w:webHidden/>
          </w:rPr>
          <w:tab/>
        </w:r>
        <w:r w:rsidR="004C5DFA">
          <w:rPr>
            <w:noProof/>
            <w:webHidden/>
          </w:rPr>
          <w:fldChar w:fldCharType="begin"/>
        </w:r>
        <w:r w:rsidR="004C5DFA">
          <w:rPr>
            <w:noProof/>
            <w:webHidden/>
          </w:rPr>
          <w:instrText xml:space="preserve"> PAGEREF _Toc511387393 \h </w:instrText>
        </w:r>
        <w:r w:rsidR="004C5DFA">
          <w:rPr>
            <w:noProof/>
            <w:webHidden/>
          </w:rPr>
        </w:r>
        <w:r w:rsidR="004C5DFA">
          <w:rPr>
            <w:noProof/>
            <w:webHidden/>
          </w:rPr>
          <w:fldChar w:fldCharType="separate"/>
        </w:r>
        <w:r w:rsidR="00037764">
          <w:rPr>
            <w:noProof/>
            <w:webHidden/>
          </w:rPr>
          <w:t>4</w:t>
        </w:r>
        <w:r w:rsidR="004C5DFA">
          <w:rPr>
            <w:noProof/>
            <w:webHidden/>
          </w:rPr>
          <w:fldChar w:fldCharType="end"/>
        </w:r>
      </w:hyperlink>
    </w:p>
    <w:p w:rsidR="004C5DFA" w:rsidRDefault="00AC7CC3" w:rsidP="004C5DFA">
      <w:pPr>
        <w:pStyle w:val="Obsah1"/>
        <w:rPr>
          <w:rFonts w:asciiTheme="minorHAnsi" w:eastAsiaTheme="minorEastAsia" w:hAnsiTheme="minorHAnsi" w:cstheme="minorBidi"/>
          <w:noProof/>
          <w:sz w:val="22"/>
          <w:szCs w:val="22"/>
          <w:lang w:eastAsia="sk-SK"/>
        </w:rPr>
      </w:pPr>
      <w:hyperlink w:anchor="_Toc511387410" w:history="1">
        <w:r w:rsidR="004C5DFA" w:rsidRPr="00372557">
          <w:rPr>
            <w:rStyle w:val="Hypertextovprepojenie"/>
            <w:noProof/>
          </w:rPr>
          <w:t>3</w:t>
        </w:r>
        <w:r w:rsidR="004C5DFA">
          <w:rPr>
            <w:rFonts w:asciiTheme="minorHAnsi" w:eastAsiaTheme="minorEastAsia" w:hAnsiTheme="minorHAnsi" w:cstheme="minorBidi"/>
            <w:noProof/>
            <w:sz w:val="22"/>
            <w:szCs w:val="22"/>
            <w:lang w:eastAsia="sk-SK"/>
          </w:rPr>
          <w:tab/>
        </w:r>
        <w:r w:rsidR="004C5DFA" w:rsidRPr="00372557">
          <w:rPr>
            <w:rStyle w:val="Hypertextovprepojenie"/>
            <w:noProof/>
          </w:rPr>
          <w:t>Vymedzenie HP UR</w:t>
        </w:r>
        <w:r w:rsidR="004C5DFA">
          <w:rPr>
            <w:noProof/>
            <w:webHidden/>
          </w:rPr>
          <w:tab/>
        </w:r>
        <w:r w:rsidR="004C5DFA">
          <w:rPr>
            <w:noProof/>
            <w:webHidden/>
          </w:rPr>
          <w:fldChar w:fldCharType="begin"/>
        </w:r>
        <w:r w:rsidR="004C5DFA">
          <w:rPr>
            <w:noProof/>
            <w:webHidden/>
          </w:rPr>
          <w:instrText xml:space="preserve"> PAGEREF _Toc511387410 \h </w:instrText>
        </w:r>
        <w:r w:rsidR="004C5DFA">
          <w:rPr>
            <w:noProof/>
            <w:webHidden/>
          </w:rPr>
        </w:r>
        <w:r w:rsidR="004C5DFA">
          <w:rPr>
            <w:noProof/>
            <w:webHidden/>
          </w:rPr>
          <w:fldChar w:fldCharType="separate"/>
        </w:r>
        <w:r w:rsidR="00037764">
          <w:rPr>
            <w:noProof/>
            <w:webHidden/>
          </w:rPr>
          <w:t>9</w:t>
        </w:r>
        <w:r w:rsidR="004C5DFA">
          <w:rPr>
            <w:noProof/>
            <w:webHidden/>
          </w:rPr>
          <w:fldChar w:fldCharType="end"/>
        </w:r>
      </w:hyperlink>
    </w:p>
    <w:p w:rsidR="004C5DFA" w:rsidRDefault="00AC7CC3" w:rsidP="004C5DFA">
      <w:pPr>
        <w:pStyle w:val="Obsah1"/>
        <w:rPr>
          <w:rFonts w:asciiTheme="minorHAnsi" w:eastAsiaTheme="minorEastAsia" w:hAnsiTheme="minorHAnsi" w:cstheme="minorBidi"/>
          <w:noProof/>
          <w:sz w:val="22"/>
          <w:szCs w:val="22"/>
          <w:lang w:eastAsia="sk-SK"/>
        </w:rPr>
      </w:pPr>
      <w:hyperlink w:anchor="_Toc511387411" w:history="1">
        <w:r w:rsidR="004C5DFA" w:rsidRPr="00372557">
          <w:rPr>
            <w:rStyle w:val="Hypertextovprepojenie"/>
            <w:noProof/>
          </w:rPr>
          <w:t>4</w:t>
        </w:r>
        <w:r w:rsidR="004C5DFA">
          <w:rPr>
            <w:rFonts w:asciiTheme="minorHAnsi" w:eastAsiaTheme="minorEastAsia" w:hAnsiTheme="minorHAnsi" w:cstheme="minorBidi"/>
            <w:noProof/>
            <w:sz w:val="22"/>
            <w:szCs w:val="22"/>
            <w:lang w:eastAsia="sk-SK"/>
          </w:rPr>
          <w:tab/>
        </w:r>
        <w:r w:rsidR="004C5DFA" w:rsidRPr="00372557">
          <w:rPr>
            <w:rStyle w:val="Hypertextovprepojenie"/>
            <w:noProof/>
          </w:rPr>
          <w:t>Administratívne zabezpečenie</w:t>
        </w:r>
        <w:r w:rsidR="004C5DFA">
          <w:rPr>
            <w:noProof/>
            <w:webHidden/>
          </w:rPr>
          <w:tab/>
        </w:r>
        <w:r w:rsidR="004C5DFA">
          <w:rPr>
            <w:noProof/>
            <w:webHidden/>
          </w:rPr>
          <w:fldChar w:fldCharType="begin"/>
        </w:r>
        <w:r w:rsidR="004C5DFA">
          <w:rPr>
            <w:noProof/>
            <w:webHidden/>
          </w:rPr>
          <w:instrText xml:space="preserve"> PAGEREF _Toc511387411 \h </w:instrText>
        </w:r>
        <w:r w:rsidR="004C5DFA">
          <w:rPr>
            <w:noProof/>
            <w:webHidden/>
          </w:rPr>
        </w:r>
        <w:r w:rsidR="004C5DFA">
          <w:rPr>
            <w:noProof/>
            <w:webHidden/>
          </w:rPr>
          <w:fldChar w:fldCharType="separate"/>
        </w:r>
        <w:r w:rsidR="00037764">
          <w:rPr>
            <w:noProof/>
            <w:webHidden/>
          </w:rPr>
          <w:t>12</w:t>
        </w:r>
        <w:r w:rsidR="004C5DFA">
          <w:rPr>
            <w:noProof/>
            <w:webHidden/>
          </w:rPr>
          <w:fldChar w:fldCharType="end"/>
        </w:r>
      </w:hyperlink>
    </w:p>
    <w:p w:rsidR="004C5DFA" w:rsidRDefault="00AC7CC3" w:rsidP="004C5DFA">
      <w:pPr>
        <w:pStyle w:val="Obsah1"/>
        <w:rPr>
          <w:rFonts w:asciiTheme="minorHAnsi" w:eastAsiaTheme="minorEastAsia" w:hAnsiTheme="minorHAnsi" w:cstheme="minorBidi"/>
          <w:noProof/>
          <w:sz w:val="22"/>
          <w:szCs w:val="22"/>
          <w:lang w:eastAsia="sk-SK"/>
        </w:rPr>
      </w:pPr>
      <w:hyperlink w:anchor="_Toc511387412" w:history="1">
        <w:r w:rsidR="004C5DFA" w:rsidRPr="00372557">
          <w:rPr>
            <w:rStyle w:val="Hypertextovprepojenie"/>
            <w:noProof/>
          </w:rPr>
          <w:t>4.1</w:t>
        </w:r>
        <w:r w:rsidR="004C5DFA">
          <w:rPr>
            <w:rFonts w:asciiTheme="minorHAnsi" w:eastAsiaTheme="minorEastAsia" w:hAnsiTheme="minorHAnsi" w:cstheme="minorBidi"/>
            <w:noProof/>
            <w:sz w:val="22"/>
            <w:szCs w:val="22"/>
            <w:lang w:eastAsia="sk-SK"/>
          </w:rPr>
          <w:tab/>
        </w:r>
        <w:r w:rsidR="004C5DFA" w:rsidRPr="00372557">
          <w:rPr>
            <w:rStyle w:val="Hypertextovprepojenie"/>
            <w:noProof/>
          </w:rPr>
          <w:t>Úlohy a kompetencie, spolupráca s relevantnými partnermi</w:t>
        </w:r>
        <w:r w:rsidR="004C5DFA">
          <w:rPr>
            <w:noProof/>
            <w:webHidden/>
          </w:rPr>
          <w:tab/>
        </w:r>
        <w:r w:rsidR="004C5DFA">
          <w:rPr>
            <w:noProof/>
            <w:webHidden/>
          </w:rPr>
          <w:fldChar w:fldCharType="begin"/>
        </w:r>
        <w:r w:rsidR="004C5DFA">
          <w:rPr>
            <w:noProof/>
            <w:webHidden/>
          </w:rPr>
          <w:instrText xml:space="preserve"> PAGEREF _Toc511387412 \h </w:instrText>
        </w:r>
        <w:r w:rsidR="004C5DFA">
          <w:rPr>
            <w:noProof/>
            <w:webHidden/>
          </w:rPr>
        </w:r>
        <w:r w:rsidR="004C5DFA">
          <w:rPr>
            <w:noProof/>
            <w:webHidden/>
          </w:rPr>
          <w:fldChar w:fldCharType="separate"/>
        </w:r>
        <w:r w:rsidR="00037764">
          <w:rPr>
            <w:noProof/>
            <w:webHidden/>
          </w:rPr>
          <w:t>12</w:t>
        </w:r>
        <w:r w:rsidR="004C5DFA">
          <w:rPr>
            <w:noProof/>
            <w:webHidden/>
          </w:rPr>
          <w:fldChar w:fldCharType="end"/>
        </w:r>
      </w:hyperlink>
    </w:p>
    <w:p w:rsidR="004C5DFA" w:rsidRDefault="00AC7CC3" w:rsidP="004C5DFA">
      <w:pPr>
        <w:pStyle w:val="Obsah1"/>
        <w:rPr>
          <w:rFonts w:asciiTheme="minorHAnsi" w:eastAsiaTheme="minorEastAsia" w:hAnsiTheme="minorHAnsi" w:cstheme="minorBidi"/>
          <w:noProof/>
          <w:sz w:val="22"/>
          <w:szCs w:val="22"/>
          <w:lang w:eastAsia="sk-SK"/>
        </w:rPr>
      </w:pPr>
      <w:hyperlink w:anchor="_Toc511387413" w:history="1">
        <w:r w:rsidR="004C5DFA" w:rsidRPr="00372557">
          <w:rPr>
            <w:rStyle w:val="Hypertextovprepojenie"/>
            <w:noProof/>
          </w:rPr>
          <w:t>4.2</w:t>
        </w:r>
        <w:r w:rsidR="004C5DFA">
          <w:rPr>
            <w:rFonts w:asciiTheme="minorHAnsi" w:eastAsiaTheme="minorEastAsia" w:hAnsiTheme="minorHAnsi" w:cstheme="minorBidi"/>
            <w:noProof/>
            <w:sz w:val="22"/>
            <w:szCs w:val="22"/>
            <w:lang w:eastAsia="sk-SK"/>
          </w:rPr>
          <w:tab/>
        </w:r>
        <w:r w:rsidR="004C5DFA" w:rsidRPr="00372557">
          <w:rPr>
            <w:rStyle w:val="Hypertextovprepojenie"/>
            <w:noProof/>
          </w:rPr>
          <w:t>Zloženie a činnosť PS HP UR</w:t>
        </w:r>
        <w:r w:rsidR="004C5DFA">
          <w:rPr>
            <w:noProof/>
            <w:webHidden/>
          </w:rPr>
          <w:tab/>
        </w:r>
        <w:r w:rsidR="004C5DFA">
          <w:rPr>
            <w:noProof/>
            <w:webHidden/>
          </w:rPr>
          <w:fldChar w:fldCharType="begin"/>
        </w:r>
        <w:r w:rsidR="004C5DFA">
          <w:rPr>
            <w:noProof/>
            <w:webHidden/>
          </w:rPr>
          <w:instrText xml:space="preserve"> PAGEREF _Toc511387413 \h </w:instrText>
        </w:r>
        <w:r w:rsidR="004C5DFA">
          <w:rPr>
            <w:noProof/>
            <w:webHidden/>
          </w:rPr>
        </w:r>
        <w:r w:rsidR="004C5DFA">
          <w:rPr>
            <w:noProof/>
            <w:webHidden/>
          </w:rPr>
          <w:fldChar w:fldCharType="separate"/>
        </w:r>
        <w:r w:rsidR="00037764">
          <w:rPr>
            <w:noProof/>
            <w:webHidden/>
          </w:rPr>
          <w:t>17</w:t>
        </w:r>
        <w:r w:rsidR="004C5DFA">
          <w:rPr>
            <w:noProof/>
            <w:webHidden/>
          </w:rPr>
          <w:fldChar w:fldCharType="end"/>
        </w:r>
      </w:hyperlink>
    </w:p>
    <w:p w:rsidR="004C5DFA" w:rsidRDefault="00AC7CC3" w:rsidP="004C5DFA">
      <w:pPr>
        <w:pStyle w:val="Obsah1"/>
        <w:rPr>
          <w:rFonts w:asciiTheme="minorHAnsi" w:eastAsiaTheme="minorEastAsia" w:hAnsiTheme="minorHAnsi" w:cstheme="minorBidi"/>
          <w:noProof/>
          <w:sz w:val="22"/>
          <w:szCs w:val="22"/>
          <w:lang w:eastAsia="sk-SK"/>
        </w:rPr>
      </w:pPr>
      <w:hyperlink w:anchor="_Toc511387414" w:history="1">
        <w:r w:rsidR="004C5DFA" w:rsidRPr="00372557">
          <w:rPr>
            <w:rStyle w:val="Hypertextovprepojenie"/>
            <w:noProof/>
          </w:rPr>
          <w:t>5</w:t>
        </w:r>
        <w:r w:rsidR="004C5DFA">
          <w:rPr>
            <w:rFonts w:asciiTheme="minorHAnsi" w:eastAsiaTheme="minorEastAsia" w:hAnsiTheme="minorHAnsi" w:cstheme="minorBidi"/>
            <w:noProof/>
            <w:sz w:val="22"/>
            <w:szCs w:val="22"/>
            <w:lang w:eastAsia="sk-SK"/>
          </w:rPr>
          <w:tab/>
        </w:r>
        <w:r w:rsidR="004C5DFA" w:rsidRPr="00372557">
          <w:rPr>
            <w:rStyle w:val="Hypertextovprepojenie"/>
            <w:noProof/>
          </w:rPr>
          <w:t>Implementácia HP UR</w:t>
        </w:r>
        <w:r w:rsidR="004C5DFA">
          <w:rPr>
            <w:noProof/>
            <w:webHidden/>
          </w:rPr>
          <w:tab/>
        </w:r>
        <w:r w:rsidR="004C5DFA">
          <w:rPr>
            <w:noProof/>
            <w:webHidden/>
          </w:rPr>
          <w:fldChar w:fldCharType="begin"/>
        </w:r>
        <w:r w:rsidR="004C5DFA">
          <w:rPr>
            <w:noProof/>
            <w:webHidden/>
          </w:rPr>
          <w:instrText xml:space="preserve"> PAGEREF _Toc511387414 \h </w:instrText>
        </w:r>
        <w:r w:rsidR="004C5DFA">
          <w:rPr>
            <w:noProof/>
            <w:webHidden/>
          </w:rPr>
        </w:r>
        <w:r w:rsidR="004C5DFA">
          <w:rPr>
            <w:noProof/>
            <w:webHidden/>
          </w:rPr>
          <w:fldChar w:fldCharType="separate"/>
        </w:r>
        <w:r w:rsidR="00037764">
          <w:rPr>
            <w:noProof/>
            <w:webHidden/>
          </w:rPr>
          <w:t>18</w:t>
        </w:r>
        <w:r w:rsidR="004C5DFA">
          <w:rPr>
            <w:noProof/>
            <w:webHidden/>
          </w:rPr>
          <w:fldChar w:fldCharType="end"/>
        </w:r>
      </w:hyperlink>
    </w:p>
    <w:p w:rsidR="004C5DFA" w:rsidRDefault="00AC7CC3" w:rsidP="004C5DFA">
      <w:pPr>
        <w:pStyle w:val="Obsah1"/>
        <w:rPr>
          <w:rFonts w:asciiTheme="minorHAnsi" w:eastAsiaTheme="minorEastAsia" w:hAnsiTheme="minorHAnsi" w:cstheme="minorBidi"/>
          <w:noProof/>
          <w:sz w:val="22"/>
          <w:szCs w:val="22"/>
          <w:lang w:eastAsia="sk-SK"/>
        </w:rPr>
      </w:pPr>
      <w:hyperlink w:anchor="_Toc511387415" w:history="1">
        <w:r w:rsidR="004C5DFA" w:rsidRPr="00372557">
          <w:rPr>
            <w:rStyle w:val="Hypertextovprepojenie"/>
            <w:noProof/>
          </w:rPr>
          <w:t>5.1</w:t>
        </w:r>
        <w:r w:rsidR="004C5DFA">
          <w:rPr>
            <w:rFonts w:asciiTheme="minorHAnsi" w:eastAsiaTheme="minorEastAsia" w:hAnsiTheme="minorHAnsi" w:cstheme="minorBidi"/>
            <w:noProof/>
            <w:sz w:val="22"/>
            <w:szCs w:val="22"/>
            <w:lang w:eastAsia="sk-SK"/>
          </w:rPr>
          <w:tab/>
        </w:r>
        <w:r w:rsidR="004C5DFA" w:rsidRPr="00372557">
          <w:rPr>
            <w:rStyle w:val="Hypertextovprepojenie"/>
            <w:noProof/>
          </w:rPr>
          <w:t>Identifikácia aktivít</w:t>
        </w:r>
        <w:r w:rsidR="004C5DFA">
          <w:rPr>
            <w:noProof/>
            <w:webHidden/>
          </w:rPr>
          <w:tab/>
        </w:r>
        <w:r w:rsidR="004C5DFA">
          <w:rPr>
            <w:noProof/>
            <w:webHidden/>
          </w:rPr>
          <w:fldChar w:fldCharType="begin"/>
        </w:r>
        <w:r w:rsidR="004C5DFA">
          <w:rPr>
            <w:noProof/>
            <w:webHidden/>
          </w:rPr>
          <w:instrText xml:space="preserve"> PAGEREF _Toc511387415 \h </w:instrText>
        </w:r>
        <w:r w:rsidR="004C5DFA">
          <w:rPr>
            <w:noProof/>
            <w:webHidden/>
          </w:rPr>
        </w:r>
        <w:r w:rsidR="004C5DFA">
          <w:rPr>
            <w:noProof/>
            <w:webHidden/>
          </w:rPr>
          <w:fldChar w:fldCharType="separate"/>
        </w:r>
        <w:r w:rsidR="00037764">
          <w:rPr>
            <w:noProof/>
            <w:webHidden/>
          </w:rPr>
          <w:t>19</w:t>
        </w:r>
        <w:r w:rsidR="004C5DFA">
          <w:rPr>
            <w:noProof/>
            <w:webHidden/>
          </w:rPr>
          <w:fldChar w:fldCharType="end"/>
        </w:r>
      </w:hyperlink>
    </w:p>
    <w:p w:rsidR="004C5DFA" w:rsidRDefault="00AC7CC3" w:rsidP="004C5DFA">
      <w:pPr>
        <w:pStyle w:val="Obsah1"/>
        <w:rPr>
          <w:rFonts w:asciiTheme="minorHAnsi" w:eastAsiaTheme="minorEastAsia" w:hAnsiTheme="minorHAnsi" w:cstheme="minorBidi"/>
          <w:noProof/>
          <w:sz w:val="22"/>
          <w:szCs w:val="22"/>
          <w:lang w:eastAsia="sk-SK"/>
        </w:rPr>
      </w:pPr>
      <w:hyperlink w:anchor="_Toc511387432" w:history="1">
        <w:r w:rsidR="004C5DFA" w:rsidRPr="00372557">
          <w:rPr>
            <w:rStyle w:val="Hypertextovprepojenie"/>
            <w:noProof/>
          </w:rPr>
          <w:t>5.2</w:t>
        </w:r>
        <w:r w:rsidR="004C5DFA">
          <w:rPr>
            <w:rFonts w:asciiTheme="minorHAnsi" w:eastAsiaTheme="minorEastAsia" w:hAnsiTheme="minorHAnsi" w:cstheme="minorBidi"/>
            <w:noProof/>
            <w:sz w:val="22"/>
            <w:szCs w:val="22"/>
            <w:lang w:eastAsia="sk-SK"/>
          </w:rPr>
          <w:tab/>
        </w:r>
        <w:r w:rsidR="004C5DFA" w:rsidRPr="00372557">
          <w:rPr>
            <w:rStyle w:val="Hypertextovprepojenie"/>
            <w:noProof/>
          </w:rPr>
          <w:t>Výber merateľných ukazovateľov a iných údajov</w:t>
        </w:r>
        <w:r w:rsidR="004C5DFA">
          <w:rPr>
            <w:noProof/>
            <w:webHidden/>
          </w:rPr>
          <w:tab/>
        </w:r>
        <w:r w:rsidR="004C5DFA">
          <w:rPr>
            <w:noProof/>
            <w:webHidden/>
          </w:rPr>
          <w:fldChar w:fldCharType="begin"/>
        </w:r>
        <w:r w:rsidR="004C5DFA">
          <w:rPr>
            <w:noProof/>
            <w:webHidden/>
          </w:rPr>
          <w:instrText xml:space="preserve"> PAGEREF _Toc511387432 \h </w:instrText>
        </w:r>
        <w:r w:rsidR="004C5DFA">
          <w:rPr>
            <w:noProof/>
            <w:webHidden/>
          </w:rPr>
        </w:r>
        <w:r w:rsidR="004C5DFA">
          <w:rPr>
            <w:noProof/>
            <w:webHidden/>
          </w:rPr>
          <w:fldChar w:fldCharType="separate"/>
        </w:r>
        <w:r w:rsidR="00037764">
          <w:rPr>
            <w:noProof/>
            <w:webHidden/>
          </w:rPr>
          <w:t>19</w:t>
        </w:r>
        <w:r w:rsidR="004C5DFA">
          <w:rPr>
            <w:noProof/>
            <w:webHidden/>
          </w:rPr>
          <w:fldChar w:fldCharType="end"/>
        </w:r>
      </w:hyperlink>
    </w:p>
    <w:p w:rsidR="004C5DFA" w:rsidRDefault="00AC7CC3" w:rsidP="004C5DFA">
      <w:pPr>
        <w:pStyle w:val="Obsah1"/>
        <w:rPr>
          <w:rFonts w:asciiTheme="minorHAnsi" w:eastAsiaTheme="minorEastAsia" w:hAnsiTheme="minorHAnsi" w:cstheme="minorBidi"/>
          <w:noProof/>
          <w:sz w:val="22"/>
          <w:szCs w:val="22"/>
          <w:lang w:eastAsia="sk-SK"/>
        </w:rPr>
      </w:pPr>
      <w:hyperlink w:anchor="_Toc511387433" w:history="1">
        <w:r w:rsidR="004C5DFA" w:rsidRPr="00372557">
          <w:rPr>
            <w:rStyle w:val="Hypertextovprepojenie"/>
            <w:noProof/>
          </w:rPr>
          <w:t>5.3</w:t>
        </w:r>
        <w:r w:rsidR="004C5DFA">
          <w:rPr>
            <w:rFonts w:asciiTheme="minorHAnsi" w:eastAsiaTheme="minorEastAsia" w:hAnsiTheme="minorHAnsi" w:cstheme="minorBidi"/>
            <w:noProof/>
            <w:sz w:val="22"/>
            <w:szCs w:val="22"/>
            <w:lang w:eastAsia="sk-SK"/>
          </w:rPr>
          <w:tab/>
        </w:r>
        <w:r w:rsidR="004C5DFA" w:rsidRPr="00372557">
          <w:rPr>
            <w:rStyle w:val="Hypertextovprepojenie"/>
            <w:noProof/>
          </w:rPr>
          <w:t>Výzva na predkladanie projektových zámerov/výzva/vyzvanie</w:t>
        </w:r>
        <w:r w:rsidR="004C5DFA">
          <w:rPr>
            <w:noProof/>
            <w:webHidden/>
          </w:rPr>
          <w:tab/>
        </w:r>
        <w:r w:rsidR="004C5DFA">
          <w:rPr>
            <w:noProof/>
            <w:webHidden/>
          </w:rPr>
          <w:fldChar w:fldCharType="begin"/>
        </w:r>
        <w:r w:rsidR="004C5DFA">
          <w:rPr>
            <w:noProof/>
            <w:webHidden/>
          </w:rPr>
          <w:instrText xml:space="preserve"> PAGEREF _Toc511387433 \h </w:instrText>
        </w:r>
        <w:r w:rsidR="004C5DFA">
          <w:rPr>
            <w:noProof/>
            <w:webHidden/>
          </w:rPr>
        </w:r>
        <w:r w:rsidR="004C5DFA">
          <w:rPr>
            <w:noProof/>
            <w:webHidden/>
          </w:rPr>
          <w:fldChar w:fldCharType="separate"/>
        </w:r>
        <w:r w:rsidR="00037764">
          <w:rPr>
            <w:noProof/>
            <w:webHidden/>
          </w:rPr>
          <w:t>21</w:t>
        </w:r>
        <w:r w:rsidR="004C5DFA">
          <w:rPr>
            <w:noProof/>
            <w:webHidden/>
          </w:rPr>
          <w:fldChar w:fldCharType="end"/>
        </w:r>
      </w:hyperlink>
    </w:p>
    <w:p w:rsidR="004C5DFA" w:rsidRDefault="00AC7CC3" w:rsidP="004C5DFA">
      <w:pPr>
        <w:pStyle w:val="Obsah1"/>
        <w:rPr>
          <w:rFonts w:asciiTheme="minorHAnsi" w:eastAsiaTheme="minorEastAsia" w:hAnsiTheme="minorHAnsi" w:cstheme="minorBidi"/>
          <w:noProof/>
          <w:sz w:val="22"/>
          <w:szCs w:val="22"/>
          <w:lang w:eastAsia="sk-SK"/>
        </w:rPr>
      </w:pPr>
      <w:hyperlink w:anchor="_Toc511387434" w:history="1">
        <w:r w:rsidR="004C5DFA" w:rsidRPr="00372557">
          <w:rPr>
            <w:rStyle w:val="Hypertextovprepojenie"/>
            <w:noProof/>
          </w:rPr>
          <w:t>5.4</w:t>
        </w:r>
        <w:r w:rsidR="004C5DFA">
          <w:rPr>
            <w:rFonts w:asciiTheme="minorHAnsi" w:eastAsiaTheme="minorEastAsia" w:hAnsiTheme="minorHAnsi" w:cstheme="minorBidi"/>
            <w:noProof/>
            <w:sz w:val="22"/>
            <w:szCs w:val="22"/>
            <w:lang w:eastAsia="sk-SK"/>
          </w:rPr>
          <w:tab/>
        </w:r>
        <w:r w:rsidR="004C5DFA" w:rsidRPr="00372557">
          <w:rPr>
            <w:rStyle w:val="Hypertextovprepojenie"/>
            <w:noProof/>
          </w:rPr>
          <w:t>Formulár PZ a ŽoNFP</w:t>
        </w:r>
        <w:r w:rsidR="004C5DFA">
          <w:rPr>
            <w:noProof/>
            <w:webHidden/>
          </w:rPr>
          <w:tab/>
        </w:r>
        <w:r w:rsidR="004C5DFA">
          <w:rPr>
            <w:noProof/>
            <w:webHidden/>
          </w:rPr>
          <w:fldChar w:fldCharType="begin"/>
        </w:r>
        <w:r w:rsidR="004C5DFA">
          <w:rPr>
            <w:noProof/>
            <w:webHidden/>
          </w:rPr>
          <w:instrText xml:space="preserve"> PAGEREF _Toc511387434 \h </w:instrText>
        </w:r>
        <w:r w:rsidR="004C5DFA">
          <w:rPr>
            <w:noProof/>
            <w:webHidden/>
          </w:rPr>
        </w:r>
        <w:r w:rsidR="004C5DFA">
          <w:rPr>
            <w:noProof/>
            <w:webHidden/>
          </w:rPr>
          <w:fldChar w:fldCharType="separate"/>
        </w:r>
        <w:r w:rsidR="00037764">
          <w:rPr>
            <w:noProof/>
            <w:webHidden/>
          </w:rPr>
          <w:t>25</w:t>
        </w:r>
        <w:r w:rsidR="004C5DFA">
          <w:rPr>
            <w:noProof/>
            <w:webHidden/>
          </w:rPr>
          <w:fldChar w:fldCharType="end"/>
        </w:r>
      </w:hyperlink>
    </w:p>
    <w:p w:rsidR="004C5DFA" w:rsidRDefault="00AC7CC3" w:rsidP="004C5DFA">
      <w:pPr>
        <w:pStyle w:val="Obsah1"/>
        <w:rPr>
          <w:rFonts w:asciiTheme="minorHAnsi" w:eastAsiaTheme="minorEastAsia" w:hAnsiTheme="minorHAnsi" w:cstheme="minorBidi"/>
          <w:noProof/>
          <w:sz w:val="22"/>
          <w:szCs w:val="22"/>
          <w:lang w:eastAsia="sk-SK"/>
        </w:rPr>
      </w:pPr>
      <w:hyperlink w:anchor="_Toc511387435" w:history="1">
        <w:r w:rsidR="004C5DFA" w:rsidRPr="00372557">
          <w:rPr>
            <w:rStyle w:val="Hypertextovprepojenie"/>
            <w:noProof/>
          </w:rPr>
          <w:t>5.5</w:t>
        </w:r>
        <w:r w:rsidR="004C5DFA">
          <w:rPr>
            <w:rFonts w:asciiTheme="minorHAnsi" w:eastAsiaTheme="minorEastAsia" w:hAnsiTheme="minorHAnsi" w:cstheme="minorBidi"/>
            <w:noProof/>
            <w:sz w:val="22"/>
            <w:szCs w:val="22"/>
            <w:lang w:eastAsia="sk-SK"/>
          </w:rPr>
          <w:tab/>
        </w:r>
        <w:r w:rsidR="004C5DFA" w:rsidRPr="00372557">
          <w:rPr>
            <w:rStyle w:val="Hypertextovprepojenie"/>
            <w:noProof/>
          </w:rPr>
          <w:t>Postup žiadateľa o NFP pri identifikovaní príspevku projektu k HP UR</w:t>
        </w:r>
        <w:r w:rsidR="004C5DFA">
          <w:rPr>
            <w:noProof/>
            <w:webHidden/>
          </w:rPr>
          <w:tab/>
        </w:r>
        <w:r w:rsidR="004C5DFA">
          <w:rPr>
            <w:noProof/>
            <w:webHidden/>
          </w:rPr>
          <w:fldChar w:fldCharType="begin"/>
        </w:r>
        <w:r w:rsidR="004C5DFA">
          <w:rPr>
            <w:noProof/>
            <w:webHidden/>
          </w:rPr>
          <w:instrText xml:space="preserve"> PAGEREF _Toc511387435 \h </w:instrText>
        </w:r>
        <w:r w:rsidR="004C5DFA">
          <w:rPr>
            <w:noProof/>
            <w:webHidden/>
          </w:rPr>
        </w:r>
        <w:r w:rsidR="004C5DFA">
          <w:rPr>
            <w:noProof/>
            <w:webHidden/>
          </w:rPr>
          <w:fldChar w:fldCharType="separate"/>
        </w:r>
        <w:r w:rsidR="00037764">
          <w:rPr>
            <w:noProof/>
            <w:webHidden/>
          </w:rPr>
          <w:t>27</w:t>
        </w:r>
        <w:r w:rsidR="004C5DFA">
          <w:rPr>
            <w:noProof/>
            <w:webHidden/>
          </w:rPr>
          <w:fldChar w:fldCharType="end"/>
        </w:r>
      </w:hyperlink>
    </w:p>
    <w:p w:rsidR="004C5DFA" w:rsidRDefault="00AC7CC3" w:rsidP="004C5DFA">
      <w:pPr>
        <w:pStyle w:val="Obsah1"/>
        <w:rPr>
          <w:rFonts w:asciiTheme="minorHAnsi" w:eastAsiaTheme="minorEastAsia" w:hAnsiTheme="minorHAnsi" w:cstheme="minorBidi"/>
          <w:noProof/>
          <w:sz w:val="22"/>
          <w:szCs w:val="22"/>
          <w:lang w:eastAsia="sk-SK"/>
        </w:rPr>
      </w:pPr>
      <w:hyperlink w:anchor="_Toc511387436" w:history="1">
        <w:r w:rsidR="004C5DFA" w:rsidRPr="00372557">
          <w:rPr>
            <w:rStyle w:val="Hypertextovprepojenie"/>
            <w:noProof/>
          </w:rPr>
          <w:t>5.6</w:t>
        </w:r>
        <w:r w:rsidR="004C5DFA">
          <w:rPr>
            <w:rFonts w:asciiTheme="minorHAnsi" w:eastAsiaTheme="minorEastAsia" w:hAnsiTheme="minorHAnsi" w:cstheme="minorBidi"/>
            <w:noProof/>
            <w:sz w:val="22"/>
            <w:szCs w:val="22"/>
            <w:lang w:eastAsia="sk-SK"/>
          </w:rPr>
          <w:tab/>
        </w:r>
        <w:r w:rsidR="004C5DFA" w:rsidRPr="00372557">
          <w:rPr>
            <w:rStyle w:val="Hypertextovprepojenie"/>
            <w:noProof/>
          </w:rPr>
          <w:t>Schvaľovací proces ŽoNFP/administratívne overenie</w:t>
        </w:r>
        <w:r w:rsidR="004C5DFA">
          <w:rPr>
            <w:noProof/>
            <w:webHidden/>
          </w:rPr>
          <w:tab/>
        </w:r>
        <w:r w:rsidR="004C5DFA">
          <w:rPr>
            <w:noProof/>
            <w:webHidden/>
          </w:rPr>
          <w:fldChar w:fldCharType="begin"/>
        </w:r>
        <w:r w:rsidR="004C5DFA">
          <w:rPr>
            <w:noProof/>
            <w:webHidden/>
          </w:rPr>
          <w:instrText xml:space="preserve"> PAGEREF _Toc511387436 \h </w:instrText>
        </w:r>
        <w:r w:rsidR="004C5DFA">
          <w:rPr>
            <w:noProof/>
            <w:webHidden/>
          </w:rPr>
        </w:r>
        <w:r w:rsidR="004C5DFA">
          <w:rPr>
            <w:noProof/>
            <w:webHidden/>
          </w:rPr>
          <w:fldChar w:fldCharType="separate"/>
        </w:r>
        <w:r w:rsidR="00037764">
          <w:rPr>
            <w:noProof/>
            <w:webHidden/>
          </w:rPr>
          <w:t>31</w:t>
        </w:r>
        <w:r w:rsidR="004C5DFA">
          <w:rPr>
            <w:noProof/>
            <w:webHidden/>
          </w:rPr>
          <w:fldChar w:fldCharType="end"/>
        </w:r>
      </w:hyperlink>
    </w:p>
    <w:p w:rsidR="004C5DFA" w:rsidRDefault="00AC7CC3" w:rsidP="004C5DFA">
      <w:pPr>
        <w:pStyle w:val="Obsah1"/>
        <w:rPr>
          <w:rFonts w:asciiTheme="minorHAnsi" w:eastAsiaTheme="minorEastAsia" w:hAnsiTheme="minorHAnsi" w:cstheme="minorBidi"/>
          <w:noProof/>
          <w:sz w:val="22"/>
          <w:szCs w:val="22"/>
          <w:lang w:eastAsia="sk-SK"/>
        </w:rPr>
      </w:pPr>
      <w:hyperlink w:anchor="_Toc511387437" w:history="1">
        <w:r w:rsidR="004C5DFA" w:rsidRPr="00372557">
          <w:rPr>
            <w:rStyle w:val="Hypertextovprepojenie"/>
            <w:noProof/>
          </w:rPr>
          <w:t>5.7</w:t>
        </w:r>
        <w:r w:rsidR="004C5DFA">
          <w:rPr>
            <w:rFonts w:asciiTheme="minorHAnsi" w:eastAsiaTheme="minorEastAsia" w:hAnsiTheme="minorHAnsi" w:cstheme="minorBidi"/>
            <w:noProof/>
            <w:sz w:val="22"/>
            <w:szCs w:val="22"/>
            <w:lang w:eastAsia="sk-SK"/>
          </w:rPr>
          <w:tab/>
        </w:r>
        <w:r w:rsidR="004C5DFA" w:rsidRPr="00372557">
          <w:rPr>
            <w:rStyle w:val="Hypertextovprepojenie"/>
            <w:noProof/>
          </w:rPr>
          <w:t>Odborné hodnotenie a výber ŽoNFP</w:t>
        </w:r>
        <w:r w:rsidR="004C5DFA">
          <w:rPr>
            <w:noProof/>
            <w:webHidden/>
          </w:rPr>
          <w:tab/>
        </w:r>
        <w:r w:rsidR="004C5DFA">
          <w:rPr>
            <w:noProof/>
            <w:webHidden/>
          </w:rPr>
          <w:fldChar w:fldCharType="begin"/>
        </w:r>
        <w:r w:rsidR="004C5DFA">
          <w:rPr>
            <w:noProof/>
            <w:webHidden/>
          </w:rPr>
          <w:instrText xml:space="preserve"> PAGEREF _Toc511387437 \h </w:instrText>
        </w:r>
        <w:r w:rsidR="004C5DFA">
          <w:rPr>
            <w:noProof/>
            <w:webHidden/>
          </w:rPr>
        </w:r>
        <w:r w:rsidR="004C5DFA">
          <w:rPr>
            <w:noProof/>
            <w:webHidden/>
          </w:rPr>
          <w:fldChar w:fldCharType="separate"/>
        </w:r>
        <w:r w:rsidR="00037764">
          <w:rPr>
            <w:noProof/>
            <w:webHidden/>
          </w:rPr>
          <w:t>31</w:t>
        </w:r>
        <w:r w:rsidR="004C5DFA">
          <w:rPr>
            <w:noProof/>
            <w:webHidden/>
          </w:rPr>
          <w:fldChar w:fldCharType="end"/>
        </w:r>
      </w:hyperlink>
    </w:p>
    <w:p w:rsidR="004C5DFA" w:rsidRDefault="00AC7CC3" w:rsidP="004C5DFA">
      <w:pPr>
        <w:pStyle w:val="Obsah1"/>
        <w:rPr>
          <w:rFonts w:asciiTheme="minorHAnsi" w:eastAsiaTheme="minorEastAsia" w:hAnsiTheme="minorHAnsi" w:cstheme="minorBidi"/>
          <w:noProof/>
          <w:sz w:val="22"/>
          <w:szCs w:val="22"/>
          <w:lang w:eastAsia="sk-SK"/>
        </w:rPr>
      </w:pPr>
      <w:hyperlink w:anchor="_Toc511387438" w:history="1">
        <w:r w:rsidR="004C5DFA" w:rsidRPr="00372557">
          <w:rPr>
            <w:rStyle w:val="Hypertextovprepojenie"/>
            <w:noProof/>
          </w:rPr>
          <w:t>5.8</w:t>
        </w:r>
        <w:r w:rsidR="004C5DFA">
          <w:rPr>
            <w:rFonts w:asciiTheme="minorHAnsi" w:eastAsiaTheme="minorEastAsia" w:hAnsiTheme="minorHAnsi" w:cstheme="minorBidi"/>
            <w:noProof/>
            <w:sz w:val="22"/>
            <w:szCs w:val="22"/>
            <w:lang w:eastAsia="sk-SK"/>
          </w:rPr>
          <w:tab/>
        </w:r>
        <w:r w:rsidR="004C5DFA" w:rsidRPr="00372557">
          <w:rPr>
            <w:rStyle w:val="Hypertextovprepojenie"/>
            <w:noProof/>
          </w:rPr>
          <w:t>Kritériá pre výber projektov</w:t>
        </w:r>
        <w:r w:rsidR="004C5DFA">
          <w:rPr>
            <w:noProof/>
            <w:webHidden/>
          </w:rPr>
          <w:tab/>
        </w:r>
        <w:r w:rsidR="004C5DFA">
          <w:rPr>
            <w:noProof/>
            <w:webHidden/>
          </w:rPr>
          <w:fldChar w:fldCharType="begin"/>
        </w:r>
        <w:r w:rsidR="004C5DFA">
          <w:rPr>
            <w:noProof/>
            <w:webHidden/>
          </w:rPr>
          <w:instrText xml:space="preserve"> PAGEREF _Toc511387438 \h </w:instrText>
        </w:r>
        <w:r w:rsidR="004C5DFA">
          <w:rPr>
            <w:noProof/>
            <w:webHidden/>
          </w:rPr>
        </w:r>
        <w:r w:rsidR="004C5DFA">
          <w:rPr>
            <w:noProof/>
            <w:webHidden/>
          </w:rPr>
          <w:fldChar w:fldCharType="separate"/>
        </w:r>
        <w:r w:rsidR="00037764">
          <w:rPr>
            <w:noProof/>
            <w:webHidden/>
          </w:rPr>
          <w:t>31</w:t>
        </w:r>
        <w:r w:rsidR="004C5DFA">
          <w:rPr>
            <w:noProof/>
            <w:webHidden/>
          </w:rPr>
          <w:fldChar w:fldCharType="end"/>
        </w:r>
      </w:hyperlink>
    </w:p>
    <w:p w:rsidR="004C5DFA" w:rsidRDefault="00AC7CC3" w:rsidP="004C5DFA">
      <w:pPr>
        <w:pStyle w:val="Obsah1"/>
        <w:rPr>
          <w:rFonts w:asciiTheme="minorHAnsi" w:eastAsiaTheme="minorEastAsia" w:hAnsiTheme="minorHAnsi" w:cstheme="minorBidi"/>
          <w:noProof/>
          <w:sz w:val="22"/>
          <w:szCs w:val="22"/>
          <w:lang w:eastAsia="sk-SK"/>
        </w:rPr>
      </w:pPr>
      <w:hyperlink w:anchor="_Toc511387439" w:history="1">
        <w:r w:rsidR="004C5DFA" w:rsidRPr="00372557">
          <w:rPr>
            <w:rStyle w:val="Hypertextovprepojenie"/>
            <w:noProof/>
          </w:rPr>
          <w:t>5.9</w:t>
        </w:r>
        <w:r w:rsidR="004C5DFA">
          <w:rPr>
            <w:rFonts w:asciiTheme="minorHAnsi" w:eastAsiaTheme="minorEastAsia" w:hAnsiTheme="minorHAnsi" w:cstheme="minorBidi"/>
            <w:noProof/>
            <w:sz w:val="22"/>
            <w:szCs w:val="22"/>
            <w:lang w:eastAsia="sk-SK"/>
          </w:rPr>
          <w:tab/>
        </w:r>
        <w:r w:rsidR="004C5DFA" w:rsidRPr="00372557">
          <w:rPr>
            <w:rStyle w:val="Hypertextovprepojenie"/>
            <w:noProof/>
          </w:rPr>
          <w:t>Zmluva o poskytnutí NFP</w:t>
        </w:r>
        <w:r w:rsidR="004C5DFA">
          <w:rPr>
            <w:noProof/>
            <w:webHidden/>
          </w:rPr>
          <w:tab/>
        </w:r>
        <w:r w:rsidR="004C5DFA">
          <w:rPr>
            <w:noProof/>
            <w:webHidden/>
          </w:rPr>
          <w:fldChar w:fldCharType="begin"/>
        </w:r>
        <w:r w:rsidR="004C5DFA">
          <w:rPr>
            <w:noProof/>
            <w:webHidden/>
          </w:rPr>
          <w:instrText xml:space="preserve"> PAGEREF _Toc511387439 \h </w:instrText>
        </w:r>
        <w:r w:rsidR="004C5DFA">
          <w:rPr>
            <w:noProof/>
            <w:webHidden/>
          </w:rPr>
        </w:r>
        <w:r w:rsidR="004C5DFA">
          <w:rPr>
            <w:noProof/>
            <w:webHidden/>
          </w:rPr>
          <w:fldChar w:fldCharType="separate"/>
        </w:r>
        <w:r w:rsidR="00037764">
          <w:rPr>
            <w:noProof/>
            <w:webHidden/>
          </w:rPr>
          <w:t>32</w:t>
        </w:r>
        <w:r w:rsidR="004C5DFA">
          <w:rPr>
            <w:noProof/>
            <w:webHidden/>
          </w:rPr>
          <w:fldChar w:fldCharType="end"/>
        </w:r>
      </w:hyperlink>
    </w:p>
    <w:p w:rsidR="004C5DFA" w:rsidRDefault="00AC7CC3" w:rsidP="004C5DFA">
      <w:pPr>
        <w:pStyle w:val="Obsah1"/>
        <w:rPr>
          <w:rFonts w:asciiTheme="minorHAnsi" w:eastAsiaTheme="minorEastAsia" w:hAnsiTheme="minorHAnsi" w:cstheme="minorBidi"/>
          <w:noProof/>
          <w:sz w:val="22"/>
          <w:szCs w:val="22"/>
          <w:lang w:eastAsia="sk-SK"/>
        </w:rPr>
      </w:pPr>
      <w:hyperlink w:anchor="_Toc511387441" w:history="1">
        <w:r w:rsidR="004C5DFA" w:rsidRPr="00372557">
          <w:rPr>
            <w:rStyle w:val="Hypertextovprepojenie"/>
            <w:noProof/>
          </w:rPr>
          <w:t>5.10</w:t>
        </w:r>
        <w:r w:rsidR="004C5DFA">
          <w:rPr>
            <w:rFonts w:asciiTheme="minorHAnsi" w:eastAsiaTheme="minorEastAsia" w:hAnsiTheme="minorHAnsi" w:cstheme="minorBidi"/>
            <w:noProof/>
            <w:sz w:val="22"/>
            <w:szCs w:val="22"/>
            <w:lang w:eastAsia="sk-SK"/>
          </w:rPr>
          <w:tab/>
        </w:r>
        <w:r w:rsidR="004C5DFA" w:rsidRPr="00372557">
          <w:rPr>
            <w:rStyle w:val="Hypertextovprepojenie"/>
            <w:noProof/>
          </w:rPr>
          <w:t>Monitorovanie projektov</w:t>
        </w:r>
        <w:r w:rsidR="004C5DFA">
          <w:rPr>
            <w:noProof/>
            <w:webHidden/>
          </w:rPr>
          <w:tab/>
        </w:r>
        <w:r w:rsidR="004C5DFA">
          <w:rPr>
            <w:noProof/>
            <w:webHidden/>
          </w:rPr>
          <w:fldChar w:fldCharType="begin"/>
        </w:r>
        <w:r w:rsidR="004C5DFA">
          <w:rPr>
            <w:noProof/>
            <w:webHidden/>
          </w:rPr>
          <w:instrText xml:space="preserve"> PAGEREF _Toc511387441 \h </w:instrText>
        </w:r>
        <w:r w:rsidR="004C5DFA">
          <w:rPr>
            <w:noProof/>
            <w:webHidden/>
          </w:rPr>
        </w:r>
        <w:r w:rsidR="004C5DFA">
          <w:rPr>
            <w:noProof/>
            <w:webHidden/>
          </w:rPr>
          <w:fldChar w:fldCharType="separate"/>
        </w:r>
        <w:r w:rsidR="00037764">
          <w:rPr>
            <w:noProof/>
            <w:webHidden/>
          </w:rPr>
          <w:t>33</w:t>
        </w:r>
        <w:r w:rsidR="004C5DFA">
          <w:rPr>
            <w:noProof/>
            <w:webHidden/>
          </w:rPr>
          <w:fldChar w:fldCharType="end"/>
        </w:r>
      </w:hyperlink>
    </w:p>
    <w:p w:rsidR="004C5DFA" w:rsidRDefault="00AC7CC3" w:rsidP="004C5DFA">
      <w:pPr>
        <w:pStyle w:val="Obsah1"/>
        <w:rPr>
          <w:rFonts w:asciiTheme="minorHAnsi" w:eastAsiaTheme="minorEastAsia" w:hAnsiTheme="minorHAnsi" w:cstheme="minorBidi"/>
          <w:noProof/>
          <w:sz w:val="22"/>
          <w:szCs w:val="22"/>
          <w:lang w:eastAsia="sk-SK"/>
        </w:rPr>
      </w:pPr>
      <w:hyperlink w:anchor="_Toc511387442" w:history="1">
        <w:r w:rsidR="004C5DFA" w:rsidRPr="00372557">
          <w:rPr>
            <w:rStyle w:val="Hypertextovprepojenie"/>
            <w:noProof/>
          </w:rPr>
          <w:t>6</w:t>
        </w:r>
        <w:r w:rsidR="004C5DFA">
          <w:rPr>
            <w:rFonts w:asciiTheme="minorHAnsi" w:eastAsiaTheme="minorEastAsia" w:hAnsiTheme="minorHAnsi" w:cstheme="minorBidi"/>
            <w:noProof/>
            <w:sz w:val="22"/>
            <w:szCs w:val="22"/>
            <w:lang w:eastAsia="sk-SK"/>
          </w:rPr>
          <w:tab/>
        </w:r>
        <w:r w:rsidR="004C5DFA" w:rsidRPr="00372557">
          <w:rPr>
            <w:rStyle w:val="Hypertextovprepojenie"/>
            <w:noProof/>
          </w:rPr>
          <w:t>Monitorovanie EŠIF</w:t>
        </w:r>
        <w:r w:rsidR="004C5DFA">
          <w:rPr>
            <w:noProof/>
            <w:webHidden/>
          </w:rPr>
          <w:tab/>
        </w:r>
        <w:r w:rsidR="004C5DFA">
          <w:rPr>
            <w:noProof/>
            <w:webHidden/>
          </w:rPr>
          <w:fldChar w:fldCharType="begin"/>
        </w:r>
        <w:r w:rsidR="004C5DFA">
          <w:rPr>
            <w:noProof/>
            <w:webHidden/>
          </w:rPr>
          <w:instrText xml:space="preserve"> PAGEREF _Toc511387442 \h </w:instrText>
        </w:r>
        <w:r w:rsidR="004C5DFA">
          <w:rPr>
            <w:noProof/>
            <w:webHidden/>
          </w:rPr>
        </w:r>
        <w:r w:rsidR="004C5DFA">
          <w:rPr>
            <w:noProof/>
            <w:webHidden/>
          </w:rPr>
          <w:fldChar w:fldCharType="separate"/>
        </w:r>
        <w:r w:rsidR="00037764">
          <w:rPr>
            <w:noProof/>
            <w:webHidden/>
          </w:rPr>
          <w:t>36</w:t>
        </w:r>
        <w:r w:rsidR="004C5DFA">
          <w:rPr>
            <w:noProof/>
            <w:webHidden/>
          </w:rPr>
          <w:fldChar w:fldCharType="end"/>
        </w:r>
      </w:hyperlink>
    </w:p>
    <w:p w:rsidR="004C5DFA" w:rsidRDefault="00AC7CC3" w:rsidP="004C5DFA">
      <w:pPr>
        <w:pStyle w:val="Obsah1"/>
        <w:rPr>
          <w:rFonts w:asciiTheme="minorHAnsi" w:eastAsiaTheme="minorEastAsia" w:hAnsiTheme="minorHAnsi" w:cstheme="minorBidi"/>
          <w:noProof/>
          <w:sz w:val="22"/>
          <w:szCs w:val="22"/>
          <w:lang w:eastAsia="sk-SK"/>
        </w:rPr>
      </w:pPr>
      <w:hyperlink w:anchor="_Toc511387443" w:history="1">
        <w:r w:rsidR="004C5DFA" w:rsidRPr="00372557">
          <w:rPr>
            <w:rStyle w:val="Hypertextovprepojenie"/>
            <w:noProof/>
            <w:lang w:eastAsia="sk-SK"/>
          </w:rPr>
          <w:t>6.1</w:t>
        </w:r>
        <w:r w:rsidR="004C5DFA">
          <w:rPr>
            <w:rFonts w:asciiTheme="minorHAnsi" w:eastAsiaTheme="minorEastAsia" w:hAnsiTheme="minorHAnsi" w:cstheme="minorBidi"/>
            <w:noProof/>
            <w:sz w:val="22"/>
            <w:szCs w:val="22"/>
            <w:lang w:eastAsia="sk-SK"/>
          </w:rPr>
          <w:tab/>
        </w:r>
        <w:r w:rsidR="004C5DFA" w:rsidRPr="00372557">
          <w:rPr>
            <w:rStyle w:val="Hypertextovprepojenie"/>
            <w:noProof/>
            <w:lang w:eastAsia="sk-SK"/>
          </w:rPr>
          <w:t>Monitorovanie na úrovni EŠIF</w:t>
        </w:r>
        <w:r w:rsidR="004C5DFA">
          <w:rPr>
            <w:noProof/>
            <w:webHidden/>
          </w:rPr>
          <w:tab/>
        </w:r>
        <w:r w:rsidR="004C5DFA">
          <w:rPr>
            <w:noProof/>
            <w:webHidden/>
          </w:rPr>
          <w:fldChar w:fldCharType="begin"/>
        </w:r>
        <w:r w:rsidR="004C5DFA">
          <w:rPr>
            <w:noProof/>
            <w:webHidden/>
          </w:rPr>
          <w:instrText xml:space="preserve"> PAGEREF _Toc511387443 \h </w:instrText>
        </w:r>
        <w:r w:rsidR="004C5DFA">
          <w:rPr>
            <w:noProof/>
            <w:webHidden/>
          </w:rPr>
        </w:r>
        <w:r w:rsidR="004C5DFA">
          <w:rPr>
            <w:noProof/>
            <w:webHidden/>
          </w:rPr>
          <w:fldChar w:fldCharType="separate"/>
        </w:r>
        <w:r w:rsidR="00037764">
          <w:rPr>
            <w:noProof/>
            <w:webHidden/>
          </w:rPr>
          <w:t>36</w:t>
        </w:r>
        <w:r w:rsidR="004C5DFA">
          <w:rPr>
            <w:noProof/>
            <w:webHidden/>
          </w:rPr>
          <w:fldChar w:fldCharType="end"/>
        </w:r>
      </w:hyperlink>
    </w:p>
    <w:p w:rsidR="004C5DFA" w:rsidRDefault="00AC7CC3" w:rsidP="004C5DFA">
      <w:pPr>
        <w:pStyle w:val="Obsah1"/>
        <w:rPr>
          <w:rFonts w:asciiTheme="minorHAnsi" w:eastAsiaTheme="minorEastAsia" w:hAnsiTheme="minorHAnsi" w:cstheme="minorBidi"/>
          <w:noProof/>
          <w:sz w:val="22"/>
          <w:szCs w:val="22"/>
          <w:lang w:eastAsia="sk-SK"/>
        </w:rPr>
      </w:pPr>
      <w:hyperlink w:anchor="_Toc511387444" w:history="1">
        <w:r w:rsidR="004C5DFA" w:rsidRPr="00372557">
          <w:rPr>
            <w:rStyle w:val="Hypertextovprepojenie"/>
            <w:noProof/>
            <w:lang w:eastAsia="sk-SK"/>
          </w:rPr>
          <w:t>6.2</w:t>
        </w:r>
        <w:r w:rsidR="004C5DFA">
          <w:rPr>
            <w:rFonts w:asciiTheme="minorHAnsi" w:eastAsiaTheme="minorEastAsia" w:hAnsiTheme="minorHAnsi" w:cstheme="minorBidi"/>
            <w:noProof/>
            <w:sz w:val="22"/>
            <w:szCs w:val="22"/>
            <w:lang w:eastAsia="sk-SK"/>
          </w:rPr>
          <w:tab/>
        </w:r>
        <w:r w:rsidR="004C5DFA" w:rsidRPr="00372557">
          <w:rPr>
            <w:rStyle w:val="Hypertextovprepojenie"/>
            <w:noProof/>
            <w:lang w:eastAsia="sk-SK"/>
          </w:rPr>
          <w:t>Monitorovanie na úrovni OP a HP UR</w:t>
        </w:r>
        <w:r w:rsidR="004C5DFA">
          <w:rPr>
            <w:noProof/>
            <w:webHidden/>
          </w:rPr>
          <w:tab/>
        </w:r>
        <w:r w:rsidR="004C5DFA">
          <w:rPr>
            <w:noProof/>
            <w:webHidden/>
          </w:rPr>
          <w:fldChar w:fldCharType="begin"/>
        </w:r>
        <w:r w:rsidR="004C5DFA">
          <w:rPr>
            <w:noProof/>
            <w:webHidden/>
          </w:rPr>
          <w:instrText xml:space="preserve"> PAGEREF _Toc511387444 \h </w:instrText>
        </w:r>
        <w:r w:rsidR="004C5DFA">
          <w:rPr>
            <w:noProof/>
            <w:webHidden/>
          </w:rPr>
        </w:r>
        <w:r w:rsidR="004C5DFA">
          <w:rPr>
            <w:noProof/>
            <w:webHidden/>
          </w:rPr>
          <w:fldChar w:fldCharType="separate"/>
        </w:r>
        <w:r w:rsidR="00037764">
          <w:rPr>
            <w:noProof/>
            <w:webHidden/>
          </w:rPr>
          <w:t>38</w:t>
        </w:r>
        <w:r w:rsidR="004C5DFA">
          <w:rPr>
            <w:noProof/>
            <w:webHidden/>
          </w:rPr>
          <w:fldChar w:fldCharType="end"/>
        </w:r>
      </w:hyperlink>
    </w:p>
    <w:p w:rsidR="004C5DFA" w:rsidRDefault="00AC7CC3" w:rsidP="004C5DFA">
      <w:pPr>
        <w:pStyle w:val="Obsah1"/>
        <w:rPr>
          <w:rFonts w:asciiTheme="minorHAnsi" w:eastAsiaTheme="minorEastAsia" w:hAnsiTheme="minorHAnsi" w:cstheme="minorBidi"/>
          <w:noProof/>
          <w:sz w:val="22"/>
          <w:szCs w:val="22"/>
          <w:lang w:eastAsia="sk-SK"/>
        </w:rPr>
      </w:pPr>
      <w:hyperlink w:anchor="_Toc511387445" w:history="1">
        <w:r w:rsidR="004C5DFA" w:rsidRPr="00372557">
          <w:rPr>
            <w:rStyle w:val="Hypertextovprepojenie"/>
            <w:noProof/>
          </w:rPr>
          <w:t>7</w:t>
        </w:r>
        <w:r w:rsidR="004C5DFA">
          <w:rPr>
            <w:rFonts w:asciiTheme="minorHAnsi" w:eastAsiaTheme="minorEastAsia" w:hAnsiTheme="minorHAnsi" w:cstheme="minorBidi"/>
            <w:noProof/>
            <w:sz w:val="22"/>
            <w:szCs w:val="22"/>
            <w:lang w:eastAsia="sk-SK"/>
          </w:rPr>
          <w:tab/>
        </w:r>
        <w:r w:rsidR="004C5DFA" w:rsidRPr="00372557">
          <w:rPr>
            <w:rStyle w:val="Hypertextovprepojenie"/>
            <w:noProof/>
          </w:rPr>
          <w:t>Hodnotenie</w:t>
        </w:r>
        <w:r w:rsidR="004C5DFA">
          <w:rPr>
            <w:noProof/>
            <w:webHidden/>
          </w:rPr>
          <w:tab/>
        </w:r>
        <w:r w:rsidR="004C5DFA">
          <w:rPr>
            <w:noProof/>
            <w:webHidden/>
          </w:rPr>
          <w:fldChar w:fldCharType="begin"/>
        </w:r>
        <w:r w:rsidR="004C5DFA">
          <w:rPr>
            <w:noProof/>
            <w:webHidden/>
          </w:rPr>
          <w:instrText xml:space="preserve"> PAGEREF _Toc511387445 \h </w:instrText>
        </w:r>
        <w:r w:rsidR="004C5DFA">
          <w:rPr>
            <w:noProof/>
            <w:webHidden/>
          </w:rPr>
        </w:r>
        <w:r w:rsidR="004C5DFA">
          <w:rPr>
            <w:noProof/>
            <w:webHidden/>
          </w:rPr>
          <w:fldChar w:fldCharType="separate"/>
        </w:r>
        <w:r w:rsidR="00037764">
          <w:rPr>
            <w:noProof/>
            <w:webHidden/>
          </w:rPr>
          <w:t>39</w:t>
        </w:r>
        <w:r w:rsidR="004C5DFA">
          <w:rPr>
            <w:noProof/>
            <w:webHidden/>
          </w:rPr>
          <w:fldChar w:fldCharType="end"/>
        </w:r>
      </w:hyperlink>
    </w:p>
    <w:p w:rsidR="004C5DFA" w:rsidRDefault="00AC7CC3" w:rsidP="004C5DFA">
      <w:pPr>
        <w:pStyle w:val="Obsah1"/>
        <w:rPr>
          <w:rFonts w:asciiTheme="minorHAnsi" w:eastAsiaTheme="minorEastAsia" w:hAnsiTheme="minorHAnsi" w:cstheme="minorBidi"/>
          <w:noProof/>
          <w:sz w:val="22"/>
          <w:szCs w:val="22"/>
          <w:lang w:eastAsia="sk-SK"/>
        </w:rPr>
      </w:pPr>
      <w:hyperlink w:anchor="_Toc511387446" w:history="1">
        <w:r w:rsidR="004C5DFA" w:rsidRPr="00372557">
          <w:rPr>
            <w:rStyle w:val="Hypertextovprepojenie"/>
            <w:noProof/>
          </w:rPr>
          <w:t>8</w:t>
        </w:r>
        <w:r w:rsidR="004C5DFA">
          <w:rPr>
            <w:rFonts w:asciiTheme="minorHAnsi" w:eastAsiaTheme="minorEastAsia" w:hAnsiTheme="minorHAnsi" w:cstheme="minorBidi"/>
            <w:noProof/>
            <w:sz w:val="22"/>
            <w:szCs w:val="22"/>
            <w:lang w:eastAsia="sk-SK"/>
          </w:rPr>
          <w:tab/>
        </w:r>
        <w:r w:rsidR="004C5DFA" w:rsidRPr="00372557">
          <w:rPr>
            <w:rStyle w:val="Hypertextovprepojenie"/>
            <w:noProof/>
          </w:rPr>
          <w:t>Podpora ITMS v procese implementácie HP UR</w:t>
        </w:r>
        <w:r w:rsidR="004C5DFA">
          <w:rPr>
            <w:noProof/>
            <w:webHidden/>
          </w:rPr>
          <w:tab/>
        </w:r>
        <w:r w:rsidR="004C5DFA">
          <w:rPr>
            <w:noProof/>
            <w:webHidden/>
          </w:rPr>
          <w:fldChar w:fldCharType="begin"/>
        </w:r>
        <w:r w:rsidR="004C5DFA">
          <w:rPr>
            <w:noProof/>
            <w:webHidden/>
          </w:rPr>
          <w:instrText xml:space="preserve"> PAGEREF _Toc511387446 \h </w:instrText>
        </w:r>
        <w:r w:rsidR="004C5DFA">
          <w:rPr>
            <w:noProof/>
            <w:webHidden/>
          </w:rPr>
        </w:r>
        <w:r w:rsidR="004C5DFA">
          <w:rPr>
            <w:noProof/>
            <w:webHidden/>
          </w:rPr>
          <w:fldChar w:fldCharType="separate"/>
        </w:r>
        <w:r w:rsidR="00037764">
          <w:rPr>
            <w:noProof/>
            <w:webHidden/>
          </w:rPr>
          <w:t>42</w:t>
        </w:r>
        <w:r w:rsidR="004C5DFA">
          <w:rPr>
            <w:noProof/>
            <w:webHidden/>
          </w:rPr>
          <w:fldChar w:fldCharType="end"/>
        </w:r>
      </w:hyperlink>
    </w:p>
    <w:p w:rsidR="004C5DFA" w:rsidRDefault="00AC7CC3" w:rsidP="004C5DFA">
      <w:pPr>
        <w:pStyle w:val="Obsah1"/>
        <w:rPr>
          <w:rFonts w:asciiTheme="minorHAnsi" w:eastAsiaTheme="minorEastAsia" w:hAnsiTheme="minorHAnsi" w:cstheme="minorBidi"/>
          <w:noProof/>
          <w:sz w:val="22"/>
          <w:szCs w:val="22"/>
          <w:lang w:eastAsia="sk-SK"/>
        </w:rPr>
      </w:pPr>
      <w:hyperlink w:anchor="_Toc511387447" w:history="1">
        <w:r w:rsidR="004C5DFA" w:rsidRPr="00372557">
          <w:rPr>
            <w:rStyle w:val="Hypertextovprepojenie"/>
            <w:noProof/>
          </w:rPr>
          <w:t>9</w:t>
        </w:r>
        <w:r w:rsidR="004C5DFA">
          <w:rPr>
            <w:rFonts w:asciiTheme="minorHAnsi" w:eastAsiaTheme="minorEastAsia" w:hAnsiTheme="minorHAnsi" w:cstheme="minorBidi"/>
            <w:noProof/>
            <w:sz w:val="22"/>
            <w:szCs w:val="22"/>
            <w:lang w:eastAsia="sk-SK"/>
          </w:rPr>
          <w:tab/>
        </w:r>
        <w:r w:rsidR="004C5DFA" w:rsidRPr="00372557">
          <w:rPr>
            <w:rStyle w:val="Hypertextovprepojenie"/>
            <w:noProof/>
          </w:rPr>
          <w:t>Informovanie a komunikácia</w:t>
        </w:r>
        <w:r w:rsidR="004C5DFA">
          <w:rPr>
            <w:noProof/>
            <w:webHidden/>
          </w:rPr>
          <w:tab/>
        </w:r>
        <w:r w:rsidR="004C5DFA">
          <w:rPr>
            <w:noProof/>
            <w:webHidden/>
          </w:rPr>
          <w:fldChar w:fldCharType="begin"/>
        </w:r>
        <w:r w:rsidR="004C5DFA">
          <w:rPr>
            <w:noProof/>
            <w:webHidden/>
          </w:rPr>
          <w:instrText xml:space="preserve"> PAGEREF _Toc511387447 \h </w:instrText>
        </w:r>
        <w:r w:rsidR="004C5DFA">
          <w:rPr>
            <w:noProof/>
            <w:webHidden/>
          </w:rPr>
        </w:r>
        <w:r w:rsidR="004C5DFA">
          <w:rPr>
            <w:noProof/>
            <w:webHidden/>
          </w:rPr>
          <w:fldChar w:fldCharType="separate"/>
        </w:r>
        <w:r w:rsidR="00037764">
          <w:rPr>
            <w:noProof/>
            <w:webHidden/>
          </w:rPr>
          <w:t>43</w:t>
        </w:r>
        <w:r w:rsidR="004C5DFA">
          <w:rPr>
            <w:noProof/>
            <w:webHidden/>
          </w:rPr>
          <w:fldChar w:fldCharType="end"/>
        </w:r>
      </w:hyperlink>
    </w:p>
    <w:p w:rsidR="004C5DFA" w:rsidRDefault="00AC7CC3" w:rsidP="004C5DFA">
      <w:pPr>
        <w:pStyle w:val="Obsah1"/>
        <w:rPr>
          <w:rFonts w:asciiTheme="minorHAnsi" w:eastAsiaTheme="minorEastAsia" w:hAnsiTheme="minorHAnsi" w:cstheme="minorBidi"/>
          <w:noProof/>
          <w:sz w:val="22"/>
          <w:szCs w:val="22"/>
          <w:lang w:eastAsia="sk-SK"/>
        </w:rPr>
      </w:pPr>
      <w:hyperlink w:anchor="_Toc511387448" w:history="1">
        <w:r w:rsidR="004C5DFA" w:rsidRPr="00372557">
          <w:rPr>
            <w:rStyle w:val="Hypertextovprepojenie"/>
            <w:noProof/>
          </w:rPr>
          <w:t>10</w:t>
        </w:r>
        <w:r w:rsidR="004C5DFA">
          <w:rPr>
            <w:rFonts w:asciiTheme="minorHAnsi" w:eastAsiaTheme="minorEastAsia" w:hAnsiTheme="minorHAnsi" w:cstheme="minorBidi"/>
            <w:noProof/>
            <w:sz w:val="22"/>
            <w:szCs w:val="22"/>
            <w:lang w:eastAsia="sk-SK"/>
          </w:rPr>
          <w:tab/>
        </w:r>
        <w:r w:rsidR="004C5DFA" w:rsidRPr="00372557">
          <w:rPr>
            <w:rStyle w:val="Hypertextovprepojenie"/>
            <w:noProof/>
          </w:rPr>
          <w:t>Skratky použité v texte</w:t>
        </w:r>
        <w:r w:rsidR="004C5DFA">
          <w:rPr>
            <w:noProof/>
            <w:webHidden/>
          </w:rPr>
          <w:tab/>
        </w:r>
        <w:r w:rsidR="004C5DFA">
          <w:rPr>
            <w:noProof/>
            <w:webHidden/>
          </w:rPr>
          <w:fldChar w:fldCharType="begin"/>
        </w:r>
        <w:r w:rsidR="004C5DFA">
          <w:rPr>
            <w:noProof/>
            <w:webHidden/>
          </w:rPr>
          <w:instrText xml:space="preserve"> PAGEREF _Toc511387448 \h </w:instrText>
        </w:r>
        <w:r w:rsidR="004C5DFA">
          <w:rPr>
            <w:noProof/>
            <w:webHidden/>
          </w:rPr>
        </w:r>
        <w:r w:rsidR="004C5DFA">
          <w:rPr>
            <w:noProof/>
            <w:webHidden/>
          </w:rPr>
          <w:fldChar w:fldCharType="separate"/>
        </w:r>
        <w:r w:rsidR="00037764">
          <w:rPr>
            <w:noProof/>
            <w:webHidden/>
          </w:rPr>
          <w:t>45</w:t>
        </w:r>
        <w:r w:rsidR="004C5DFA">
          <w:rPr>
            <w:noProof/>
            <w:webHidden/>
          </w:rPr>
          <w:fldChar w:fldCharType="end"/>
        </w:r>
      </w:hyperlink>
    </w:p>
    <w:p w:rsidR="004C5DFA" w:rsidRDefault="00AC7CC3" w:rsidP="004C5DFA">
      <w:pPr>
        <w:pStyle w:val="Obsah1"/>
        <w:rPr>
          <w:rFonts w:asciiTheme="minorHAnsi" w:eastAsiaTheme="minorEastAsia" w:hAnsiTheme="minorHAnsi" w:cstheme="minorBidi"/>
          <w:noProof/>
          <w:sz w:val="22"/>
          <w:szCs w:val="22"/>
          <w:lang w:eastAsia="sk-SK"/>
        </w:rPr>
      </w:pPr>
      <w:hyperlink w:anchor="_Toc511387449" w:history="1">
        <w:r w:rsidR="004C5DFA" w:rsidRPr="00372557">
          <w:rPr>
            <w:rStyle w:val="Hypertextovprepojenie"/>
            <w:noProof/>
          </w:rPr>
          <w:t>11</w:t>
        </w:r>
        <w:r w:rsidR="004C5DFA">
          <w:rPr>
            <w:rFonts w:asciiTheme="minorHAnsi" w:eastAsiaTheme="minorEastAsia" w:hAnsiTheme="minorHAnsi" w:cstheme="minorBidi"/>
            <w:noProof/>
            <w:sz w:val="22"/>
            <w:szCs w:val="22"/>
            <w:lang w:eastAsia="sk-SK"/>
          </w:rPr>
          <w:tab/>
        </w:r>
        <w:r w:rsidR="004C5DFA" w:rsidRPr="00372557">
          <w:rPr>
            <w:rStyle w:val="Hypertextovprepojenie"/>
            <w:noProof/>
          </w:rPr>
          <w:t>Zoznam príloh</w:t>
        </w:r>
        <w:r w:rsidR="004C5DFA">
          <w:rPr>
            <w:noProof/>
            <w:webHidden/>
          </w:rPr>
          <w:tab/>
        </w:r>
        <w:r w:rsidR="004C5DFA">
          <w:rPr>
            <w:noProof/>
            <w:webHidden/>
          </w:rPr>
          <w:fldChar w:fldCharType="begin"/>
        </w:r>
        <w:r w:rsidR="004C5DFA">
          <w:rPr>
            <w:noProof/>
            <w:webHidden/>
          </w:rPr>
          <w:instrText xml:space="preserve"> PAGEREF _Toc511387449 \h </w:instrText>
        </w:r>
        <w:r w:rsidR="004C5DFA">
          <w:rPr>
            <w:noProof/>
            <w:webHidden/>
          </w:rPr>
        </w:r>
        <w:r w:rsidR="004C5DFA">
          <w:rPr>
            <w:noProof/>
            <w:webHidden/>
          </w:rPr>
          <w:fldChar w:fldCharType="separate"/>
        </w:r>
        <w:r w:rsidR="00037764">
          <w:rPr>
            <w:noProof/>
            <w:webHidden/>
          </w:rPr>
          <w:t>46</w:t>
        </w:r>
        <w:r w:rsidR="004C5DFA">
          <w:rPr>
            <w:noProof/>
            <w:webHidden/>
          </w:rPr>
          <w:fldChar w:fldCharType="end"/>
        </w:r>
      </w:hyperlink>
    </w:p>
    <w:p w:rsidR="00945D54" w:rsidRPr="00343181" w:rsidRDefault="00C41744" w:rsidP="004C5DFA">
      <w:pPr>
        <w:pStyle w:val="Obsah1"/>
      </w:pPr>
      <w:r w:rsidRPr="00317669">
        <w:fldChar w:fldCharType="end"/>
      </w:r>
      <w:bookmarkStart w:id="3" w:name="_Toc169601921"/>
      <w:bookmarkEnd w:id="0"/>
      <w:bookmarkEnd w:id="1"/>
    </w:p>
    <w:p w:rsidR="000E0D4B" w:rsidRPr="00321B99" w:rsidRDefault="00945D54" w:rsidP="007010CA">
      <w:pPr>
        <w:pStyle w:val="Nadpis10"/>
      </w:pPr>
      <w:r>
        <w:br w:type="page"/>
      </w:r>
      <w:bookmarkStart w:id="4" w:name="_Toc511387391"/>
      <w:r w:rsidR="00813EFE" w:rsidRPr="00321B99">
        <w:lastRenderedPageBreak/>
        <w:t>Úvod</w:t>
      </w:r>
      <w:bookmarkEnd w:id="4"/>
    </w:p>
    <w:p w:rsidR="000E0D4B" w:rsidRPr="001361AA" w:rsidRDefault="00945D54" w:rsidP="000E0D4B">
      <w:pPr>
        <w:spacing w:before="120"/>
        <w:jc w:val="both"/>
        <w:rPr>
          <w:sz w:val="22"/>
          <w:szCs w:val="22"/>
        </w:rPr>
      </w:pPr>
      <w:r w:rsidRPr="008677F5">
        <w:rPr>
          <w:sz w:val="22"/>
          <w:szCs w:val="22"/>
        </w:rPr>
        <w:t>Politika súdržnosti</w:t>
      </w:r>
      <w:r w:rsidR="00BB2C7B" w:rsidRPr="008677F5">
        <w:rPr>
          <w:sz w:val="22"/>
          <w:szCs w:val="22"/>
        </w:rPr>
        <w:t xml:space="preserve"> Európskej únie </w:t>
      </w:r>
      <w:r w:rsidRPr="008677F5">
        <w:rPr>
          <w:sz w:val="22"/>
          <w:szCs w:val="22"/>
        </w:rPr>
        <w:t xml:space="preserve">(ďalej len „EÚ“) </w:t>
      </w:r>
      <w:r w:rsidR="00BB2C7B" w:rsidRPr="008677F5">
        <w:rPr>
          <w:sz w:val="22"/>
          <w:szCs w:val="22"/>
        </w:rPr>
        <w:t>sa zame</w:t>
      </w:r>
      <w:r w:rsidR="009A5D34" w:rsidRPr="008677F5">
        <w:rPr>
          <w:sz w:val="22"/>
          <w:szCs w:val="22"/>
        </w:rPr>
        <w:t>riava na všetky regióny</w:t>
      </w:r>
      <w:r w:rsidR="002421B8" w:rsidRPr="008677F5">
        <w:rPr>
          <w:sz w:val="22"/>
          <w:szCs w:val="22"/>
        </w:rPr>
        <w:t xml:space="preserve"> </w:t>
      </w:r>
      <w:r w:rsidR="00BB2C7B" w:rsidRPr="008677F5">
        <w:rPr>
          <w:sz w:val="22"/>
          <w:szCs w:val="22"/>
        </w:rPr>
        <w:t>s</w:t>
      </w:r>
      <w:r w:rsidRPr="008677F5">
        <w:rPr>
          <w:sz w:val="22"/>
          <w:szCs w:val="22"/>
        </w:rPr>
        <w:t> </w:t>
      </w:r>
      <w:r w:rsidR="00BB2C7B" w:rsidRPr="008677F5">
        <w:rPr>
          <w:sz w:val="22"/>
          <w:szCs w:val="22"/>
        </w:rPr>
        <w:t>cieľom</w:t>
      </w:r>
      <w:r w:rsidRPr="008677F5">
        <w:rPr>
          <w:sz w:val="22"/>
          <w:szCs w:val="22"/>
        </w:rPr>
        <w:t xml:space="preserve"> </w:t>
      </w:r>
      <w:r w:rsidR="00BB2C7B" w:rsidRPr="008677F5">
        <w:rPr>
          <w:sz w:val="22"/>
          <w:szCs w:val="22"/>
        </w:rPr>
        <w:t>podporovať tvorbu pracovných miest, konkurencieschopnosť podnikov, hospodársky rast, trvalo udržateľný rozvoj a</w:t>
      </w:r>
      <w:r w:rsidRPr="008677F5">
        <w:rPr>
          <w:sz w:val="22"/>
          <w:szCs w:val="22"/>
        </w:rPr>
        <w:t> </w:t>
      </w:r>
      <w:r w:rsidR="00BB2C7B" w:rsidRPr="008677F5">
        <w:rPr>
          <w:sz w:val="22"/>
          <w:szCs w:val="22"/>
        </w:rPr>
        <w:t>zlepšovať</w:t>
      </w:r>
      <w:r w:rsidRPr="008677F5">
        <w:rPr>
          <w:sz w:val="22"/>
          <w:szCs w:val="22"/>
        </w:rPr>
        <w:t xml:space="preserve"> </w:t>
      </w:r>
      <w:r w:rsidR="00BB2C7B" w:rsidRPr="008677F5">
        <w:rPr>
          <w:sz w:val="22"/>
          <w:szCs w:val="22"/>
        </w:rPr>
        <w:t>kvalitu života občanov</w:t>
      </w:r>
      <w:r w:rsidR="00F107CC" w:rsidRPr="008677F5">
        <w:rPr>
          <w:sz w:val="22"/>
          <w:szCs w:val="22"/>
        </w:rPr>
        <w:t xml:space="preserve">. </w:t>
      </w:r>
      <w:r w:rsidR="00BB2C7B" w:rsidRPr="008677F5">
        <w:rPr>
          <w:sz w:val="22"/>
          <w:szCs w:val="22"/>
        </w:rPr>
        <w:t>F</w:t>
      </w:r>
      <w:r w:rsidR="000E0D4B" w:rsidRPr="008677F5">
        <w:rPr>
          <w:sz w:val="22"/>
          <w:szCs w:val="22"/>
        </w:rPr>
        <w:t>inančn</w:t>
      </w:r>
      <w:r w:rsidR="00BB2C7B" w:rsidRPr="008677F5">
        <w:rPr>
          <w:sz w:val="22"/>
          <w:szCs w:val="22"/>
        </w:rPr>
        <w:t>é</w:t>
      </w:r>
      <w:r w:rsidR="000E0D4B" w:rsidRPr="008677F5">
        <w:rPr>
          <w:sz w:val="22"/>
          <w:szCs w:val="22"/>
        </w:rPr>
        <w:t xml:space="preserve"> prostriedk</w:t>
      </w:r>
      <w:r w:rsidR="00BB2C7B" w:rsidRPr="008677F5">
        <w:rPr>
          <w:sz w:val="22"/>
          <w:szCs w:val="22"/>
        </w:rPr>
        <w:t>y</w:t>
      </w:r>
      <w:r w:rsidR="000E0D4B" w:rsidRPr="008677F5">
        <w:rPr>
          <w:sz w:val="22"/>
          <w:szCs w:val="22"/>
        </w:rPr>
        <w:t xml:space="preserve"> európskych štrukturálnych a investičných fondov (ďalej len „EŠIF</w:t>
      </w:r>
      <w:r w:rsidR="00F00C81" w:rsidRPr="008677F5">
        <w:rPr>
          <w:sz w:val="22"/>
          <w:szCs w:val="22"/>
        </w:rPr>
        <w:t>“</w:t>
      </w:r>
      <w:r w:rsidR="000E0D4B" w:rsidRPr="008677F5">
        <w:rPr>
          <w:sz w:val="22"/>
          <w:szCs w:val="22"/>
        </w:rPr>
        <w:t xml:space="preserve">) </w:t>
      </w:r>
      <w:r w:rsidR="00BB2C7B" w:rsidRPr="008677F5">
        <w:rPr>
          <w:sz w:val="22"/>
          <w:szCs w:val="22"/>
        </w:rPr>
        <w:t>sú významným nástrojom</w:t>
      </w:r>
      <w:r w:rsidR="00F107CC" w:rsidRPr="008677F5">
        <w:rPr>
          <w:sz w:val="22"/>
          <w:szCs w:val="22"/>
        </w:rPr>
        <w:t xml:space="preserve"> tejto politiky</w:t>
      </w:r>
      <w:r w:rsidR="00BB2C7B" w:rsidRPr="008677F5">
        <w:rPr>
          <w:sz w:val="22"/>
          <w:szCs w:val="22"/>
        </w:rPr>
        <w:t>, napomáhajúcim posilňovať hospodársku, sociálnu</w:t>
      </w:r>
      <w:r w:rsidR="000E0D4B" w:rsidRPr="008677F5">
        <w:rPr>
          <w:sz w:val="22"/>
          <w:szCs w:val="22"/>
        </w:rPr>
        <w:t xml:space="preserve"> a územn</w:t>
      </w:r>
      <w:r w:rsidR="00BB2C7B" w:rsidRPr="008677F5">
        <w:rPr>
          <w:sz w:val="22"/>
          <w:szCs w:val="22"/>
        </w:rPr>
        <w:t>ú súdržnosť</w:t>
      </w:r>
      <w:r w:rsidR="00F107CC" w:rsidRPr="008677F5">
        <w:rPr>
          <w:sz w:val="22"/>
          <w:szCs w:val="22"/>
        </w:rPr>
        <w:t xml:space="preserve">. </w:t>
      </w:r>
      <w:r w:rsidRPr="007010CA">
        <w:rPr>
          <w:sz w:val="22"/>
          <w:szCs w:val="22"/>
        </w:rPr>
        <w:t>Politika súdržnosti</w:t>
      </w:r>
      <w:r w:rsidR="009A5D34" w:rsidRPr="007010CA">
        <w:rPr>
          <w:sz w:val="22"/>
          <w:szCs w:val="22"/>
        </w:rPr>
        <w:t xml:space="preserve"> </w:t>
      </w:r>
      <w:r w:rsidR="0066154D" w:rsidRPr="007010CA">
        <w:rPr>
          <w:sz w:val="22"/>
          <w:szCs w:val="22"/>
        </w:rPr>
        <w:t>v</w:t>
      </w:r>
      <w:r w:rsidRPr="007010CA">
        <w:rPr>
          <w:sz w:val="22"/>
          <w:szCs w:val="22"/>
        </w:rPr>
        <w:t> </w:t>
      </w:r>
      <w:r w:rsidR="0066154D" w:rsidRPr="007010CA">
        <w:rPr>
          <w:sz w:val="22"/>
          <w:szCs w:val="22"/>
        </w:rPr>
        <w:t>programovom</w:t>
      </w:r>
      <w:r w:rsidRPr="007010CA">
        <w:rPr>
          <w:sz w:val="22"/>
          <w:szCs w:val="22"/>
        </w:rPr>
        <w:t xml:space="preserve"> </w:t>
      </w:r>
      <w:r w:rsidR="0066154D" w:rsidRPr="007010CA">
        <w:rPr>
          <w:sz w:val="22"/>
          <w:szCs w:val="22"/>
        </w:rPr>
        <w:t>období 2014</w:t>
      </w:r>
      <w:r w:rsidR="006D4411">
        <w:rPr>
          <w:sz w:val="22"/>
          <w:szCs w:val="22"/>
        </w:rPr>
        <w:t> </w:t>
      </w:r>
      <w:r w:rsidR="0066154D" w:rsidRPr="007010CA">
        <w:rPr>
          <w:sz w:val="22"/>
          <w:szCs w:val="22"/>
        </w:rPr>
        <w:t xml:space="preserve">– 2020 </w:t>
      </w:r>
      <w:r w:rsidR="00835CEC" w:rsidRPr="007010CA">
        <w:rPr>
          <w:sz w:val="22"/>
          <w:szCs w:val="22"/>
        </w:rPr>
        <w:t>(ďalej len „PO 2014 – 2020</w:t>
      </w:r>
      <w:r w:rsidR="00321B99" w:rsidRPr="007010CA">
        <w:rPr>
          <w:sz w:val="22"/>
          <w:szCs w:val="22"/>
        </w:rPr>
        <w:t>“</w:t>
      </w:r>
      <w:r w:rsidR="00835CEC" w:rsidRPr="007010CA">
        <w:rPr>
          <w:sz w:val="22"/>
          <w:szCs w:val="22"/>
        </w:rPr>
        <w:t xml:space="preserve">) </w:t>
      </w:r>
      <w:r w:rsidR="009A5D34" w:rsidRPr="007010CA">
        <w:rPr>
          <w:sz w:val="22"/>
          <w:szCs w:val="22"/>
        </w:rPr>
        <w:t xml:space="preserve">poskytuje potrebný investičný rámec na plnenie cieľov stratégie Európa 2020 pre inteligentný, udržateľný </w:t>
      </w:r>
      <w:r w:rsidR="000615A1" w:rsidRPr="007010CA">
        <w:rPr>
          <w:sz w:val="22"/>
          <w:szCs w:val="22"/>
        </w:rPr>
        <w:t>a</w:t>
      </w:r>
      <w:r w:rsidRPr="007010CA">
        <w:rPr>
          <w:sz w:val="22"/>
          <w:szCs w:val="22"/>
        </w:rPr>
        <w:t> </w:t>
      </w:r>
      <w:proofErr w:type="spellStart"/>
      <w:r w:rsidR="009A5D34" w:rsidRPr="007010CA">
        <w:rPr>
          <w:sz w:val="22"/>
          <w:szCs w:val="22"/>
        </w:rPr>
        <w:t>inkluzívny</w:t>
      </w:r>
      <w:proofErr w:type="spellEnd"/>
      <w:r w:rsidRPr="007010CA">
        <w:rPr>
          <w:sz w:val="22"/>
          <w:szCs w:val="22"/>
        </w:rPr>
        <w:t xml:space="preserve"> </w:t>
      </w:r>
      <w:r w:rsidR="009A5D34" w:rsidRPr="007010CA">
        <w:rPr>
          <w:sz w:val="22"/>
          <w:szCs w:val="22"/>
        </w:rPr>
        <w:t xml:space="preserve">rast </w:t>
      </w:r>
      <w:r w:rsidRPr="007010CA">
        <w:rPr>
          <w:sz w:val="22"/>
          <w:szCs w:val="22"/>
        </w:rPr>
        <w:t>EÚ</w:t>
      </w:r>
      <w:r w:rsidR="009A5D34" w:rsidRPr="007010CA">
        <w:rPr>
          <w:sz w:val="22"/>
          <w:szCs w:val="22"/>
        </w:rPr>
        <w:t xml:space="preserve"> do roku 2020.</w:t>
      </w:r>
      <w:r w:rsidR="002421B8" w:rsidRPr="007010CA">
        <w:rPr>
          <w:sz w:val="22"/>
          <w:szCs w:val="22"/>
        </w:rPr>
        <w:t xml:space="preserve"> </w:t>
      </w:r>
      <w:r w:rsidR="00853FC3" w:rsidRPr="007010CA">
        <w:rPr>
          <w:sz w:val="22"/>
          <w:szCs w:val="22"/>
        </w:rPr>
        <w:t xml:space="preserve">Súčasne </w:t>
      </w:r>
      <w:r w:rsidRPr="007010CA">
        <w:rPr>
          <w:sz w:val="22"/>
          <w:szCs w:val="22"/>
        </w:rPr>
        <w:t xml:space="preserve">s implementáciou tejto </w:t>
      </w:r>
      <w:r w:rsidR="00D66B6F" w:rsidRPr="007010CA">
        <w:rPr>
          <w:sz w:val="22"/>
          <w:szCs w:val="22"/>
        </w:rPr>
        <w:t>politiky</w:t>
      </w:r>
      <w:r w:rsidRPr="007010CA">
        <w:rPr>
          <w:sz w:val="22"/>
          <w:szCs w:val="22"/>
        </w:rPr>
        <w:t xml:space="preserve"> </w:t>
      </w:r>
      <w:r w:rsidR="00E92CE7" w:rsidRPr="007010CA">
        <w:rPr>
          <w:sz w:val="22"/>
          <w:szCs w:val="22"/>
        </w:rPr>
        <w:t>v</w:t>
      </w:r>
      <w:r w:rsidRPr="007010CA">
        <w:rPr>
          <w:sz w:val="22"/>
          <w:szCs w:val="22"/>
        </w:rPr>
        <w:t> </w:t>
      </w:r>
      <w:r w:rsidR="00835CEC" w:rsidRPr="007010CA">
        <w:rPr>
          <w:sz w:val="22"/>
          <w:szCs w:val="22"/>
        </w:rPr>
        <w:t>PO</w:t>
      </w:r>
      <w:r w:rsidRPr="007010CA">
        <w:rPr>
          <w:sz w:val="22"/>
          <w:szCs w:val="22"/>
        </w:rPr>
        <w:t xml:space="preserve"> 2014 – 2020 budú </w:t>
      </w:r>
      <w:r w:rsidR="00D66B6F" w:rsidRPr="007010CA">
        <w:rPr>
          <w:sz w:val="22"/>
          <w:szCs w:val="22"/>
        </w:rPr>
        <w:t>napĺňané</w:t>
      </w:r>
      <w:r w:rsidR="00E92CE7" w:rsidRPr="007010CA">
        <w:rPr>
          <w:sz w:val="22"/>
          <w:szCs w:val="22"/>
        </w:rPr>
        <w:t xml:space="preserve"> globáln</w:t>
      </w:r>
      <w:r w:rsidRPr="007010CA">
        <w:rPr>
          <w:sz w:val="22"/>
          <w:szCs w:val="22"/>
        </w:rPr>
        <w:t>e</w:t>
      </w:r>
      <w:r w:rsidR="002421B8" w:rsidRPr="007010CA">
        <w:rPr>
          <w:sz w:val="22"/>
          <w:szCs w:val="22"/>
        </w:rPr>
        <w:t xml:space="preserve"> </w:t>
      </w:r>
      <w:r w:rsidR="00E92CE7" w:rsidRPr="007010CA">
        <w:rPr>
          <w:sz w:val="22"/>
          <w:szCs w:val="22"/>
        </w:rPr>
        <w:t>cie</w:t>
      </w:r>
      <w:r w:rsidRPr="007010CA">
        <w:rPr>
          <w:sz w:val="22"/>
          <w:szCs w:val="22"/>
        </w:rPr>
        <w:t>le</w:t>
      </w:r>
      <w:r w:rsidR="00853FC3" w:rsidRPr="007010CA">
        <w:rPr>
          <w:sz w:val="22"/>
          <w:szCs w:val="22"/>
        </w:rPr>
        <w:t xml:space="preserve"> </w:t>
      </w:r>
      <w:r w:rsidR="00494315" w:rsidRPr="007010CA">
        <w:rPr>
          <w:sz w:val="22"/>
          <w:szCs w:val="22"/>
        </w:rPr>
        <w:t xml:space="preserve">udržateľného rozvoja (ďalej </w:t>
      </w:r>
      <w:r w:rsidRPr="007010CA">
        <w:rPr>
          <w:sz w:val="22"/>
          <w:szCs w:val="22"/>
        </w:rPr>
        <w:t xml:space="preserve">len </w:t>
      </w:r>
      <w:r w:rsidR="00494315" w:rsidRPr="007010CA">
        <w:rPr>
          <w:sz w:val="22"/>
          <w:szCs w:val="22"/>
        </w:rPr>
        <w:t>„</w:t>
      </w:r>
      <w:r w:rsidR="00853FC3" w:rsidRPr="007010CA">
        <w:rPr>
          <w:sz w:val="22"/>
          <w:szCs w:val="22"/>
        </w:rPr>
        <w:t>UR</w:t>
      </w:r>
      <w:r w:rsidR="00494315" w:rsidRPr="007010CA">
        <w:rPr>
          <w:sz w:val="22"/>
          <w:szCs w:val="22"/>
        </w:rPr>
        <w:t>“)</w:t>
      </w:r>
      <w:r w:rsidR="00853FC3" w:rsidRPr="007010CA">
        <w:rPr>
          <w:sz w:val="22"/>
          <w:szCs w:val="22"/>
        </w:rPr>
        <w:t xml:space="preserve">, ktoré </w:t>
      </w:r>
      <w:r w:rsidRPr="007010CA">
        <w:rPr>
          <w:sz w:val="22"/>
          <w:szCs w:val="22"/>
        </w:rPr>
        <w:t>boli prijaté</w:t>
      </w:r>
      <w:r w:rsidR="00853FC3" w:rsidRPr="007010CA">
        <w:rPr>
          <w:sz w:val="22"/>
          <w:szCs w:val="22"/>
        </w:rPr>
        <w:t xml:space="preserve"> v</w:t>
      </w:r>
      <w:r w:rsidRPr="007010CA">
        <w:rPr>
          <w:sz w:val="22"/>
          <w:szCs w:val="22"/>
        </w:rPr>
        <w:t> </w:t>
      </w:r>
      <w:r w:rsidR="00853FC3" w:rsidRPr="007010CA">
        <w:rPr>
          <w:sz w:val="22"/>
          <w:szCs w:val="22"/>
        </w:rPr>
        <w:t>septembri</w:t>
      </w:r>
      <w:r w:rsidRPr="007010CA">
        <w:rPr>
          <w:sz w:val="22"/>
          <w:szCs w:val="22"/>
        </w:rPr>
        <w:t xml:space="preserve"> </w:t>
      </w:r>
      <w:r w:rsidR="00853FC3" w:rsidRPr="007010CA">
        <w:rPr>
          <w:sz w:val="22"/>
          <w:szCs w:val="22"/>
        </w:rPr>
        <w:t>2015 na pôde OSN a</w:t>
      </w:r>
      <w:r w:rsidRPr="007010CA">
        <w:rPr>
          <w:sz w:val="22"/>
          <w:szCs w:val="22"/>
        </w:rPr>
        <w:t> </w:t>
      </w:r>
      <w:r w:rsidR="00853FC3" w:rsidRPr="007010CA">
        <w:rPr>
          <w:sz w:val="22"/>
          <w:szCs w:val="22"/>
        </w:rPr>
        <w:t>ktoré</w:t>
      </w:r>
      <w:r w:rsidRPr="007010CA">
        <w:rPr>
          <w:sz w:val="22"/>
          <w:szCs w:val="22"/>
        </w:rPr>
        <w:t xml:space="preserve"> sú</w:t>
      </w:r>
      <w:r w:rsidR="00853FC3" w:rsidRPr="007010CA">
        <w:rPr>
          <w:sz w:val="22"/>
          <w:szCs w:val="22"/>
        </w:rPr>
        <w:t xml:space="preserve"> záväzné aj pre vyspelé štáty sveta.</w:t>
      </w:r>
    </w:p>
    <w:p w:rsidR="00F107CC" w:rsidRDefault="006B4C48" w:rsidP="003942DA">
      <w:pPr>
        <w:pStyle w:val="Default"/>
        <w:spacing w:before="120"/>
        <w:jc w:val="both"/>
        <w:rPr>
          <w:color w:val="00000A"/>
          <w:sz w:val="22"/>
          <w:szCs w:val="22"/>
          <w:lang w:eastAsia="en-US"/>
        </w:rPr>
      </w:pPr>
      <w:r w:rsidRPr="001D1112">
        <w:rPr>
          <w:rFonts w:ascii="Times New Roman" w:hAnsi="Times New Roman" w:cs="Times New Roman"/>
          <w:sz w:val="22"/>
          <w:szCs w:val="22"/>
        </w:rPr>
        <w:t xml:space="preserve">Nariadenie Európskeho parlamentu a Rady </w:t>
      </w:r>
      <w:r w:rsidR="008C5043" w:rsidRPr="001D1112">
        <w:rPr>
          <w:rFonts w:ascii="Times New Roman" w:hAnsi="Times New Roman" w:cs="Times New Roman"/>
          <w:sz w:val="22"/>
          <w:szCs w:val="22"/>
        </w:rPr>
        <w:t>(</w:t>
      </w:r>
      <w:r w:rsidRPr="001D1112">
        <w:rPr>
          <w:rFonts w:ascii="Times New Roman" w:hAnsi="Times New Roman" w:cs="Times New Roman"/>
          <w:sz w:val="22"/>
          <w:szCs w:val="22"/>
        </w:rPr>
        <w:t>EÚ</w:t>
      </w:r>
      <w:r w:rsidR="008C5043" w:rsidRPr="001D1112">
        <w:rPr>
          <w:rFonts w:ascii="Times New Roman" w:hAnsi="Times New Roman" w:cs="Times New Roman"/>
          <w:sz w:val="22"/>
          <w:szCs w:val="22"/>
        </w:rPr>
        <w:t>)</w:t>
      </w:r>
      <w:r w:rsidRPr="001D1112">
        <w:rPr>
          <w:rFonts w:ascii="Times New Roman" w:hAnsi="Times New Roman" w:cs="Times New Roman"/>
          <w:sz w:val="22"/>
          <w:szCs w:val="22"/>
        </w:rPr>
        <w:t xml:space="preserve"> č. 1303/2013 </w:t>
      </w:r>
      <w:r w:rsidR="008C5043" w:rsidRPr="001D1112">
        <w:rPr>
          <w:rFonts w:ascii="Times New Roman" w:hAnsi="Times New Roman" w:cs="Times New Roman"/>
          <w:sz w:val="22"/>
          <w:szCs w:val="22"/>
        </w:rPr>
        <w:t>zo 17. decembra 2013, ktorým sa stanovujú spoločné ustanovenia o</w:t>
      </w:r>
      <w:r w:rsidR="00945D54">
        <w:rPr>
          <w:rFonts w:ascii="Times New Roman" w:hAnsi="Times New Roman" w:cs="Times New Roman"/>
          <w:sz w:val="22"/>
          <w:szCs w:val="22"/>
        </w:rPr>
        <w:t> </w:t>
      </w:r>
      <w:r w:rsidR="008C5043" w:rsidRPr="001D1112">
        <w:rPr>
          <w:rFonts w:ascii="Times New Roman" w:hAnsi="Times New Roman" w:cs="Times New Roman"/>
          <w:sz w:val="22"/>
          <w:szCs w:val="22"/>
        </w:rPr>
        <w:t>Európskom</w:t>
      </w:r>
      <w:r w:rsidR="00945D54">
        <w:rPr>
          <w:rFonts w:ascii="Times New Roman" w:hAnsi="Times New Roman" w:cs="Times New Roman"/>
          <w:sz w:val="22"/>
          <w:szCs w:val="22"/>
        </w:rPr>
        <w:t xml:space="preserve"> </w:t>
      </w:r>
      <w:r w:rsidR="008C5043" w:rsidRPr="001D1112">
        <w:rPr>
          <w:rFonts w:ascii="Times New Roman" w:hAnsi="Times New Roman" w:cs="Times New Roman"/>
          <w:sz w:val="22"/>
          <w:szCs w:val="22"/>
        </w:rPr>
        <w:t>fonde regionálneho rozvoja, Európskom sociálnom fonde, Kohéznom fonde, Európskom poľnohospodárskom fonde pre rozvoj vidieka a</w:t>
      </w:r>
      <w:r w:rsidR="00945D54">
        <w:rPr>
          <w:rFonts w:ascii="Times New Roman" w:hAnsi="Times New Roman" w:cs="Times New Roman"/>
          <w:sz w:val="22"/>
          <w:szCs w:val="22"/>
        </w:rPr>
        <w:t> </w:t>
      </w:r>
      <w:r w:rsidR="008C5043" w:rsidRPr="001D1112">
        <w:rPr>
          <w:rFonts w:ascii="Times New Roman" w:hAnsi="Times New Roman" w:cs="Times New Roman"/>
          <w:sz w:val="22"/>
          <w:szCs w:val="22"/>
        </w:rPr>
        <w:t>Európskom</w:t>
      </w:r>
      <w:r w:rsidR="00945D54">
        <w:rPr>
          <w:rFonts w:ascii="Times New Roman" w:hAnsi="Times New Roman" w:cs="Times New Roman"/>
          <w:sz w:val="22"/>
          <w:szCs w:val="22"/>
        </w:rPr>
        <w:t xml:space="preserve"> </w:t>
      </w:r>
      <w:r w:rsidR="008C5043" w:rsidRPr="001D1112">
        <w:rPr>
          <w:rFonts w:ascii="Times New Roman" w:hAnsi="Times New Roman" w:cs="Times New Roman"/>
          <w:sz w:val="22"/>
          <w:szCs w:val="22"/>
        </w:rPr>
        <w:t>námornom a</w:t>
      </w:r>
      <w:r w:rsidR="00945D54">
        <w:rPr>
          <w:rFonts w:ascii="Times New Roman" w:hAnsi="Times New Roman" w:cs="Times New Roman"/>
          <w:sz w:val="22"/>
          <w:szCs w:val="22"/>
        </w:rPr>
        <w:t> </w:t>
      </w:r>
      <w:r w:rsidR="008C5043" w:rsidRPr="001D1112">
        <w:rPr>
          <w:rFonts w:ascii="Times New Roman" w:hAnsi="Times New Roman" w:cs="Times New Roman"/>
          <w:sz w:val="22"/>
          <w:szCs w:val="22"/>
        </w:rPr>
        <w:t>rybárskom</w:t>
      </w:r>
      <w:r w:rsidR="00945D54">
        <w:rPr>
          <w:rFonts w:ascii="Times New Roman" w:hAnsi="Times New Roman" w:cs="Times New Roman"/>
          <w:sz w:val="22"/>
          <w:szCs w:val="22"/>
        </w:rPr>
        <w:t xml:space="preserve"> </w:t>
      </w:r>
      <w:r w:rsidR="008C5043" w:rsidRPr="001D1112">
        <w:rPr>
          <w:rFonts w:ascii="Times New Roman" w:hAnsi="Times New Roman" w:cs="Times New Roman"/>
          <w:sz w:val="22"/>
          <w:szCs w:val="22"/>
        </w:rPr>
        <w:t>fonde a</w:t>
      </w:r>
      <w:r w:rsidR="00945D54">
        <w:rPr>
          <w:rFonts w:ascii="Times New Roman" w:hAnsi="Times New Roman" w:cs="Times New Roman"/>
          <w:sz w:val="22"/>
          <w:szCs w:val="22"/>
        </w:rPr>
        <w:t> </w:t>
      </w:r>
      <w:r w:rsidR="008C5043" w:rsidRPr="001D1112">
        <w:rPr>
          <w:rFonts w:ascii="Times New Roman" w:hAnsi="Times New Roman" w:cs="Times New Roman"/>
          <w:sz w:val="22"/>
          <w:szCs w:val="22"/>
        </w:rPr>
        <w:t>ktorým</w:t>
      </w:r>
      <w:r w:rsidR="00945D54">
        <w:rPr>
          <w:rFonts w:ascii="Times New Roman" w:hAnsi="Times New Roman" w:cs="Times New Roman"/>
          <w:sz w:val="22"/>
          <w:szCs w:val="22"/>
        </w:rPr>
        <w:t xml:space="preserve"> </w:t>
      </w:r>
      <w:r w:rsidR="008C5043" w:rsidRPr="001D1112">
        <w:rPr>
          <w:rFonts w:ascii="Times New Roman" w:hAnsi="Times New Roman" w:cs="Times New Roman"/>
          <w:sz w:val="22"/>
          <w:szCs w:val="22"/>
        </w:rPr>
        <w:t>sa stanovujú všeobecné ustanovenia o</w:t>
      </w:r>
      <w:r w:rsidR="00945D54">
        <w:rPr>
          <w:rFonts w:ascii="Times New Roman" w:hAnsi="Times New Roman" w:cs="Times New Roman"/>
          <w:sz w:val="22"/>
          <w:szCs w:val="22"/>
        </w:rPr>
        <w:t> </w:t>
      </w:r>
      <w:r w:rsidR="008C5043" w:rsidRPr="001D1112">
        <w:rPr>
          <w:rFonts w:ascii="Times New Roman" w:hAnsi="Times New Roman" w:cs="Times New Roman"/>
          <w:sz w:val="22"/>
          <w:szCs w:val="22"/>
        </w:rPr>
        <w:t>Európskom</w:t>
      </w:r>
      <w:r w:rsidR="00945D54">
        <w:rPr>
          <w:rFonts w:ascii="Times New Roman" w:hAnsi="Times New Roman" w:cs="Times New Roman"/>
          <w:sz w:val="22"/>
          <w:szCs w:val="22"/>
        </w:rPr>
        <w:t xml:space="preserve"> </w:t>
      </w:r>
      <w:r w:rsidR="008C5043" w:rsidRPr="001D1112">
        <w:rPr>
          <w:rFonts w:ascii="Times New Roman" w:hAnsi="Times New Roman" w:cs="Times New Roman"/>
          <w:sz w:val="22"/>
          <w:szCs w:val="22"/>
        </w:rPr>
        <w:t>fonde regionálneho rozvoja, Európskom sociálnom fonde, Kohéznom fonde a</w:t>
      </w:r>
      <w:r w:rsidR="00945D54">
        <w:rPr>
          <w:rFonts w:ascii="Times New Roman" w:hAnsi="Times New Roman" w:cs="Times New Roman"/>
          <w:sz w:val="22"/>
          <w:szCs w:val="22"/>
        </w:rPr>
        <w:t> </w:t>
      </w:r>
      <w:r w:rsidR="008C5043" w:rsidRPr="001D1112">
        <w:rPr>
          <w:rFonts w:ascii="Times New Roman" w:hAnsi="Times New Roman" w:cs="Times New Roman"/>
          <w:sz w:val="22"/>
          <w:szCs w:val="22"/>
        </w:rPr>
        <w:t>Európskom</w:t>
      </w:r>
      <w:r w:rsidR="00945D54">
        <w:rPr>
          <w:rFonts w:ascii="Times New Roman" w:hAnsi="Times New Roman" w:cs="Times New Roman"/>
          <w:sz w:val="22"/>
          <w:szCs w:val="22"/>
        </w:rPr>
        <w:t xml:space="preserve"> </w:t>
      </w:r>
      <w:r w:rsidR="008C5043" w:rsidRPr="001D1112">
        <w:rPr>
          <w:rFonts w:ascii="Times New Roman" w:hAnsi="Times New Roman" w:cs="Times New Roman"/>
          <w:sz w:val="22"/>
          <w:szCs w:val="22"/>
        </w:rPr>
        <w:t>námornom a</w:t>
      </w:r>
      <w:r w:rsidR="00945D54">
        <w:rPr>
          <w:rFonts w:ascii="Times New Roman" w:hAnsi="Times New Roman" w:cs="Times New Roman"/>
          <w:sz w:val="22"/>
          <w:szCs w:val="22"/>
        </w:rPr>
        <w:t> </w:t>
      </w:r>
      <w:r w:rsidR="008C5043" w:rsidRPr="001D1112">
        <w:rPr>
          <w:rFonts w:ascii="Times New Roman" w:hAnsi="Times New Roman" w:cs="Times New Roman"/>
          <w:sz w:val="22"/>
          <w:szCs w:val="22"/>
        </w:rPr>
        <w:t>rybárskom</w:t>
      </w:r>
      <w:r w:rsidR="00945D54">
        <w:rPr>
          <w:rFonts w:ascii="Times New Roman" w:hAnsi="Times New Roman" w:cs="Times New Roman"/>
          <w:sz w:val="22"/>
          <w:szCs w:val="22"/>
        </w:rPr>
        <w:t xml:space="preserve"> </w:t>
      </w:r>
      <w:r w:rsidR="008C5043" w:rsidRPr="001D1112">
        <w:rPr>
          <w:rFonts w:ascii="Times New Roman" w:hAnsi="Times New Roman" w:cs="Times New Roman"/>
          <w:sz w:val="22"/>
          <w:szCs w:val="22"/>
        </w:rPr>
        <w:t>fonde, a</w:t>
      </w:r>
      <w:r w:rsidR="00945D54">
        <w:rPr>
          <w:rFonts w:ascii="Times New Roman" w:hAnsi="Times New Roman" w:cs="Times New Roman"/>
          <w:sz w:val="22"/>
          <w:szCs w:val="22"/>
        </w:rPr>
        <w:t> </w:t>
      </w:r>
      <w:r w:rsidR="008C5043" w:rsidRPr="001D1112">
        <w:rPr>
          <w:rFonts w:ascii="Times New Roman" w:hAnsi="Times New Roman" w:cs="Times New Roman"/>
          <w:sz w:val="22"/>
          <w:szCs w:val="22"/>
        </w:rPr>
        <w:t>ktorým</w:t>
      </w:r>
      <w:r w:rsidR="00945D54">
        <w:rPr>
          <w:rFonts w:ascii="Times New Roman" w:hAnsi="Times New Roman" w:cs="Times New Roman"/>
          <w:sz w:val="22"/>
          <w:szCs w:val="22"/>
        </w:rPr>
        <w:t xml:space="preserve"> </w:t>
      </w:r>
      <w:r w:rsidR="008C5043" w:rsidRPr="001D1112">
        <w:rPr>
          <w:rFonts w:ascii="Times New Roman" w:hAnsi="Times New Roman" w:cs="Times New Roman"/>
          <w:sz w:val="22"/>
          <w:szCs w:val="22"/>
        </w:rPr>
        <w:t>sa zrušuje nariadenie Rady (ES) č. 1083/2006 (ďalej len „</w:t>
      </w:r>
      <w:r w:rsidR="008C5043" w:rsidRPr="001D1112">
        <w:rPr>
          <w:rFonts w:ascii="Times New Roman" w:hAnsi="Times New Roman" w:cs="Times New Roman"/>
          <w:bCs/>
          <w:iCs/>
          <w:sz w:val="22"/>
          <w:szCs w:val="22"/>
        </w:rPr>
        <w:t>všeobecné nariadenie</w:t>
      </w:r>
      <w:r w:rsidR="008C5043" w:rsidRPr="001D1112">
        <w:rPr>
          <w:rFonts w:ascii="Times New Roman" w:hAnsi="Times New Roman" w:cs="Times New Roman"/>
          <w:sz w:val="22"/>
          <w:szCs w:val="22"/>
        </w:rPr>
        <w:t xml:space="preserve">“) </w:t>
      </w:r>
      <w:r w:rsidRPr="001D1112">
        <w:rPr>
          <w:rFonts w:ascii="Times New Roman" w:hAnsi="Times New Roman" w:cs="Times New Roman"/>
          <w:sz w:val="22"/>
          <w:szCs w:val="22"/>
        </w:rPr>
        <w:t>v čl. 8</w:t>
      </w:r>
      <w:r w:rsidR="00317283">
        <w:rPr>
          <w:rFonts w:ascii="Times New Roman" w:hAnsi="Times New Roman" w:cs="Times New Roman"/>
          <w:sz w:val="22"/>
          <w:szCs w:val="22"/>
        </w:rPr>
        <w:t>,</w:t>
      </w:r>
      <w:r w:rsidRPr="001D1112">
        <w:rPr>
          <w:rFonts w:ascii="Times New Roman" w:hAnsi="Times New Roman" w:cs="Times New Roman"/>
          <w:sz w:val="22"/>
          <w:szCs w:val="22"/>
        </w:rPr>
        <w:t xml:space="preserve"> </w:t>
      </w:r>
      <w:r w:rsidR="005C20B6" w:rsidRPr="001D1112">
        <w:rPr>
          <w:rFonts w:ascii="Times New Roman" w:hAnsi="Times New Roman" w:cs="Times New Roman"/>
          <w:sz w:val="22"/>
          <w:szCs w:val="22"/>
        </w:rPr>
        <w:t>stanovuje povinnosť dodržiavať</w:t>
      </w:r>
      <w:r w:rsidRPr="001D1112">
        <w:rPr>
          <w:rFonts w:ascii="Times New Roman" w:hAnsi="Times New Roman" w:cs="Times New Roman"/>
          <w:sz w:val="22"/>
          <w:szCs w:val="22"/>
        </w:rPr>
        <w:t xml:space="preserve"> </w:t>
      </w:r>
      <w:r w:rsidR="006F6692">
        <w:rPr>
          <w:rFonts w:ascii="Times New Roman" w:hAnsi="Times New Roman" w:cs="Times New Roman"/>
          <w:sz w:val="22"/>
          <w:szCs w:val="22"/>
        </w:rPr>
        <w:t xml:space="preserve">pri realizácii cieľov </w:t>
      </w:r>
      <w:r w:rsidR="005C20B6" w:rsidRPr="001D1112">
        <w:rPr>
          <w:rFonts w:ascii="Times New Roman" w:hAnsi="Times New Roman" w:cs="Times New Roman"/>
          <w:sz w:val="22"/>
          <w:szCs w:val="22"/>
        </w:rPr>
        <w:t xml:space="preserve">EŠIF </w:t>
      </w:r>
      <w:r w:rsidR="00BB2C7B" w:rsidRPr="001D1112">
        <w:rPr>
          <w:rFonts w:ascii="Times New Roman" w:hAnsi="Times New Roman" w:cs="Times New Roman"/>
          <w:sz w:val="22"/>
          <w:szCs w:val="22"/>
        </w:rPr>
        <w:t xml:space="preserve">2014 – 2020 </w:t>
      </w:r>
      <w:r w:rsidR="006F6692">
        <w:rPr>
          <w:rFonts w:ascii="Times New Roman" w:hAnsi="Times New Roman" w:cs="Times New Roman"/>
          <w:sz w:val="22"/>
          <w:szCs w:val="22"/>
        </w:rPr>
        <w:t>súlad s</w:t>
      </w:r>
      <w:r w:rsidR="00321B99">
        <w:rPr>
          <w:rFonts w:ascii="Times New Roman" w:hAnsi="Times New Roman" w:cs="Times New Roman"/>
          <w:sz w:val="22"/>
          <w:szCs w:val="22"/>
        </w:rPr>
        <w:t> </w:t>
      </w:r>
      <w:r w:rsidR="005C20B6" w:rsidRPr="001D1112">
        <w:rPr>
          <w:rFonts w:ascii="Times New Roman" w:hAnsi="Times New Roman" w:cs="Times New Roman"/>
          <w:sz w:val="22"/>
          <w:szCs w:val="22"/>
        </w:rPr>
        <w:t>horizontálny</w:t>
      </w:r>
      <w:r w:rsidR="006F6692">
        <w:rPr>
          <w:rFonts w:ascii="Times New Roman" w:hAnsi="Times New Roman" w:cs="Times New Roman"/>
          <w:sz w:val="22"/>
          <w:szCs w:val="22"/>
        </w:rPr>
        <w:t>m</w:t>
      </w:r>
      <w:r w:rsidR="00945D54">
        <w:rPr>
          <w:rFonts w:ascii="Times New Roman" w:hAnsi="Times New Roman" w:cs="Times New Roman"/>
          <w:sz w:val="22"/>
          <w:szCs w:val="22"/>
        </w:rPr>
        <w:t xml:space="preserve"> </w:t>
      </w:r>
      <w:r w:rsidR="00835CEC">
        <w:rPr>
          <w:rFonts w:ascii="Times New Roman" w:hAnsi="Times New Roman" w:cs="Times New Roman"/>
          <w:sz w:val="22"/>
          <w:szCs w:val="22"/>
        </w:rPr>
        <w:t>p</w:t>
      </w:r>
      <w:r w:rsidR="007C11DE" w:rsidRPr="001D1112">
        <w:rPr>
          <w:rFonts w:ascii="Times New Roman" w:hAnsi="Times New Roman" w:cs="Times New Roman"/>
          <w:sz w:val="22"/>
          <w:szCs w:val="22"/>
        </w:rPr>
        <w:t>rincíp</w:t>
      </w:r>
      <w:r w:rsidR="006F6692">
        <w:rPr>
          <w:rFonts w:ascii="Times New Roman" w:hAnsi="Times New Roman" w:cs="Times New Roman"/>
          <w:sz w:val="22"/>
          <w:szCs w:val="22"/>
        </w:rPr>
        <w:t>om</w:t>
      </w:r>
      <w:r w:rsidR="007C11DE" w:rsidRPr="001D1112">
        <w:rPr>
          <w:rFonts w:ascii="Times New Roman" w:hAnsi="Times New Roman" w:cs="Times New Roman"/>
          <w:sz w:val="22"/>
          <w:szCs w:val="22"/>
        </w:rPr>
        <w:t xml:space="preserve"> </w:t>
      </w:r>
      <w:r w:rsidR="00494315" w:rsidRPr="001D1112">
        <w:rPr>
          <w:rFonts w:ascii="Times New Roman" w:hAnsi="Times New Roman" w:cs="Times New Roman"/>
          <w:sz w:val="22"/>
          <w:szCs w:val="22"/>
        </w:rPr>
        <w:t>U</w:t>
      </w:r>
      <w:r w:rsidR="007C11DE" w:rsidRPr="001D1112">
        <w:rPr>
          <w:rFonts w:ascii="Times New Roman" w:hAnsi="Times New Roman" w:cs="Times New Roman"/>
          <w:sz w:val="22"/>
          <w:szCs w:val="22"/>
        </w:rPr>
        <w:t>držateľný</w:t>
      </w:r>
      <w:r w:rsidRPr="001D1112">
        <w:rPr>
          <w:rFonts w:ascii="Times New Roman" w:hAnsi="Times New Roman" w:cs="Times New Roman"/>
          <w:sz w:val="22"/>
          <w:szCs w:val="22"/>
        </w:rPr>
        <w:t xml:space="preserve"> rozvoj</w:t>
      </w:r>
      <w:r w:rsidR="009A5D34" w:rsidRPr="001D1112">
        <w:rPr>
          <w:rFonts w:ascii="Times New Roman" w:hAnsi="Times New Roman" w:cs="Times New Roman"/>
          <w:sz w:val="22"/>
          <w:szCs w:val="22"/>
        </w:rPr>
        <w:t xml:space="preserve"> (ďalej len „HP UR“)</w:t>
      </w:r>
      <w:r w:rsidRPr="001D1112">
        <w:rPr>
          <w:rFonts w:ascii="Times New Roman" w:hAnsi="Times New Roman" w:cs="Times New Roman"/>
          <w:sz w:val="22"/>
          <w:szCs w:val="22"/>
        </w:rPr>
        <w:t xml:space="preserve">. </w:t>
      </w:r>
      <w:r w:rsidR="00945D54">
        <w:rPr>
          <w:rFonts w:ascii="Times New Roman" w:hAnsi="Times New Roman" w:cs="Times New Roman"/>
          <w:sz w:val="22"/>
          <w:szCs w:val="22"/>
        </w:rPr>
        <w:t xml:space="preserve">HP UR </w:t>
      </w:r>
      <w:r w:rsidRPr="001D1112">
        <w:rPr>
          <w:rFonts w:ascii="Times New Roman" w:hAnsi="Times New Roman" w:cs="Times New Roman"/>
          <w:sz w:val="22"/>
          <w:szCs w:val="22"/>
        </w:rPr>
        <w:t xml:space="preserve">má </w:t>
      </w:r>
      <w:r w:rsidR="009A5D34" w:rsidRPr="001D1112">
        <w:rPr>
          <w:rFonts w:ascii="Times New Roman" w:hAnsi="Times New Roman" w:cs="Times New Roman"/>
          <w:sz w:val="22"/>
          <w:szCs w:val="22"/>
        </w:rPr>
        <w:t xml:space="preserve">vo všeobecnosti </w:t>
      </w:r>
      <w:r w:rsidRPr="001D1112">
        <w:rPr>
          <w:rFonts w:ascii="Times New Roman" w:hAnsi="Times New Roman" w:cs="Times New Roman"/>
          <w:sz w:val="22"/>
          <w:szCs w:val="22"/>
        </w:rPr>
        <w:t>za úlohu</w:t>
      </w:r>
      <w:r>
        <w:rPr>
          <w:sz w:val="22"/>
          <w:szCs w:val="22"/>
        </w:rPr>
        <w:t xml:space="preserve"> zabezpečiť dosiahnutie preň </w:t>
      </w:r>
      <w:r w:rsidRPr="000E0D4B">
        <w:rPr>
          <w:sz w:val="22"/>
          <w:szCs w:val="22"/>
        </w:rPr>
        <w:t>definovaného cieľa, ktorý sa týka</w:t>
      </w:r>
      <w:r>
        <w:rPr>
          <w:sz w:val="22"/>
          <w:szCs w:val="22"/>
        </w:rPr>
        <w:t xml:space="preserve"> viacerých oblastí </w:t>
      </w:r>
      <w:r w:rsidR="007C11DE">
        <w:rPr>
          <w:sz w:val="22"/>
          <w:szCs w:val="22"/>
        </w:rPr>
        <w:t xml:space="preserve">Partnerskej dohody SR na roky 2014 – 2020 (ďalej </w:t>
      </w:r>
      <w:r w:rsidR="00D758B9">
        <w:rPr>
          <w:sz w:val="22"/>
          <w:szCs w:val="22"/>
        </w:rPr>
        <w:t>len „</w:t>
      </w:r>
      <w:r w:rsidR="00EF0CA5">
        <w:rPr>
          <w:sz w:val="22"/>
          <w:szCs w:val="22"/>
        </w:rPr>
        <w:t>PD SR“</w:t>
      </w:r>
      <w:r w:rsidR="007C11DE">
        <w:rPr>
          <w:sz w:val="22"/>
          <w:szCs w:val="22"/>
        </w:rPr>
        <w:t>) a</w:t>
      </w:r>
      <w:r w:rsidR="00D758B9">
        <w:rPr>
          <w:sz w:val="22"/>
          <w:szCs w:val="22"/>
        </w:rPr>
        <w:t> </w:t>
      </w:r>
      <w:r w:rsidRPr="000E0D4B">
        <w:rPr>
          <w:sz w:val="22"/>
          <w:szCs w:val="22"/>
        </w:rPr>
        <w:t>nemôže</w:t>
      </w:r>
      <w:r w:rsidR="00D758B9">
        <w:rPr>
          <w:sz w:val="22"/>
          <w:szCs w:val="22"/>
        </w:rPr>
        <w:t xml:space="preserve"> </w:t>
      </w:r>
      <w:r w:rsidRPr="000E0D4B">
        <w:rPr>
          <w:sz w:val="22"/>
          <w:szCs w:val="22"/>
        </w:rPr>
        <w:t>byť zabezpeče</w:t>
      </w:r>
      <w:r>
        <w:rPr>
          <w:sz w:val="22"/>
          <w:szCs w:val="22"/>
        </w:rPr>
        <w:t xml:space="preserve">ný len prostredníctvom jedného </w:t>
      </w:r>
      <w:r w:rsidR="00193D49">
        <w:rPr>
          <w:sz w:val="22"/>
          <w:szCs w:val="22"/>
        </w:rPr>
        <w:t>operačného programu (ďalej len „OP“ alebo „program“)</w:t>
      </w:r>
      <w:r w:rsidR="009A5D34">
        <w:rPr>
          <w:sz w:val="22"/>
          <w:szCs w:val="22"/>
        </w:rPr>
        <w:t xml:space="preserve">, ale implementuje sa naprieč viacerými </w:t>
      </w:r>
      <w:r w:rsidR="00B6031C">
        <w:rPr>
          <w:sz w:val="22"/>
          <w:szCs w:val="22"/>
        </w:rPr>
        <w:t>OP</w:t>
      </w:r>
      <w:r w:rsidR="00D758B9">
        <w:rPr>
          <w:sz w:val="22"/>
          <w:szCs w:val="22"/>
        </w:rPr>
        <w:t xml:space="preserve">. </w:t>
      </w:r>
      <w:r w:rsidR="00FA14ED" w:rsidRPr="00D07D55">
        <w:rPr>
          <w:sz w:val="22"/>
          <w:szCs w:val="22"/>
        </w:rPr>
        <w:t xml:space="preserve">Hlavným cieľom HP UR je zabezpečenie environmentálnej, sociálnej a ekonomickej udržateľnosti </w:t>
      </w:r>
      <w:r w:rsidR="00FA14ED" w:rsidRPr="00D07D55">
        <w:rPr>
          <w:color w:val="00000A"/>
          <w:sz w:val="22"/>
          <w:szCs w:val="22"/>
          <w:lang w:eastAsia="en-US"/>
        </w:rPr>
        <w:t>rastu, s osobitným dôrazom na ochranu a zlepšenie životného prostredia pri zohľadnení zásady „znečisťovateľ platí</w:t>
      </w:r>
      <w:r w:rsidR="00FA14ED">
        <w:rPr>
          <w:color w:val="00000A"/>
          <w:sz w:val="22"/>
          <w:szCs w:val="22"/>
          <w:lang w:eastAsia="en-US"/>
        </w:rPr>
        <w:t>“.</w:t>
      </w:r>
    </w:p>
    <w:p w:rsidR="00F00442" w:rsidRDefault="000E0D4B" w:rsidP="007F1307">
      <w:pPr>
        <w:spacing w:before="120"/>
        <w:jc w:val="both"/>
        <w:rPr>
          <w:sz w:val="22"/>
          <w:szCs w:val="22"/>
        </w:rPr>
      </w:pPr>
      <w:r w:rsidRPr="000E0D4B">
        <w:rPr>
          <w:sz w:val="22"/>
          <w:szCs w:val="22"/>
        </w:rPr>
        <w:t xml:space="preserve">Systém implementácie </w:t>
      </w:r>
      <w:r w:rsidR="00F00C81">
        <w:rPr>
          <w:sz w:val="22"/>
          <w:szCs w:val="22"/>
        </w:rPr>
        <w:t xml:space="preserve">HP UR </w:t>
      </w:r>
      <w:r w:rsidRPr="000E0D4B">
        <w:rPr>
          <w:sz w:val="22"/>
          <w:szCs w:val="22"/>
        </w:rPr>
        <w:t>na roky 2014</w:t>
      </w:r>
      <w:r w:rsidR="00835CEC">
        <w:rPr>
          <w:sz w:val="22"/>
          <w:szCs w:val="22"/>
        </w:rPr>
        <w:t xml:space="preserve"> </w:t>
      </w:r>
      <w:r w:rsidRPr="000E0D4B">
        <w:rPr>
          <w:sz w:val="22"/>
          <w:szCs w:val="22"/>
        </w:rPr>
        <w:t>–</w:t>
      </w:r>
      <w:r w:rsidR="00835CEC">
        <w:rPr>
          <w:sz w:val="22"/>
          <w:szCs w:val="22"/>
        </w:rPr>
        <w:t xml:space="preserve"> </w:t>
      </w:r>
      <w:r w:rsidRPr="000E0D4B">
        <w:rPr>
          <w:sz w:val="22"/>
          <w:szCs w:val="22"/>
        </w:rPr>
        <w:t xml:space="preserve">2020 (ďalej </w:t>
      </w:r>
      <w:r w:rsidR="00D758B9">
        <w:rPr>
          <w:sz w:val="22"/>
          <w:szCs w:val="22"/>
        </w:rPr>
        <w:t xml:space="preserve">len </w:t>
      </w:r>
      <w:r w:rsidRPr="000E0D4B">
        <w:rPr>
          <w:sz w:val="22"/>
          <w:szCs w:val="22"/>
        </w:rPr>
        <w:t xml:space="preserve">„SI HP UR“) vypracoval </w:t>
      </w:r>
      <w:r w:rsidR="00BB2C7B">
        <w:rPr>
          <w:sz w:val="22"/>
          <w:szCs w:val="22"/>
        </w:rPr>
        <w:t>Úrad</w:t>
      </w:r>
      <w:r w:rsidR="00BB2C7B" w:rsidRPr="000E0D4B">
        <w:rPr>
          <w:sz w:val="22"/>
          <w:szCs w:val="22"/>
        </w:rPr>
        <w:t xml:space="preserve"> vlády SR (ďalej len „ÚV SR“)</w:t>
      </w:r>
      <w:r w:rsidR="00BB2C7B">
        <w:rPr>
          <w:sz w:val="22"/>
          <w:szCs w:val="22"/>
        </w:rPr>
        <w:t>,</w:t>
      </w:r>
      <w:r w:rsidR="002421B8">
        <w:rPr>
          <w:sz w:val="22"/>
          <w:szCs w:val="22"/>
        </w:rPr>
        <w:t xml:space="preserve"> </w:t>
      </w:r>
      <w:r w:rsidRPr="000E0D4B">
        <w:rPr>
          <w:sz w:val="22"/>
          <w:szCs w:val="22"/>
        </w:rPr>
        <w:t xml:space="preserve">Odbor prierezových priorít (ďalej </w:t>
      </w:r>
      <w:r w:rsidR="00835CEC">
        <w:rPr>
          <w:sz w:val="22"/>
          <w:szCs w:val="22"/>
        </w:rPr>
        <w:t xml:space="preserve">len </w:t>
      </w:r>
      <w:r w:rsidRPr="000E0D4B">
        <w:rPr>
          <w:sz w:val="22"/>
          <w:szCs w:val="22"/>
        </w:rPr>
        <w:t>„OPP“)</w:t>
      </w:r>
      <w:r w:rsidR="00BB2C7B">
        <w:rPr>
          <w:sz w:val="22"/>
          <w:szCs w:val="22"/>
        </w:rPr>
        <w:t xml:space="preserve"> S</w:t>
      </w:r>
      <w:r w:rsidRPr="000E0D4B">
        <w:rPr>
          <w:sz w:val="22"/>
          <w:szCs w:val="22"/>
        </w:rPr>
        <w:t>ekcie Centrálny koordinačný orgán (ďalej len „SCKO“) ako gestor zodpovedný za riadenie a implementáciu</w:t>
      </w:r>
      <w:r w:rsidR="002421B8">
        <w:rPr>
          <w:sz w:val="22"/>
          <w:szCs w:val="22"/>
        </w:rPr>
        <w:t xml:space="preserve"> </w:t>
      </w:r>
      <w:r w:rsidR="00F00C81">
        <w:rPr>
          <w:sz w:val="22"/>
          <w:szCs w:val="22"/>
        </w:rPr>
        <w:t xml:space="preserve">HP UR. </w:t>
      </w:r>
      <w:r w:rsidR="00B234A3">
        <w:rPr>
          <w:sz w:val="22"/>
          <w:szCs w:val="22"/>
        </w:rPr>
        <w:t>D</w:t>
      </w:r>
      <w:r w:rsidR="009C00D5">
        <w:rPr>
          <w:sz w:val="22"/>
          <w:szCs w:val="22"/>
        </w:rPr>
        <w:t xml:space="preserve">ruhú verziu systému </w:t>
      </w:r>
      <w:r w:rsidR="00D758B9">
        <w:rPr>
          <w:sz w:val="22"/>
          <w:szCs w:val="22"/>
        </w:rPr>
        <w:t>vy</w:t>
      </w:r>
      <w:r w:rsidR="009C00D5">
        <w:rPr>
          <w:sz w:val="22"/>
          <w:szCs w:val="22"/>
        </w:rPr>
        <w:t>pracoval</w:t>
      </w:r>
      <w:r w:rsidR="006F58D4">
        <w:rPr>
          <w:sz w:val="22"/>
          <w:szCs w:val="22"/>
        </w:rPr>
        <w:t>o</w:t>
      </w:r>
      <w:r w:rsidR="009C00D5">
        <w:rPr>
          <w:sz w:val="22"/>
          <w:szCs w:val="22"/>
        </w:rPr>
        <w:t xml:space="preserve"> </w:t>
      </w:r>
      <w:r w:rsidR="00DF19BA">
        <w:rPr>
          <w:sz w:val="22"/>
          <w:szCs w:val="22"/>
        </w:rPr>
        <w:t xml:space="preserve">Oddelenie </w:t>
      </w:r>
      <w:r w:rsidR="009C00D5">
        <w:rPr>
          <w:sz w:val="22"/>
          <w:szCs w:val="22"/>
        </w:rPr>
        <w:t xml:space="preserve">trvalo udržateľného rozvoja </w:t>
      </w:r>
      <w:r w:rsidR="00835CEC">
        <w:rPr>
          <w:sz w:val="22"/>
          <w:szCs w:val="22"/>
        </w:rPr>
        <w:t xml:space="preserve">OPP, </w:t>
      </w:r>
      <w:r w:rsidR="009C00D5">
        <w:rPr>
          <w:sz w:val="22"/>
          <w:szCs w:val="22"/>
        </w:rPr>
        <w:t>SCKO, ktor</w:t>
      </w:r>
      <w:r w:rsidR="00D758B9">
        <w:rPr>
          <w:sz w:val="22"/>
          <w:szCs w:val="22"/>
        </w:rPr>
        <w:t>ého pôsobnosť bola zadefinovaná</w:t>
      </w:r>
      <w:r w:rsidR="009C00D5">
        <w:rPr>
          <w:sz w:val="22"/>
          <w:szCs w:val="22"/>
        </w:rPr>
        <w:t xml:space="preserve"> </w:t>
      </w:r>
      <w:r w:rsidR="00CB54E3">
        <w:rPr>
          <w:sz w:val="22"/>
          <w:szCs w:val="22"/>
        </w:rPr>
        <w:t>v zmysle organizačnej</w:t>
      </w:r>
      <w:r w:rsidR="009C00D5">
        <w:rPr>
          <w:sz w:val="22"/>
          <w:szCs w:val="22"/>
        </w:rPr>
        <w:t xml:space="preserve"> zmeny </w:t>
      </w:r>
      <w:r w:rsidR="00CB54E3">
        <w:rPr>
          <w:sz w:val="22"/>
          <w:szCs w:val="22"/>
        </w:rPr>
        <w:t>ÚV SR</w:t>
      </w:r>
      <w:r w:rsidR="009C00D5">
        <w:rPr>
          <w:sz w:val="22"/>
          <w:szCs w:val="22"/>
        </w:rPr>
        <w:t xml:space="preserve"> </w:t>
      </w:r>
      <w:r w:rsidR="00CB54E3">
        <w:rPr>
          <w:sz w:val="22"/>
          <w:szCs w:val="22"/>
        </w:rPr>
        <w:t>platnej</w:t>
      </w:r>
      <w:r w:rsidR="009C00D5">
        <w:rPr>
          <w:sz w:val="22"/>
          <w:szCs w:val="22"/>
        </w:rPr>
        <w:t xml:space="preserve"> od </w:t>
      </w:r>
      <w:r w:rsidR="007F1307">
        <w:rPr>
          <w:sz w:val="22"/>
          <w:szCs w:val="22"/>
        </w:rPr>
        <w:t xml:space="preserve">1. januára 2016. Aktualizovanú tretiu </w:t>
      </w:r>
      <w:r w:rsidR="00835CEC">
        <w:rPr>
          <w:sz w:val="22"/>
          <w:szCs w:val="22"/>
        </w:rPr>
        <w:br/>
      </w:r>
      <w:r w:rsidR="00B234A3">
        <w:rPr>
          <w:sz w:val="22"/>
          <w:szCs w:val="22"/>
        </w:rPr>
        <w:t>verziu systému vypracoval odbor prierezových priorít, SCKO, v nadväznosti na zmeny súvisiace s vytvorením Úradu podpredsedu vlády SR pre investície a informatizáciu (ďalej len „ÚPPVII“) a v súvislosti s delimitáciou predmetnej agendy z ÚV SR na tento úrad</w:t>
      </w:r>
      <w:r w:rsidR="001E27C3">
        <w:rPr>
          <w:sz w:val="22"/>
          <w:szCs w:val="22"/>
        </w:rPr>
        <w:t xml:space="preserve"> od 1.6.2016</w:t>
      </w:r>
      <w:r w:rsidR="00B234A3">
        <w:rPr>
          <w:sz w:val="22"/>
          <w:szCs w:val="22"/>
        </w:rPr>
        <w:t>.</w:t>
      </w:r>
      <w:r w:rsidR="00581958">
        <w:rPr>
          <w:sz w:val="22"/>
          <w:szCs w:val="22"/>
        </w:rPr>
        <w:t xml:space="preserve"> Štvrtú verziu systému spracoval odbor prierezových priorít, SCKO</w:t>
      </w:r>
      <w:r w:rsidR="009D7C5F">
        <w:rPr>
          <w:sz w:val="22"/>
          <w:szCs w:val="22"/>
        </w:rPr>
        <w:t>,</w:t>
      </w:r>
      <w:r w:rsidR="00581958">
        <w:rPr>
          <w:sz w:val="22"/>
          <w:szCs w:val="22"/>
        </w:rPr>
        <w:t xml:space="preserve"> </w:t>
      </w:r>
      <w:r w:rsidR="00BB11AC">
        <w:rPr>
          <w:sz w:val="22"/>
          <w:szCs w:val="22"/>
        </w:rPr>
        <w:t xml:space="preserve">ÚPPVII </w:t>
      </w:r>
      <w:r w:rsidR="00581958">
        <w:rPr>
          <w:sz w:val="22"/>
          <w:szCs w:val="22"/>
        </w:rPr>
        <w:t>v nadväznosti na aktualizáciu Systému riadenia EŠIF</w:t>
      </w:r>
      <w:r w:rsidR="004A036B">
        <w:rPr>
          <w:sz w:val="22"/>
          <w:szCs w:val="22"/>
        </w:rPr>
        <w:t xml:space="preserve"> a</w:t>
      </w:r>
      <w:r w:rsidR="00581958">
        <w:rPr>
          <w:sz w:val="22"/>
          <w:szCs w:val="22"/>
        </w:rPr>
        <w:t xml:space="preserve"> Organizačného poriadku ÚPPVII</w:t>
      </w:r>
      <w:r w:rsidR="00FC3661">
        <w:rPr>
          <w:sz w:val="22"/>
          <w:szCs w:val="22"/>
        </w:rPr>
        <w:t>.</w:t>
      </w:r>
      <w:r w:rsidR="00D47D7D">
        <w:rPr>
          <w:sz w:val="22"/>
          <w:szCs w:val="22"/>
        </w:rPr>
        <w:t xml:space="preserve"> Piatu verziu systému spracoval odbor prierezových priorít, SCKO, ÚPPVII v nadväznosti na aktualizáciu Systému riadenia EŠIF verzia 7.</w:t>
      </w:r>
    </w:p>
    <w:p w:rsidR="00F107CC" w:rsidRDefault="00F00442" w:rsidP="00BB2C7B">
      <w:pPr>
        <w:spacing w:before="120"/>
        <w:jc w:val="both"/>
        <w:rPr>
          <w:sz w:val="22"/>
          <w:szCs w:val="22"/>
        </w:rPr>
      </w:pPr>
      <w:r>
        <w:rPr>
          <w:sz w:val="22"/>
          <w:szCs w:val="22"/>
        </w:rPr>
        <w:t xml:space="preserve">HP UR </w:t>
      </w:r>
      <w:r w:rsidR="00F107CC">
        <w:rPr>
          <w:sz w:val="22"/>
          <w:szCs w:val="22"/>
        </w:rPr>
        <w:t xml:space="preserve">plynule nadväzuje na horizontálne priority Národného strategického referenčného rámca obdobia 2007 </w:t>
      </w:r>
      <w:r w:rsidR="00D758B9">
        <w:rPr>
          <w:sz w:val="22"/>
          <w:szCs w:val="22"/>
        </w:rPr>
        <w:t xml:space="preserve">– </w:t>
      </w:r>
      <w:r w:rsidR="00F107CC">
        <w:rPr>
          <w:sz w:val="22"/>
          <w:szCs w:val="22"/>
        </w:rPr>
        <w:t>2013</w:t>
      </w:r>
      <w:r w:rsidR="00D758B9">
        <w:rPr>
          <w:sz w:val="22"/>
          <w:szCs w:val="22"/>
        </w:rPr>
        <w:t xml:space="preserve"> </w:t>
      </w:r>
      <w:r w:rsidR="00CA6BE5">
        <w:rPr>
          <w:sz w:val="22"/>
          <w:szCs w:val="22"/>
        </w:rPr>
        <w:t>Trvalo udržateľný rozvoj (ďalej len „</w:t>
      </w:r>
      <w:r w:rsidR="00D758B9">
        <w:rPr>
          <w:sz w:val="22"/>
          <w:szCs w:val="22"/>
        </w:rPr>
        <w:t>TUR</w:t>
      </w:r>
      <w:r w:rsidR="00CA6BE5">
        <w:rPr>
          <w:sz w:val="22"/>
          <w:szCs w:val="22"/>
        </w:rPr>
        <w:t>“)</w:t>
      </w:r>
      <w:r w:rsidR="00835CEC">
        <w:rPr>
          <w:sz w:val="22"/>
          <w:szCs w:val="22"/>
        </w:rPr>
        <w:t xml:space="preserve"> </w:t>
      </w:r>
      <w:r w:rsidR="00F107CC">
        <w:rPr>
          <w:sz w:val="22"/>
          <w:szCs w:val="22"/>
        </w:rPr>
        <w:t xml:space="preserve">a Informačná </w:t>
      </w:r>
      <w:r w:rsidR="00B037A7">
        <w:rPr>
          <w:sz w:val="22"/>
          <w:szCs w:val="22"/>
        </w:rPr>
        <w:t>spoločnosť</w:t>
      </w:r>
      <w:r w:rsidR="00F00C81">
        <w:rPr>
          <w:sz w:val="22"/>
          <w:szCs w:val="22"/>
        </w:rPr>
        <w:t xml:space="preserve">, ktorých koordinátorom </w:t>
      </w:r>
      <w:r w:rsidR="00C40503">
        <w:rPr>
          <w:sz w:val="22"/>
          <w:szCs w:val="22"/>
        </w:rPr>
        <w:t xml:space="preserve">je </w:t>
      </w:r>
      <w:r w:rsidR="00F00C81">
        <w:rPr>
          <w:sz w:val="22"/>
          <w:szCs w:val="22"/>
        </w:rPr>
        <w:t>OPP</w:t>
      </w:r>
      <w:r w:rsidR="00CB54E3">
        <w:rPr>
          <w:sz w:val="22"/>
          <w:szCs w:val="22"/>
        </w:rPr>
        <w:t xml:space="preserve"> SCKO</w:t>
      </w:r>
      <w:r w:rsidR="00F00C81">
        <w:rPr>
          <w:sz w:val="22"/>
          <w:szCs w:val="22"/>
        </w:rPr>
        <w:t>.</w:t>
      </w:r>
      <w:r w:rsidR="002421B8">
        <w:rPr>
          <w:sz w:val="22"/>
          <w:szCs w:val="22"/>
        </w:rPr>
        <w:t xml:space="preserve"> </w:t>
      </w:r>
      <w:r w:rsidR="009A5D34">
        <w:rPr>
          <w:sz w:val="22"/>
          <w:szCs w:val="22"/>
        </w:rPr>
        <w:t>Zachovaním inštitucionálnej</w:t>
      </w:r>
      <w:r w:rsidR="00B037A7">
        <w:rPr>
          <w:sz w:val="22"/>
          <w:szCs w:val="22"/>
        </w:rPr>
        <w:t xml:space="preserve"> </w:t>
      </w:r>
      <w:r w:rsidR="009A5D34">
        <w:rPr>
          <w:sz w:val="22"/>
          <w:szCs w:val="22"/>
        </w:rPr>
        <w:t>zodpovednosti</w:t>
      </w:r>
      <w:r w:rsidR="00F00C81">
        <w:rPr>
          <w:sz w:val="22"/>
          <w:szCs w:val="22"/>
        </w:rPr>
        <w:t xml:space="preserve"> na tom istom organizačnom útvare</w:t>
      </w:r>
      <w:r w:rsidR="00C40503">
        <w:rPr>
          <w:sz w:val="22"/>
          <w:szCs w:val="22"/>
        </w:rPr>
        <w:t xml:space="preserve"> </w:t>
      </w:r>
      <w:r w:rsidR="009A5D34">
        <w:rPr>
          <w:sz w:val="22"/>
          <w:szCs w:val="22"/>
        </w:rPr>
        <w:t>s</w:t>
      </w:r>
      <w:r w:rsidR="00F107CC" w:rsidRPr="00D07D55">
        <w:rPr>
          <w:sz w:val="22"/>
          <w:szCs w:val="22"/>
          <w:lang w:eastAsia="en-GB"/>
        </w:rPr>
        <w:t xml:space="preserve">a zachováva kontinuita </w:t>
      </w:r>
      <w:r w:rsidR="009A5D34">
        <w:rPr>
          <w:sz w:val="22"/>
          <w:szCs w:val="22"/>
          <w:lang w:eastAsia="en-GB"/>
        </w:rPr>
        <w:t xml:space="preserve">aktivít </w:t>
      </w:r>
      <w:r w:rsidR="00F107CC" w:rsidRPr="00D07D55">
        <w:rPr>
          <w:sz w:val="22"/>
          <w:szCs w:val="22"/>
          <w:lang w:eastAsia="en-GB"/>
        </w:rPr>
        <w:t>a vytvára predpoklad účinnejšej implementácie HP UR s</w:t>
      </w:r>
      <w:r w:rsidR="00D758B9">
        <w:rPr>
          <w:sz w:val="22"/>
          <w:szCs w:val="22"/>
          <w:lang w:eastAsia="en-GB"/>
        </w:rPr>
        <w:t> </w:t>
      </w:r>
      <w:r w:rsidR="00F107CC" w:rsidRPr="00D07D55">
        <w:rPr>
          <w:sz w:val="22"/>
          <w:szCs w:val="22"/>
          <w:lang w:eastAsia="en-GB"/>
        </w:rPr>
        <w:t>využitím</w:t>
      </w:r>
      <w:r w:rsidR="00D758B9">
        <w:rPr>
          <w:sz w:val="22"/>
          <w:szCs w:val="22"/>
          <w:lang w:eastAsia="en-GB"/>
        </w:rPr>
        <w:t xml:space="preserve"> </w:t>
      </w:r>
      <w:r w:rsidR="00F107CC" w:rsidRPr="00D07D55">
        <w:rPr>
          <w:sz w:val="22"/>
          <w:szCs w:val="22"/>
          <w:lang w:eastAsia="en-GB"/>
        </w:rPr>
        <w:t>už získaných skúseností</w:t>
      </w:r>
      <w:r w:rsidR="00F00C81">
        <w:rPr>
          <w:sz w:val="22"/>
          <w:szCs w:val="22"/>
          <w:lang w:eastAsia="en-GB"/>
        </w:rPr>
        <w:t xml:space="preserve"> z predchádzajúceho obdobia</w:t>
      </w:r>
      <w:r w:rsidR="00F107CC" w:rsidRPr="00D07D55">
        <w:rPr>
          <w:sz w:val="22"/>
          <w:szCs w:val="22"/>
          <w:lang w:eastAsia="en-GB"/>
        </w:rPr>
        <w:t>.</w:t>
      </w:r>
    </w:p>
    <w:p w:rsidR="009A5D34" w:rsidRDefault="005B3727" w:rsidP="000E0D4B">
      <w:pPr>
        <w:widowControl w:val="0"/>
        <w:spacing w:before="120"/>
        <w:jc w:val="both"/>
        <w:rPr>
          <w:sz w:val="22"/>
          <w:szCs w:val="22"/>
        </w:rPr>
      </w:pPr>
      <w:r>
        <w:rPr>
          <w:sz w:val="22"/>
          <w:szCs w:val="22"/>
        </w:rPr>
        <w:t>V</w:t>
      </w:r>
      <w:r w:rsidRPr="000E0D4B">
        <w:rPr>
          <w:sz w:val="22"/>
          <w:szCs w:val="22"/>
        </w:rPr>
        <w:t xml:space="preserve"> zmysle Systému riadenia EŠIF </w:t>
      </w:r>
      <w:r>
        <w:rPr>
          <w:sz w:val="22"/>
          <w:szCs w:val="22"/>
        </w:rPr>
        <w:t xml:space="preserve">schvaľuje </w:t>
      </w:r>
      <w:r w:rsidR="000E0D4B" w:rsidRPr="000E0D4B">
        <w:rPr>
          <w:sz w:val="22"/>
          <w:szCs w:val="22"/>
        </w:rPr>
        <w:t xml:space="preserve">SI </w:t>
      </w:r>
      <w:r>
        <w:rPr>
          <w:sz w:val="22"/>
          <w:szCs w:val="22"/>
        </w:rPr>
        <w:t xml:space="preserve">HP UR pracovná skupina pre HP UR (ďalej </w:t>
      </w:r>
      <w:r w:rsidR="00D758B9">
        <w:rPr>
          <w:sz w:val="22"/>
          <w:szCs w:val="22"/>
        </w:rPr>
        <w:t xml:space="preserve">len </w:t>
      </w:r>
      <w:r>
        <w:rPr>
          <w:sz w:val="22"/>
          <w:szCs w:val="22"/>
        </w:rPr>
        <w:t xml:space="preserve">„PS HP UR“), ktorej členmi sú zástupcovia riadiacich orgánov </w:t>
      </w:r>
      <w:r w:rsidR="00494315">
        <w:rPr>
          <w:sz w:val="22"/>
          <w:szCs w:val="22"/>
        </w:rPr>
        <w:t xml:space="preserve">(ďalej </w:t>
      </w:r>
      <w:r w:rsidR="00FE5C1C">
        <w:rPr>
          <w:sz w:val="22"/>
          <w:szCs w:val="22"/>
        </w:rPr>
        <w:t xml:space="preserve">len </w:t>
      </w:r>
      <w:r w:rsidR="00494315">
        <w:rPr>
          <w:sz w:val="22"/>
          <w:szCs w:val="22"/>
        </w:rPr>
        <w:t xml:space="preserve">„RO“) </w:t>
      </w:r>
      <w:r w:rsidR="00B6031C">
        <w:rPr>
          <w:sz w:val="22"/>
          <w:szCs w:val="22"/>
        </w:rPr>
        <w:t>OP</w:t>
      </w:r>
      <w:r>
        <w:rPr>
          <w:sz w:val="22"/>
          <w:szCs w:val="22"/>
        </w:rPr>
        <w:t>, CKO, územnej samosprávy a</w:t>
      </w:r>
      <w:r w:rsidR="00D758B9">
        <w:rPr>
          <w:sz w:val="22"/>
          <w:szCs w:val="22"/>
        </w:rPr>
        <w:t> </w:t>
      </w:r>
      <w:r>
        <w:rPr>
          <w:sz w:val="22"/>
          <w:szCs w:val="22"/>
        </w:rPr>
        <w:t>neziskového</w:t>
      </w:r>
      <w:r w:rsidR="00D758B9">
        <w:rPr>
          <w:sz w:val="22"/>
          <w:szCs w:val="22"/>
        </w:rPr>
        <w:t xml:space="preserve"> </w:t>
      </w:r>
      <w:r>
        <w:rPr>
          <w:sz w:val="22"/>
          <w:szCs w:val="22"/>
        </w:rPr>
        <w:t>sektora</w:t>
      </w:r>
      <w:r w:rsidR="00186958">
        <w:rPr>
          <w:sz w:val="22"/>
          <w:szCs w:val="22"/>
        </w:rPr>
        <w:t xml:space="preserve"> a pozorovateľmi certifikačný orgán (ďalej len „CO“)</w:t>
      </w:r>
      <w:r w:rsidR="002421B8">
        <w:rPr>
          <w:sz w:val="22"/>
          <w:szCs w:val="22"/>
        </w:rPr>
        <w:t xml:space="preserve"> </w:t>
      </w:r>
      <w:r w:rsidR="00186958">
        <w:rPr>
          <w:sz w:val="22"/>
          <w:szCs w:val="22"/>
        </w:rPr>
        <w:t>a orgán auditu (ďalej len „OA“).</w:t>
      </w:r>
      <w:r w:rsidR="002421B8">
        <w:rPr>
          <w:sz w:val="22"/>
          <w:szCs w:val="22"/>
        </w:rPr>
        <w:t xml:space="preserve"> </w:t>
      </w:r>
      <w:r>
        <w:rPr>
          <w:sz w:val="22"/>
          <w:szCs w:val="22"/>
        </w:rPr>
        <w:t>Činnosť PS HP UR sa riadi jej štatútom a rokovacím poriadkom.</w:t>
      </w:r>
    </w:p>
    <w:p w:rsidR="00AF784C" w:rsidRDefault="000E0D4B" w:rsidP="000E0D4B">
      <w:pPr>
        <w:widowControl w:val="0"/>
        <w:spacing w:before="120"/>
        <w:jc w:val="both"/>
        <w:rPr>
          <w:sz w:val="22"/>
          <w:szCs w:val="22"/>
        </w:rPr>
      </w:pPr>
      <w:r w:rsidRPr="000E0D4B">
        <w:rPr>
          <w:sz w:val="22"/>
          <w:szCs w:val="22"/>
        </w:rPr>
        <w:t xml:space="preserve">Návrh na zmenu/aktualizáciu SI </w:t>
      </w:r>
      <w:r w:rsidR="005B3727">
        <w:rPr>
          <w:sz w:val="22"/>
          <w:szCs w:val="22"/>
        </w:rPr>
        <w:t xml:space="preserve">HP UR môže </w:t>
      </w:r>
      <w:r w:rsidR="00D758B9">
        <w:rPr>
          <w:sz w:val="22"/>
          <w:szCs w:val="22"/>
        </w:rPr>
        <w:t>PS HP UR</w:t>
      </w:r>
      <w:r w:rsidR="005B3727">
        <w:rPr>
          <w:sz w:val="22"/>
          <w:szCs w:val="22"/>
        </w:rPr>
        <w:t xml:space="preserve"> predložiť </w:t>
      </w:r>
      <w:r w:rsidRPr="000E0D4B">
        <w:rPr>
          <w:sz w:val="22"/>
          <w:szCs w:val="22"/>
        </w:rPr>
        <w:t xml:space="preserve">gestor HP UR alebo člen PS HP UR. Za správnosť vykonaných zmien a aktuálnosť SI </w:t>
      </w:r>
      <w:r w:rsidR="005B3727">
        <w:rPr>
          <w:sz w:val="22"/>
          <w:szCs w:val="22"/>
        </w:rPr>
        <w:t xml:space="preserve">HP UR </w:t>
      </w:r>
      <w:r w:rsidRPr="000E0D4B">
        <w:rPr>
          <w:sz w:val="22"/>
          <w:szCs w:val="22"/>
        </w:rPr>
        <w:t>zodpovedá riaditeľ OPP a</w:t>
      </w:r>
      <w:r w:rsidRPr="000E0D4B">
        <w:rPr>
          <w:color w:val="FF0000"/>
          <w:sz w:val="22"/>
          <w:szCs w:val="22"/>
        </w:rPr>
        <w:t> </w:t>
      </w:r>
      <w:r w:rsidRPr="000E0D4B">
        <w:rPr>
          <w:sz w:val="22"/>
          <w:szCs w:val="22"/>
        </w:rPr>
        <w:t xml:space="preserve">generálny riaditeľ SCKO. </w:t>
      </w:r>
      <w:r w:rsidR="005B3727">
        <w:rPr>
          <w:sz w:val="22"/>
          <w:szCs w:val="22"/>
        </w:rPr>
        <w:t xml:space="preserve">Schválený SI </w:t>
      </w:r>
      <w:r w:rsidRPr="000E0D4B">
        <w:rPr>
          <w:sz w:val="22"/>
          <w:szCs w:val="22"/>
        </w:rPr>
        <w:t xml:space="preserve">je záväzný pre všetky RO </w:t>
      </w:r>
      <w:r w:rsidR="00B6031C">
        <w:rPr>
          <w:sz w:val="22"/>
          <w:szCs w:val="22"/>
        </w:rPr>
        <w:t>OP</w:t>
      </w:r>
      <w:r w:rsidR="005B3727">
        <w:rPr>
          <w:sz w:val="22"/>
          <w:szCs w:val="22"/>
        </w:rPr>
        <w:t>.</w:t>
      </w:r>
      <w:r w:rsidR="008E670A">
        <w:rPr>
          <w:sz w:val="22"/>
          <w:szCs w:val="22"/>
        </w:rPr>
        <w:t xml:space="preserve"> SI</w:t>
      </w:r>
      <w:r w:rsidR="008E670A" w:rsidRPr="00AE31E6">
        <w:rPr>
          <w:sz w:val="22"/>
          <w:szCs w:val="22"/>
        </w:rPr>
        <w:t xml:space="preserve"> HP UR je schvaľovaný nadpolovičnou väčšinou hlasov prítomných členov s hlasovacím právom, pričom hlasovacie právo majú v tomto prípade len zástupcovia RO OP a zástupca CKO</w:t>
      </w:r>
      <w:r w:rsidR="008E670A">
        <w:rPr>
          <w:sz w:val="22"/>
          <w:szCs w:val="22"/>
        </w:rPr>
        <w:t>.</w:t>
      </w:r>
    </w:p>
    <w:p w:rsidR="00AF784C" w:rsidRDefault="00AF784C" w:rsidP="004F25CE">
      <w:pPr>
        <w:widowControl w:val="0"/>
        <w:spacing w:before="120" w:after="120"/>
        <w:jc w:val="both"/>
        <w:rPr>
          <w:rFonts w:eastAsia="Calibri"/>
          <w:sz w:val="22"/>
          <w:szCs w:val="22"/>
          <w:lang w:eastAsia="en-US"/>
        </w:rPr>
      </w:pPr>
      <w:r w:rsidRPr="000E0D4B">
        <w:rPr>
          <w:sz w:val="22"/>
          <w:szCs w:val="22"/>
        </w:rPr>
        <w:t xml:space="preserve">Gestor HP UR </w:t>
      </w:r>
      <w:r w:rsidRPr="00BD7B9B">
        <w:rPr>
          <w:rFonts w:eastAsia="Calibri"/>
          <w:sz w:val="22"/>
          <w:szCs w:val="22"/>
          <w:lang w:eastAsia="en-US"/>
        </w:rPr>
        <w:t>zverejňuje SI HP UR</w:t>
      </w:r>
      <w:r>
        <w:rPr>
          <w:rFonts w:eastAsia="Calibri"/>
          <w:sz w:val="22"/>
          <w:szCs w:val="22"/>
          <w:lang w:eastAsia="en-US"/>
        </w:rPr>
        <w:t>,</w:t>
      </w:r>
      <w:r w:rsidRPr="00BD7B9B">
        <w:rPr>
          <w:rFonts w:eastAsia="Calibri"/>
          <w:sz w:val="22"/>
          <w:szCs w:val="22"/>
          <w:lang w:eastAsia="en-US"/>
        </w:rPr>
        <w:t xml:space="preserve"> </w:t>
      </w:r>
      <w:r w:rsidRPr="000E0D4B">
        <w:rPr>
          <w:sz w:val="22"/>
          <w:szCs w:val="22"/>
        </w:rPr>
        <w:t xml:space="preserve">vrátane jeho akýchkoľvek zmien s označením </w:t>
      </w:r>
      <w:r>
        <w:rPr>
          <w:sz w:val="22"/>
          <w:szCs w:val="22"/>
        </w:rPr>
        <w:t>čísla verzie a dátumu platnosti,</w:t>
      </w:r>
      <w:r w:rsidR="00FC3661">
        <w:rPr>
          <w:sz w:val="22"/>
          <w:szCs w:val="22"/>
        </w:rPr>
        <w:t xml:space="preserve"> </w:t>
      </w:r>
      <w:r w:rsidRPr="00BD7B9B">
        <w:rPr>
          <w:rFonts w:eastAsia="Calibri"/>
          <w:sz w:val="22"/>
          <w:szCs w:val="22"/>
          <w:lang w:eastAsia="en-US"/>
        </w:rPr>
        <w:t>na webovom sídle gestora HP UR a zasiela informáciu o zverejnení SI HP UR do piatich pracovných dní od jeho schválenia CKO na e-</w:t>
      </w:r>
      <w:r w:rsidR="00613B01" w:rsidRPr="00BD7B9B">
        <w:rPr>
          <w:rFonts w:eastAsia="Calibri"/>
          <w:sz w:val="22"/>
          <w:szCs w:val="22"/>
          <w:lang w:eastAsia="en-US"/>
        </w:rPr>
        <w:t>mailov</w:t>
      </w:r>
      <w:r w:rsidR="00613B01">
        <w:rPr>
          <w:rFonts w:eastAsia="Calibri"/>
          <w:sz w:val="22"/>
          <w:szCs w:val="22"/>
          <w:lang w:eastAsia="en-US"/>
        </w:rPr>
        <w:t>é</w:t>
      </w:r>
      <w:r w:rsidR="00613B01" w:rsidRPr="00BD7B9B">
        <w:rPr>
          <w:rFonts w:eastAsia="Calibri"/>
          <w:sz w:val="22"/>
          <w:szCs w:val="22"/>
          <w:lang w:eastAsia="en-US"/>
        </w:rPr>
        <w:t xml:space="preserve"> adres</w:t>
      </w:r>
      <w:r w:rsidR="00613B01">
        <w:rPr>
          <w:rFonts w:eastAsia="Calibri"/>
          <w:sz w:val="22"/>
          <w:szCs w:val="22"/>
          <w:lang w:eastAsia="en-US"/>
        </w:rPr>
        <w:t xml:space="preserve">y </w:t>
      </w:r>
      <w:r w:rsidRPr="00BD7B9B">
        <w:rPr>
          <w:rFonts w:eastAsia="Calibri"/>
          <w:sz w:val="22"/>
          <w:szCs w:val="22"/>
          <w:lang w:eastAsia="en-US"/>
        </w:rPr>
        <w:t xml:space="preserve">CO </w:t>
      </w:r>
      <w:hyperlink r:id="rId9" w:history="1">
        <w:r w:rsidRPr="002D5E35">
          <w:rPr>
            <w:rFonts w:eastAsiaTheme="minorHAnsi" w:cstheme="minorBidi"/>
            <w:color w:val="0000FF" w:themeColor="hyperlink"/>
            <w:u w:val="single"/>
            <w:lang w:eastAsia="en-US"/>
          </w:rPr>
          <w:t>CO_manual@mfsr.sk</w:t>
        </w:r>
      </w:hyperlink>
      <w:r w:rsidRPr="002D5E35">
        <w:rPr>
          <w:rFonts w:eastAsia="Calibri"/>
          <w:sz w:val="22"/>
          <w:szCs w:val="22"/>
          <w:u w:val="single"/>
          <w:lang w:eastAsia="en-US"/>
        </w:rPr>
        <w:t>,</w:t>
      </w:r>
      <w:r w:rsidRPr="00BD7B9B">
        <w:rPr>
          <w:rFonts w:eastAsia="Calibri"/>
          <w:sz w:val="22"/>
          <w:szCs w:val="22"/>
          <w:lang w:eastAsia="en-US"/>
        </w:rPr>
        <w:t xml:space="preserve"> OA na </w:t>
      </w:r>
      <w:r w:rsidRPr="00BD7B9B">
        <w:rPr>
          <w:rFonts w:eastAsia="Calibri"/>
          <w:sz w:val="22"/>
          <w:szCs w:val="22"/>
          <w:lang w:eastAsia="en-US"/>
        </w:rPr>
        <w:lastRenderedPageBreak/>
        <w:t>e</w:t>
      </w:r>
      <w:r w:rsidR="00FC3661">
        <w:rPr>
          <w:rFonts w:eastAsia="Calibri"/>
          <w:sz w:val="22"/>
          <w:szCs w:val="22"/>
          <w:lang w:eastAsia="en-US"/>
        </w:rPr>
        <w:noBreakHyphen/>
      </w:r>
      <w:r w:rsidRPr="00BD7B9B">
        <w:rPr>
          <w:rFonts w:eastAsia="Calibri"/>
          <w:sz w:val="22"/>
          <w:szCs w:val="22"/>
          <w:lang w:eastAsia="en-US"/>
        </w:rPr>
        <w:t xml:space="preserve">mailovú adresu </w:t>
      </w:r>
      <w:hyperlink r:id="rId10" w:history="1">
        <w:r w:rsidRPr="002D5E35">
          <w:rPr>
            <w:rFonts w:eastAsiaTheme="minorHAnsi" w:cstheme="minorBidi"/>
            <w:color w:val="0000FF" w:themeColor="hyperlink"/>
            <w:u w:val="single"/>
          </w:rPr>
          <w:t>manualy@mfsr.sk</w:t>
        </w:r>
      </w:hyperlink>
      <w:r w:rsidRPr="00BD7B9B">
        <w:rPr>
          <w:rFonts w:eastAsia="Calibri"/>
          <w:sz w:val="22"/>
          <w:szCs w:val="22"/>
          <w:lang w:eastAsia="en-US"/>
        </w:rPr>
        <w:t xml:space="preserve"> a relevantným RO</w:t>
      </w:r>
      <w:r>
        <w:rPr>
          <w:rFonts w:eastAsia="Calibri"/>
          <w:sz w:val="22"/>
          <w:szCs w:val="22"/>
          <w:lang w:eastAsia="en-US"/>
        </w:rPr>
        <w:t>.</w:t>
      </w:r>
    </w:p>
    <w:p w:rsidR="00FC390C" w:rsidRPr="00343181" w:rsidRDefault="00317372" w:rsidP="007010CA">
      <w:pPr>
        <w:pStyle w:val="Nadpis10"/>
        <w:ind w:left="431" w:hanging="431"/>
        <w:rPr>
          <w:rFonts w:cs="Times New Roman"/>
        </w:rPr>
      </w:pPr>
      <w:bookmarkStart w:id="5" w:name="_Toc511387392"/>
      <w:bookmarkStart w:id="6" w:name="_Toc511387393"/>
      <w:bookmarkEnd w:id="5"/>
      <w:r w:rsidRPr="00343181">
        <w:rPr>
          <w:rFonts w:cs="Times New Roman"/>
        </w:rPr>
        <w:t>Vymedzenie</w:t>
      </w:r>
      <w:r w:rsidR="00FC390C" w:rsidRPr="00343181">
        <w:rPr>
          <w:rFonts w:cs="Times New Roman"/>
        </w:rPr>
        <w:t xml:space="preserve"> </w:t>
      </w:r>
      <w:bookmarkStart w:id="7" w:name="_Toc192644430"/>
      <w:bookmarkStart w:id="8" w:name="_Toc192644564"/>
      <w:r w:rsidR="00557FA5" w:rsidRPr="00343181">
        <w:rPr>
          <w:rFonts w:cs="Times New Roman"/>
        </w:rPr>
        <w:t>TUR</w:t>
      </w:r>
      <w:bookmarkEnd w:id="6"/>
    </w:p>
    <w:p w:rsidR="00FC390C" w:rsidRPr="00B86BAF" w:rsidRDefault="00FC390C" w:rsidP="00FC390C">
      <w:pPr>
        <w:jc w:val="both"/>
        <w:rPr>
          <w:sz w:val="22"/>
          <w:szCs w:val="22"/>
        </w:rPr>
      </w:pPr>
      <w:r w:rsidRPr="00B86BAF">
        <w:rPr>
          <w:sz w:val="22"/>
          <w:szCs w:val="22"/>
        </w:rPr>
        <w:t xml:space="preserve">Tematika </w:t>
      </w:r>
      <w:r w:rsidR="00D758B9">
        <w:rPr>
          <w:sz w:val="22"/>
          <w:szCs w:val="22"/>
        </w:rPr>
        <w:t>TUR</w:t>
      </w:r>
      <w:r w:rsidRPr="00B86BAF">
        <w:rPr>
          <w:sz w:val="22"/>
          <w:szCs w:val="22"/>
        </w:rPr>
        <w:t xml:space="preserve"> je z</w:t>
      </w:r>
      <w:r w:rsidR="00D758B9">
        <w:rPr>
          <w:sz w:val="22"/>
          <w:szCs w:val="22"/>
        </w:rPr>
        <w:t> </w:t>
      </w:r>
      <w:r w:rsidRPr="00B86BAF">
        <w:rPr>
          <w:sz w:val="22"/>
          <w:szCs w:val="22"/>
        </w:rPr>
        <w:t>globálneho</w:t>
      </w:r>
      <w:r w:rsidR="00D758B9">
        <w:rPr>
          <w:sz w:val="22"/>
          <w:szCs w:val="22"/>
        </w:rPr>
        <w:t xml:space="preserve"> </w:t>
      </w:r>
      <w:r w:rsidRPr="00B86BAF">
        <w:rPr>
          <w:sz w:val="22"/>
          <w:szCs w:val="22"/>
        </w:rPr>
        <w:t xml:space="preserve">hľadiska zastrešená </w:t>
      </w:r>
      <w:r w:rsidRPr="003942DA">
        <w:rPr>
          <w:b/>
          <w:sz w:val="22"/>
          <w:szCs w:val="22"/>
          <w:u w:val="single"/>
        </w:rPr>
        <w:t>Organizáciou spojených národov</w:t>
      </w:r>
      <w:r w:rsidRPr="00B86BAF">
        <w:rPr>
          <w:b/>
          <w:sz w:val="22"/>
          <w:szCs w:val="22"/>
        </w:rPr>
        <w:t xml:space="preserve"> </w:t>
      </w:r>
      <w:r w:rsidRPr="001D1112">
        <w:rPr>
          <w:sz w:val="22"/>
          <w:szCs w:val="22"/>
        </w:rPr>
        <w:t>(</w:t>
      </w:r>
      <w:r w:rsidR="00D975AE" w:rsidRPr="001D1112">
        <w:rPr>
          <w:sz w:val="22"/>
          <w:szCs w:val="22"/>
        </w:rPr>
        <w:t>ďalej len „</w:t>
      </w:r>
      <w:r w:rsidRPr="001D1112">
        <w:rPr>
          <w:sz w:val="22"/>
          <w:szCs w:val="22"/>
        </w:rPr>
        <w:t>OSN</w:t>
      </w:r>
      <w:r w:rsidR="00D975AE" w:rsidRPr="001D1112">
        <w:rPr>
          <w:sz w:val="22"/>
          <w:szCs w:val="22"/>
        </w:rPr>
        <w:t>“</w:t>
      </w:r>
      <w:r w:rsidRPr="001D1112">
        <w:rPr>
          <w:sz w:val="22"/>
          <w:szCs w:val="22"/>
        </w:rPr>
        <w:t>)</w:t>
      </w:r>
      <w:r w:rsidRPr="00B86BAF">
        <w:rPr>
          <w:sz w:val="22"/>
          <w:szCs w:val="22"/>
        </w:rPr>
        <w:t>, ktorá od svojho vzniku v</w:t>
      </w:r>
      <w:r w:rsidR="00D758B9">
        <w:rPr>
          <w:sz w:val="22"/>
          <w:szCs w:val="22"/>
        </w:rPr>
        <w:t> </w:t>
      </w:r>
      <w:r w:rsidRPr="00B86BAF">
        <w:rPr>
          <w:sz w:val="22"/>
          <w:szCs w:val="22"/>
        </w:rPr>
        <w:t>roku</w:t>
      </w:r>
      <w:r w:rsidR="00D758B9">
        <w:rPr>
          <w:sz w:val="22"/>
          <w:szCs w:val="22"/>
        </w:rPr>
        <w:t xml:space="preserve"> </w:t>
      </w:r>
      <w:r w:rsidRPr="00B86BAF">
        <w:rPr>
          <w:sz w:val="22"/>
          <w:szCs w:val="22"/>
        </w:rPr>
        <w:t xml:space="preserve">1945 radí medzi priority </w:t>
      </w:r>
      <w:r w:rsidR="00D758B9">
        <w:rPr>
          <w:sz w:val="22"/>
          <w:szCs w:val="22"/>
        </w:rPr>
        <w:t>„</w:t>
      </w:r>
      <w:r w:rsidRPr="00B86BAF">
        <w:rPr>
          <w:sz w:val="22"/>
          <w:szCs w:val="22"/>
        </w:rPr>
        <w:t>dosiahnuť medzinárodnú spoluprácu pri riešení medzinárodných problémov ekonomického, sociálneho, kultúrneho alebo humanitárneho charakteru a</w:t>
      </w:r>
      <w:r w:rsidR="00D758B9">
        <w:rPr>
          <w:sz w:val="22"/>
          <w:szCs w:val="22"/>
        </w:rPr>
        <w:t> </w:t>
      </w:r>
      <w:r w:rsidRPr="00B86BAF">
        <w:rPr>
          <w:sz w:val="22"/>
          <w:szCs w:val="22"/>
        </w:rPr>
        <w:t>pri</w:t>
      </w:r>
      <w:r w:rsidR="00D758B9">
        <w:rPr>
          <w:sz w:val="22"/>
          <w:szCs w:val="22"/>
        </w:rPr>
        <w:t xml:space="preserve"> </w:t>
      </w:r>
      <w:r w:rsidRPr="00B86BAF">
        <w:rPr>
          <w:sz w:val="22"/>
          <w:szCs w:val="22"/>
        </w:rPr>
        <w:t>podpore a</w:t>
      </w:r>
      <w:r w:rsidR="00D758B9">
        <w:rPr>
          <w:sz w:val="22"/>
          <w:szCs w:val="22"/>
        </w:rPr>
        <w:t> </w:t>
      </w:r>
      <w:r w:rsidRPr="00B86BAF">
        <w:rPr>
          <w:sz w:val="22"/>
          <w:szCs w:val="22"/>
        </w:rPr>
        <w:t>podnecovaní</w:t>
      </w:r>
      <w:r w:rsidR="00D758B9">
        <w:rPr>
          <w:sz w:val="22"/>
          <w:szCs w:val="22"/>
        </w:rPr>
        <w:t xml:space="preserve"> </w:t>
      </w:r>
      <w:r w:rsidRPr="00B86BAF">
        <w:rPr>
          <w:sz w:val="22"/>
          <w:szCs w:val="22"/>
        </w:rPr>
        <w:t>rešpektovania ľudských práv a</w:t>
      </w:r>
      <w:r w:rsidR="00D758B9">
        <w:rPr>
          <w:sz w:val="22"/>
          <w:szCs w:val="22"/>
        </w:rPr>
        <w:t> </w:t>
      </w:r>
      <w:r w:rsidRPr="00B86BAF">
        <w:rPr>
          <w:sz w:val="22"/>
          <w:szCs w:val="22"/>
        </w:rPr>
        <w:t>základných</w:t>
      </w:r>
      <w:r w:rsidR="00D758B9">
        <w:rPr>
          <w:sz w:val="22"/>
          <w:szCs w:val="22"/>
        </w:rPr>
        <w:t xml:space="preserve"> </w:t>
      </w:r>
      <w:r w:rsidRPr="00B86BAF">
        <w:rPr>
          <w:sz w:val="22"/>
          <w:szCs w:val="22"/>
        </w:rPr>
        <w:t>slobôd pre všetkých bez ohľadu na rasu, pohlavie, jazyk alebo náboženstvo”.</w:t>
      </w:r>
      <w:r w:rsidR="002421B8">
        <w:rPr>
          <w:sz w:val="22"/>
          <w:szCs w:val="22"/>
        </w:rPr>
        <w:t xml:space="preserve"> </w:t>
      </w:r>
      <w:r w:rsidRPr="00B86BAF">
        <w:rPr>
          <w:sz w:val="22"/>
          <w:szCs w:val="22"/>
        </w:rPr>
        <w:t>Ciele TUR sú od vzniku OSN súčasťou rozvojovej agendy OSN, aj keď ucelená definícia konceptu TUR bola po prvýkrát zadefinovaná až v správe Valného zhromaždenia OSN z roku 1987 „Naša spoločná budúcnosť“.</w:t>
      </w:r>
      <w:r w:rsidR="009A4EA7">
        <w:rPr>
          <w:sz w:val="22"/>
          <w:szCs w:val="22"/>
        </w:rPr>
        <w:t xml:space="preserve"> </w:t>
      </w:r>
      <w:r w:rsidRPr="00B86BAF">
        <w:rPr>
          <w:sz w:val="22"/>
          <w:szCs w:val="22"/>
        </w:rPr>
        <w:t xml:space="preserve">Podľa tejto správy </w:t>
      </w:r>
      <w:r w:rsidR="0066154D">
        <w:rPr>
          <w:sz w:val="22"/>
          <w:szCs w:val="22"/>
        </w:rPr>
        <w:t xml:space="preserve">ide </w:t>
      </w:r>
      <w:r w:rsidRPr="00B86BAF">
        <w:rPr>
          <w:sz w:val="22"/>
          <w:szCs w:val="22"/>
        </w:rPr>
        <w:t>o rozvoj, ktorý umožňuje napĺňať potreby súčasných generácií bez toho, aby ohrozoval budúce generácie v napĺňaní svojich vlastných potrieb. TUR</w:t>
      </w:r>
      <w:r w:rsidR="009A4EA7">
        <w:rPr>
          <w:sz w:val="22"/>
          <w:szCs w:val="22"/>
        </w:rPr>
        <w:t xml:space="preserve"> </w:t>
      </w:r>
      <w:r w:rsidRPr="00B86BAF">
        <w:rPr>
          <w:sz w:val="22"/>
          <w:szCs w:val="22"/>
        </w:rPr>
        <w:t>bol globálne uznaný za základný princíp rozvoja spoločnosti.</w:t>
      </w:r>
    </w:p>
    <w:p w:rsidR="00FC390C" w:rsidRPr="00B86BAF" w:rsidRDefault="00FC390C" w:rsidP="00FC390C">
      <w:pPr>
        <w:spacing w:before="120"/>
        <w:jc w:val="both"/>
        <w:rPr>
          <w:sz w:val="22"/>
          <w:szCs w:val="22"/>
        </w:rPr>
      </w:pPr>
      <w:r w:rsidRPr="00B86BAF">
        <w:rPr>
          <w:sz w:val="22"/>
          <w:szCs w:val="22"/>
        </w:rPr>
        <w:t xml:space="preserve">Zásadnú podporu TUR deklarovala </w:t>
      </w:r>
      <w:r w:rsidRPr="00B86BAF">
        <w:rPr>
          <w:bCs/>
          <w:sz w:val="22"/>
          <w:szCs w:val="22"/>
        </w:rPr>
        <w:t>Konferencia OSN o</w:t>
      </w:r>
      <w:r w:rsidR="00D758B9">
        <w:rPr>
          <w:bCs/>
          <w:sz w:val="22"/>
          <w:szCs w:val="22"/>
        </w:rPr>
        <w:t> </w:t>
      </w:r>
      <w:r w:rsidRPr="00B86BAF">
        <w:rPr>
          <w:bCs/>
          <w:sz w:val="22"/>
          <w:szCs w:val="22"/>
        </w:rPr>
        <w:t>životnom</w:t>
      </w:r>
      <w:r w:rsidR="00D758B9">
        <w:rPr>
          <w:bCs/>
          <w:sz w:val="22"/>
          <w:szCs w:val="22"/>
        </w:rPr>
        <w:t xml:space="preserve"> </w:t>
      </w:r>
      <w:r w:rsidRPr="00B86BAF">
        <w:rPr>
          <w:bCs/>
          <w:sz w:val="22"/>
          <w:szCs w:val="22"/>
        </w:rPr>
        <w:t>prostredí a</w:t>
      </w:r>
      <w:r w:rsidR="00D758B9">
        <w:rPr>
          <w:bCs/>
          <w:sz w:val="22"/>
          <w:szCs w:val="22"/>
        </w:rPr>
        <w:t> </w:t>
      </w:r>
      <w:r w:rsidRPr="00B86BAF">
        <w:rPr>
          <w:bCs/>
          <w:sz w:val="22"/>
          <w:szCs w:val="22"/>
        </w:rPr>
        <w:t>rozvoji</w:t>
      </w:r>
      <w:r w:rsidR="00D758B9">
        <w:rPr>
          <w:bCs/>
          <w:sz w:val="22"/>
          <w:szCs w:val="22"/>
        </w:rPr>
        <w:t xml:space="preserve"> </w:t>
      </w:r>
      <w:r w:rsidRPr="00B86BAF">
        <w:rPr>
          <w:iCs/>
          <w:sz w:val="22"/>
          <w:szCs w:val="22"/>
        </w:rPr>
        <w:t>(UNCED)</w:t>
      </w:r>
      <w:r w:rsidRPr="00B86BAF">
        <w:rPr>
          <w:i/>
          <w:iCs/>
          <w:sz w:val="22"/>
          <w:szCs w:val="22"/>
        </w:rPr>
        <w:t xml:space="preserve"> </w:t>
      </w:r>
      <w:r w:rsidRPr="00B86BAF">
        <w:rPr>
          <w:sz w:val="22"/>
          <w:szCs w:val="22"/>
        </w:rPr>
        <w:t>v Rio de Janeiro v roku 1992, známa aj pod názvom</w:t>
      </w:r>
      <w:r w:rsidR="007F21CF">
        <w:rPr>
          <w:sz w:val="22"/>
          <w:szCs w:val="22"/>
        </w:rPr>
        <w:t xml:space="preserve"> summit</w:t>
      </w:r>
      <w:r w:rsidRPr="00B86BAF">
        <w:rPr>
          <w:sz w:val="22"/>
          <w:szCs w:val="22"/>
        </w:rPr>
        <w:t xml:space="preserve"> Zeme. Na konferencii boli prijaté štyri významné dokumenty</w:t>
      </w:r>
      <w:r w:rsidR="00A76CF8">
        <w:rPr>
          <w:sz w:val="22"/>
          <w:szCs w:val="22"/>
        </w:rPr>
        <w:t>, medzi nimi aj</w:t>
      </w:r>
      <w:r w:rsidRPr="00B86BAF">
        <w:rPr>
          <w:sz w:val="22"/>
          <w:szCs w:val="22"/>
        </w:rPr>
        <w:t xml:space="preserve"> </w:t>
      </w:r>
      <w:r w:rsidRPr="00B86BAF">
        <w:rPr>
          <w:bCs/>
          <w:sz w:val="22"/>
          <w:szCs w:val="22"/>
        </w:rPr>
        <w:t>Agenda</w:t>
      </w:r>
      <w:r w:rsidR="00D758B9">
        <w:rPr>
          <w:bCs/>
          <w:sz w:val="22"/>
          <w:szCs w:val="22"/>
        </w:rPr>
        <w:t xml:space="preserve"> </w:t>
      </w:r>
      <w:r w:rsidRPr="00B86BAF">
        <w:rPr>
          <w:bCs/>
          <w:sz w:val="22"/>
          <w:szCs w:val="22"/>
        </w:rPr>
        <w:t>21, ktorá</w:t>
      </w:r>
      <w:r w:rsidR="009A4EA7">
        <w:rPr>
          <w:bCs/>
          <w:sz w:val="22"/>
          <w:szCs w:val="22"/>
        </w:rPr>
        <w:t xml:space="preserve"> </w:t>
      </w:r>
      <w:r w:rsidRPr="00B86BAF">
        <w:rPr>
          <w:sz w:val="22"/>
          <w:szCs w:val="22"/>
        </w:rPr>
        <w:t>bola základným východiskom pre vypracovanie stratégií TUR na všetkých úrovniach. Za účelom hodnotenia implementácie Agendy 21 schválila Komisia pre TUR OSN v roku 1996 ukazovatele TUR.</w:t>
      </w:r>
    </w:p>
    <w:p w:rsidR="00FC390C" w:rsidRPr="00FC390C" w:rsidRDefault="00FC390C" w:rsidP="00FC390C">
      <w:pPr>
        <w:spacing w:before="120"/>
        <w:jc w:val="both"/>
        <w:rPr>
          <w:rFonts w:eastAsia="Calibri"/>
          <w:iCs/>
          <w:sz w:val="22"/>
          <w:szCs w:val="22"/>
          <w:lang w:eastAsia="en-US"/>
        </w:rPr>
      </w:pPr>
      <w:r w:rsidRPr="00B86BAF">
        <w:rPr>
          <w:sz w:val="22"/>
          <w:szCs w:val="22"/>
        </w:rPr>
        <w:t>V septembri 2000 sa v New Yorku na pôde OSN uskutočnil Miléniový summit, na ktorom svetoví lídri prija</w:t>
      </w:r>
      <w:r w:rsidR="00B67648">
        <w:rPr>
          <w:sz w:val="22"/>
          <w:szCs w:val="22"/>
        </w:rPr>
        <w:t>li</w:t>
      </w:r>
      <w:r w:rsidRPr="00B86BAF">
        <w:rPr>
          <w:sz w:val="22"/>
          <w:szCs w:val="22"/>
        </w:rPr>
        <w:t xml:space="preserve"> Miléniov</w:t>
      </w:r>
      <w:r w:rsidR="00B67648">
        <w:rPr>
          <w:sz w:val="22"/>
          <w:szCs w:val="22"/>
        </w:rPr>
        <w:t>ú</w:t>
      </w:r>
      <w:r w:rsidRPr="00B86BAF">
        <w:rPr>
          <w:sz w:val="22"/>
          <w:szCs w:val="22"/>
        </w:rPr>
        <w:t xml:space="preserve"> deklaráci</w:t>
      </w:r>
      <w:r w:rsidR="00B67648">
        <w:rPr>
          <w:sz w:val="22"/>
          <w:szCs w:val="22"/>
        </w:rPr>
        <w:t>u</w:t>
      </w:r>
      <w:r w:rsidRPr="00B86BAF">
        <w:rPr>
          <w:sz w:val="22"/>
          <w:szCs w:val="22"/>
        </w:rPr>
        <w:t xml:space="preserve"> OSN</w:t>
      </w:r>
      <w:r w:rsidR="00A76CF8">
        <w:rPr>
          <w:sz w:val="22"/>
          <w:szCs w:val="22"/>
        </w:rPr>
        <w:t xml:space="preserve">. </w:t>
      </w:r>
      <w:r w:rsidRPr="00B86BAF">
        <w:rPr>
          <w:sz w:val="22"/>
          <w:szCs w:val="22"/>
        </w:rPr>
        <w:t xml:space="preserve">Nadväzne </w:t>
      </w:r>
      <w:r w:rsidR="000615A1">
        <w:rPr>
          <w:sz w:val="22"/>
          <w:szCs w:val="22"/>
        </w:rPr>
        <w:t xml:space="preserve">boli </w:t>
      </w:r>
      <w:r w:rsidRPr="00B86BAF">
        <w:rPr>
          <w:sz w:val="22"/>
          <w:szCs w:val="22"/>
        </w:rPr>
        <w:t>vypracované Miléniové rozvojové ciele zahŕňajúce aj oblasť TUR</w:t>
      </w:r>
      <w:r w:rsidR="003E56FF">
        <w:rPr>
          <w:sz w:val="22"/>
          <w:szCs w:val="22"/>
        </w:rPr>
        <w:t xml:space="preserve"> na obdobie do roku 2015</w:t>
      </w:r>
      <w:r w:rsidR="0090432A">
        <w:rPr>
          <w:sz w:val="22"/>
          <w:szCs w:val="22"/>
        </w:rPr>
        <w:t xml:space="preserve"> (ďalej aj „MDG“)</w:t>
      </w:r>
      <w:r w:rsidR="00CC07A1">
        <w:rPr>
          <w:sz w:val="22"/>
          <w:szCs w:val="22"/>
        </w:rPr>
        <w:t xml:space="preserve"> </w:t>
      </w:r>
      <w:r w:rsidRPr="00FC390C">
        <w:rPr>
          <w:rFonts w:eastAsia="Calibri"/>
          <w:iCs/>
          <w:sz w:val="22"/>
          <w:szCs w:val="22"/>
          <w:lang w:eastAsia="en-US"/>
        </w:rPr>
        <w:t xml:space="preserve">sformulované do ôsmich okruhov: odstrániť extrémnu chudobu a hlad; dosiahnuť univerzálne základné vzdelanie; podporiť rodovú rovnosť a posilniť postavenie žien; znížiť detskú úmrtnosť; zlepšiť zdravie matiek; bojovať proti HIV/AIDS, malárii a ďalším chorobám; zabezpečiť environmentálnu udržateľnosť; rozvíjať globálne partnerstvo pre rozvoj. </w:t>
      </w:r>
      <w:r w:rsidR="000615A1">
        <w:rPr>
          <w:rFonts w:eastAsia="Calibri"/>
          <w:iCs/>
          <w:sz w:val="22"/>
          <w:szCs w:val="22"/>
          <w:lang w:eastAsia="en-US"/>
        </w:rPr>
        <w:t xml:space="preserve">Vďaka </w:t>
      </w:r>
      <w:r w:rsidR="00CC07A1">
        <w:rPr>
          <w:rFonts w:eastAsia="Calibri"/>
          <w:iCs/>
          <w:sz w:val="22"/>
          <w:szCs w:val="22"/>
          <w:lang w:eastAsia="en-US"/>
        </w:rPr>
        <w:t xml:space="preserve">implementácii </w:t>
      </w:r>
      <w:r w:rsidRPr="00FC390C">
        <w:rPr>
          <w:rFonts w:eastAsia="Calibri"/>
          <w:iCs/>
          <w:sz w:val="22"/>
          <w:szCs w:val="22"/>
          <w:lang w:eastAsia="en-US"/>
        </w:rPr>
        <w:t xml:space="preserve">MDG </w:t>
      </w:r>
      <w:r w:rsidR="000615A1">
        <w:rPr>
          <w:rFonts w:eastAsia="Calibri"/>
          <w:iCs/>
          <w:sz w:val="22"/>
          <w:szCs w:val="22"/>
          <w:lang w:eastAsia="en-US"/>
        </w:rPr>
        <w:t xml:space="preserve">sa </w:t>
      </w:r>
      <w:r w:rsidR="00CC07A1">
        <w:rPr>
          <w:rFonts w:eastAsia="Calibri"/>
          <w:iCs/>
          <w:sz w:val="22"/>
          <w:szCs w:val="22"/>
          <w:lang w:eastAsia="en-US"/>
        </w:rPr>
        <w:t xml:space="preserve">podarilo výrazne </w:t>
      </w:r>
      <w:r w:rsidRPr="00FC390C">
        <w:rPr>
          <w:rFonts w:eastAsia="Calibri"/>
          <w:iCs/>
          <w:sz w:val="22"/>
          <w:szCs w:val="22"/>
          <w:lang w:eastAsia="en-US"/>
        </w:rPr>
        <w:t>zníž</w:t>
      </w:r>
      <w:r w:rsidR="00CC07A1">
        <w:rPr>
          <w:rFonts w:eastAsia="Calibri"/>
          <w:iCs/>
          <w:sz w:val="22"/>
          <w:szCs w:val="22"/>
          <w:lang w:eastAsia="en-US"/>
        </w:rPr>
        <w:t>iť</w:t>
      </w:r>
      <w:r w:rsidR="000615A1">
        <w:rPr>
          <w:rFonts w:eastAsia="Calibri"/>
          <w:iCs/>
          <w:sz w:val="22"/>
          <w:szCs w:val="22"/>
          <w:lang w:eastAsia="en-US"/>
        </w:rPr>
        <w:t xml:space="preserve"> chudob</w:t>
      </w:r>
      <w:r w:rsidR="00CC07A1">
        <w:rPr>
          <w:rFonts w:eastAsia="Calibri"/>
          <w:iCs/>
          <w:sz w:val="22"/>
          <w:szCs w:val="22"/>
          <w:lang w:eastAsia="en-US"/>
        </w:rPr>
        <w:t>u</w:t>
      </w:r>
      <w:r w:rsidRPr="00FC390C">
        <w:rPr>
          <w:rFonts w:eastAsia="Calibri"/>
          <w:iCs/>
          <w:sz w:val="22"/>
          <w:szCs w:val="22"/>
          <w:lang w:eastAsia="en-US"/>
        </w:rPr>
        <w:t xml:space="preserve"> v rozvojovom svete.</w:t>
      </w:r>
    </w:p>
    <w:p w:rsidR="00A76CF8" w:rsidRDefault="00FC390C" w:rsidP="00CC07A1">
      <w:pPr>
        <w:pStyle w:val="Default"/>
        <w:spacing w:before="120"/>
        <w:jc w:val="both"/>
        <w:rPr>
          <w:rFonts w:ascii="Times New Roman" w:hAnsi="Times New Roman" w:cs="Times New Roman"/>
          <w:sz w:val="22"/>
          <w:szCs w:val="22"/>
        </w:rPr>
      </w:pPr>
      <w:r w:rsidRPr="00B86BAF">
        <w:rPr>
          <w:rFonts w:ascii="Times New Roman" w:hAnsi="Times New Roman" w:cs="Times New Roman"/>
          <w:sz w:val="22"/>
          <w:szCs w:val="22"/>
        </w:rPr>
        <w:t>Podpora TUR bola opätovne potvrdená a</w:t>
      </w:r>
      <w:r w:rsidR="00D758B9">
        <w:rPr>
          <w:rFonts w:ascii="Times New Roman" w:hAnsi="Times New Roman" w:cs="Times New Roman"/>
          <w:sz w:val="22"/>
          <w:szCs w:val="22"/>
        </w:rPr>
        <w:t> </w:t>
      </w:r>
      <w:r w:rsidRPr="00B86BAF">
        <w:rPr>
          <w:rFonts w:ascii="Times New Roman" w:hAnsi="Times New Roman" w:cs="Times New Roman"/>
          <w:sz w:val="22"/>
          <w:szCs w:val="22"/>
        </w:rPr>
        <w:t>deklarovaná</w:t>
      </w:r>
      <w:r w:rsidR="00D758B9">
        <w:rPr>
          <w:rFonts w:ascii="Times New Roman" w:hAnsi="Times New Roman" w:cs="Times New Roman"/>
          <w:sz w:val="22"/>
          <w:szCs w:val="22"/>
        </w:rPr>
        <w:t xml:space="preserve"> </w:t>
      </w:r>
      <w:r w:rsidRPr="00B86BAF">
        <w:rPr>
          <w:rFonts w:ascii="Times New Roman" w:hAnsi="Times New Roman" w:cs="Times New Roman"/>
          <w:sz w:val="22"/>
          <w:szCs w:val="22"/>
        </w:rPr>
        <w:t xml:space="preserve">aj na </w:t>
      </w:r>
      <w:r w:rsidRPr="00B67648">
        <w:rPr>
          <w:rStyle w:val="Siln"/>
          <w:rFonts w:ascii="Times New Roman" w:hAnsi="Times New Roman" w:cs="Times New Roman"/>
          <w:b w:val="0"/>
          <w:sz w:val="22"/>
          <w:szCs w:val="22"/>
        </w:rPr>
        <w:t>Svetovom s</w:t>
      </w:r>
      <w:r w:rsidR="00784C83">
        <w:rPr>
          <w:rStyle w:val="Siln"/>
          <w:rFonts w:ascii="Times New Roman" w:hAnsi="Times New Roman" w:cs="Times New Roman"/>
          <w:b w:val="0"/>
          <w:sz w:val="22"/>
          <w:szCs w:val="22"/>
        </w:rPr>
        <w:t>ummite</w:t>
      </w:r>
      <w:r w:rsidRPr="00B67648">
        <w:rPr>
          <w:rStyle w:val="Siln"/>
          <w:rFonts w:ascii="Times New Roman" w:hAnsi="Times New Roman" w:cs="Times New Roman"/>
          <w:b w:val="0"/>
          <w:sz w:val="22"/>
          <w:szCs w:val="22"/>
        </w:rPr>
        <w:t xml:space="preserve"> o TUR v</w:t>
      </w:r>
      <w:r w:rsidR="00D758B9">
        <w:rPr>
          <w:rStyle w:val="Siln"/>
          <w:rFonts w:ascii="Times New Roman" w:hAnsi="Times New Roman" w:cs="Times New Roman"/>
          <w:b w:val="0"/>
          <w:sz w:val="22"/>
          <w:szCs w:val="22"/>
        </w:rPr>
        <w:t> </w:t>
      </w:r>
      <w:r w:rsidRPr="00B67648">
        <w:rPr>
          <w:rStyle w:val="Siln"/>
          <w:rFonts w:ascii="Times New Roman" w:hAnsi="Times New Roman" w:cs="Times New Roman"/>
          <w:b w:val="0"/>
          <w:sz w:val="22"/>
          <w:szCs w:val="22"/>
        </w:rPr>
        <w:t>Johannesburgu</w:t>
      </w:r>
      <w:r w:rsidR="00D758B9">
        <w:rPr>
          <w:rFonts w:ascii="Times New Roman" w:hAnsi="Times New Roman" w:cs="Times New Roman"/>
          <w:sz w:val="22"/>
          <w:szCs w:val="22"/>
        </w:rPr>
        <w:t xml:space="preserve"> </w:t>
      </w:r>
      <w:r w:rsidRPr="00B86BAF">
        <w:rPr>
          <w:rFonts w:ascii="Times New Roman" w:hAnsi="Times New Roman" w:cs="Times New Roman"/>
          <w:sz w:val="22"/>
          <w:szCs w:val="22"/>
        </w:rPr>
        <w:t>2002 (Rio + 10), ktorý schválil Johannesburský plán implementácie a Johannesburskú deklaráciu. Konferencia OSN o </w:t>
      </w:r>
      <w:r w:rsidR="00D758B9">
        <w:rPr>
          <w:rFonts w:ascii="Times New Roman" w:hAnsi="Times New Roman" w:cs="Times New Roman"/>
          <w:sz w:val="22"/>
          <w:szCs w:val="22"/>
        </w:rPr>
        <w:t>TUR</w:t>
      </w:r>
      <w:r w:rsidRPr="00B86BAF">
        <w:rPr>
          <w:rFonts w:ascii="Times New Roman" w:hAnsi="Times New Roman" w:cs="Times New Roman"/>
          <w:sz w:val="22"/>
          <w:szCs w:val="22"/>
        </w:rPr>
        <w:t xml:space="preserve"> v roku 2012 (Rio+20)</w:t>
      </w:r>
      <w:r w:rsidR="00B67648">
        <w:rPr>
          <w:rFonts w:ascii="Times New Roman" w:hAnsi="Times New Roman" w:cs="Times New Roman"/>
          <w:sz w:val="22"/>
          <w:szCs w:val="22"/>
        </w:rPr>
        <w:t xml:space="preserve"> </w:t>
      </w:r>
      <w:r w:rsidRPr="00B86BAF">
        <w:rPr>
          <w:rFonts w:ascii="Times New Roman" w:hAnsi="Times New Roman" w:cs="Times New Roman"/>
          <w:sz w:val="22"/>
          <w:szCs w:val="22"/>
        </w:rPr>
        <w:t xml:space="preserve">vyústila v koncentrovaný politický dokument </w:t>
      </w:r>
      <w:proofErr w:type="spellStart"/>
      <w:r w:rsidRPr="00B86BAF">
        <w:rPr>
          <w:rFonts w:ascii="Times New Roman" w:hAnsi="Times New Roman" w:cs="Times New Roman"/>
          <w:sz w:val="22"/>
          <w:szCs w:val="22"/>
        </w:rPr>
        <w:t>Future</w:t>
      </w:r>
      <w:proofErr w:type="spellEnd"/>
      <w:r w:rsidRPr="00B86BAF">
        <w:rPr>
          <w:rFonts w:ascii="Times New Roman" w:hAnsi="Times New Roman" w:cs="Times New Roman"/>
          <w:sz w:val="22"/>
          <w:szCs w:val="22"/>
        </w:rPr>
        <w:t xml:space="preserve"> </w:t>
      </w:r>
      <w:proofErr w:type="spellStart"/>
      <w:r w:rsidRPr="00B86BAF">
        <w:rPr>
          <w:rFonts w:ascii="Times New Roman" w:hAnsi="Times New Roman" w:cs="Times New Roman"/>
          <w:sz w:val="22"/>
          <w:szCs w:val="22"/>
        </w:rPr>
        <w:t>We</w:t>
      </w:r>
      <w:proofErr w:type="spellEnd"/>
      <w:r w:rsidRPr="00B86BAF">
        <w:rPr>
          <w:rFonts w:ascii="Times New Roman" w:hAnsi="Times New Roman" w:cs="Times New Roman"/>
          <w:sz w:val="22"/>
          <w:szCs w:val="22"/>
        </w:rPr>
        <w:t xml:space="preserve"> </w:t>
      </w:r>
      <w:proofErr w:type="spellStart"/>
      <w:r w:rsidRPr="00B86BAF">
        <w:rPr>
          <w:rFonts w:ascii="Times New Roman" w:hAnsi="Times New Roman" w:cs="Times New Roman"/>
          <w:sz w:val="22"/>
          <w:szCs w:val="22"/>
        </w:rPr>
        <w:t>Want</w:t>
      </w:r>
      <w:proofErr w:type="spellEnd"/>
      <w:r w:rsidRPr="00B86BAF">
        <w:rPr>
          <w:rFonts w:ascii="Times New Roman" w:hAnsi="Times New Roman" w:cs="Times New Roman"/>
          <w:sz w:val="22"/>
          <w:szCs w:val="22"/>
        </w:rPr>
        <w:t xml:space="preserve"> (Budúcnosť, akú si želáme)</w:t>
      </w:r>
      <w:r w:rsidRPr="00B86BAF">
        <w:rPr>
          <w:rStyle w:val="Odkaznapoznmkupodiarou"/>
          <w:rFonts w:ascii="Times New Roman" w:hAnsi="Times New Roman" w:cs="Times New Roman"/>
          <w:sz w:val="22"/>
          <w:szCs w:val="22"/>
        </w:rPr>
        <w:footnoteReference w:id="1"/>
      </w:r>
      <w:r w:rsidR="00B67648">
        <w:rPr>
          <w:rFonts w:ascii="Times New Roman" w:hAnsi="Times New Roman" w:cs="Times New Roman"/>
          <w:sz w:val="22"/>
          <w:szCs w:val="22"/>
        </w:rPr>
        <w:t xml:space="preserve">. Predmetom </w:t>
      </w:r>
      <w:r w:rsidRPr="00B86BAF">
        <w:rPr>
          <w:rFonts w:ascii="Times New Roman" w:hAnsi="Times New Roman" w:cs="Times New Roman"/>
          <w:sz w:val="22"/>
          <w:szCs w:val="22"/>
        </w:rPr>
        <w:t>konferenci</w:t>
      </w:r>
      <w:r w:rsidR="00B67648">
        <w:rPr>
          <w:rFonts w:ascii="Times New Roman" w:hAnsi="Times New Roman" w:cs="Times New Roman"/>
          <w:sz w:val="22"/>
          <w:szCs w:val="22"/>
        </w:rPr>
        <w:t>e</w:t>
      </w:r>
      <w:r w:rsidRPr="00B86BAF">
        <w:rPr>
          <w:rFonts w:ascii="Times New Roman" w:hAnsi="Times New Roman" w:cs="Times New Roman"/>
          <w:sz w:val="22"/>
          <w:szCs w:val="22"/>
        </w:rPr>
        <w:t xml:space="preserve"> </w:t>
      </w:r>
      <w:r w:rsidR="00B67648">
        <w:rPr>
          <w:rFonts w:ascii="Times New Roman" w:hAnsi="Times New Roman" w:cs="Times New Roman"/>
          <w:sz w:val="22"/>
          <w:szCs w:val="22"/>
        </w:rPr>
        <w:t xml:space="preserve">boli hlavne </w:t>
      </w:r>
      <w:r w:rsidRPr="00B86BAF">
        <w:rPr>
          <w:rFonts w:ascii="Times New Roman" w:hAnsi="Times New Roman" w:cs="Times New Roman"/>
          <w:sz w:val="22"/>
          <w:szCs w:val="22"/>
        </w:rPr>
        <w:t>dv</w:t>
      </w:r>
      <w:r w:rsidR="00B67648">
        <w:rPr>
          <w:rFonts w:ascii="Times New Roman" w:hAnsi="Times New Roman" w:cs="Times New Roman"/>
          <w:sz w:val="22"/>
          <w:szCs w:val="22"/>
        </w:rPr>
        <w:t>a</w:t>
      </w:r>
      <w:r w:rsidRPr="00B86BAF">
        <w:rPr>
          <w:rFonts w:ascii="Times New Roman" w:hAnsi="Times New Roman" w:cs="Times New Roman"/>
          <w:sz w:val="22"/>
          <w:szCs w:val="22"/>
        </w:rPr>
        <w:t xml:space="preserve"> okruh</w:t>
      </w:r>
      <w:r w:rsidR="00B67648">
        <w:rPr>
          <w:rFonts w:ascii="Times New Roman" w:hAnsi="Times New Roman" w:cs="Times New Roman"/>
          <w:sz w:val="22"/>
          <w:szCs w:val="22"/>
        </w:rPr>
        <w:t xml:space="preserve">y </w:t>
      </w:r>
      <w:r w:rsidRPr="00B86BAF">
        <w:rPr>
          <w:rFonts w:ascii="Times New Roman" w:hAnsi="Times New Roman" w:cs="Times New Roman"/>
          <w:sz w:val="22"/>
          <w:szCs w:val="22"/>
        </w:rPr>
        <w:t>tém – budovanie zelenej ekonomiky na dosiahnutie TUR a eliminácia chudoby a zlepšenie medzinárodnej koordinácie</w:t>
      </w:r>
      <w:r w:rsidR="00A76CF8">
        <w:rPr>
          <w:rFonts w:ascii="Times New Roman" w:hAnsi="Times New Roman" w:cs="Times New Roman"/>
          <w:sz w:val="22"/>
          <w:szCs w:val="22"/>
        </w:rPr>
        <w:t>.</w:t>
      </w:r>
      <w:r w:rsidRPr="00B86BAF">
        <w:rPr>
          <w:rFonts w:ascii="Times New Roman" w:hAnsi="Times New Roman" w:cs="Times New Roman"/>
          <w:sz w:val="22"/>
          <w:szCs w:val="22"/>
        </w:rPr>
        <w:t xml:space="preserve"> </w:t>
      </w:r>
    </w:p>
    <w:p w:rsidR="00FC390C" w:rsidRPr="00B86BAF" w:rsidRDefault="00FC390C" w:rsidP="00CC07A1">
      <w:pPr>
        <w:pStyle w:val="Default"/>
        <w:spacing w:before="120"/>
        <w:jc w:val="both"/>
        <w:rPr>
          <w:rFonts w:ascii="Times New Roman" w:hAnsi="Times New Roman" w:cs="Times New Roman"/>
          <w:sz w:val="22"/>
          <w:szCs w:val="22"/>
        </w:rPr>
      </w:pPr>
      <w:r w:rsidRPr="00B86BAF">
        <w:rPr>
          <w:rFonts w:ascii="Times New Roman" w:hAnsi="Times New Roman" w:cs="Times New Roman"/>
          <w:sz w:val="22"/>
          <w:szCs w:val="22"/>
        </w:rPr>
        <w:t>Rezolúcia Valného zhromaždenia OSN č. 68/309 z 10. septembra 2014 stanovila, že</w:t>
      </w:r>
      <w:r w:rsidR="009A4EA7">
        <w:rPr>
          <w:rFonts w:ascii="Times New Roman" w:hAnsi="Times New Roman" w:cs="Times New Roman"/>
          <w:sz w:val="22"/>
          <w:szCs w:val="22"/>
        </w:rPr>
        <w:t xml:space="preserve"> </w:t>
      </w:r>
      <w:r w:rsidRPr="00B86BAF">
        <w:rPr>
          <w:rFonts w:ascii="Times New Roman" w:hAnsi="Times New Roman" w:cs="Times New Roman"/>
          <w:sz w:val="22"/>
          <w:szCs w:val="22"/>
        </w:rPr>
        <w:t>základom globálnej rozvojovej agendy po roku 2015 je návrh Otvorenej pracovnej skupiny pre ciele TUR obsahujúci 17 cieľov a ďalej špecifikovaný v</w:t>
      </w:r>
      <w:r w:rsidR="007F21CF">
        <w:rPr>
          <w:rFonts w:ascii="Times New Roman" w:hAnsi="Times New Roman" w:cs="Times New Roman"/>
          <w:sz w:val="22"/>
          <w:szCs w:val="22"/>
        </w:rPr>
        <w:t> </w:t>
      </w:r>
      <w:r w:rsidRPr="00B86BAF">
        <w:rPr>
          <w:rFonts w:ascii="Times New Roman" w:hAnsi="Times New Roman" w:cs="Times New Roman"/>
          <w:sz w:val="22"/>
          <w:szCs w:val="22"/>
        </w:rPr>
        <w:t>169</w:t>
      </w:r>
      <w:r w:rsidR="007F21CF">
        <w:rPr>
          <w:rFonts w:ascii="Times New Roman" w:hAnsi="Times New Roman" w:cs="Times New Roman"/>
          <w:sz w:val="22"/>
          <w:szCs w:val="22"/>
        </w:rPr>
        <w:t xml:space="preserve"> </w:t>
      </w:r>
      <w:r w:rsidRPr="00B86BAF">
        <w:rPr>
          <w:rFonts w:ascii="Times New Roman" w:hAnsi="Times New Roman" w:cs="Times New Roman"/>
          <w:sz w:val="22"/>
          <w:szCs w:val="22"/>
        </w:rPr>
        <w:t>ukazovateľoch (čiastkových cieľoch)</w:t>
      </w:r>
      <w:r>
        <w:rPr>
          <w:rStyle w:val="Odkaznapoznmkupodiarou"/>
          <w:rFonts w:ascii="Times New Roman" w:hAnsi="Times New Roman" w:cs="Times New Roman"/>
          <w:sz w:val="22"/>
          <w:szCs w:val="22"/>
        </w:rPr>
        <w:footnoteReference w:id="2"/>
      </w:r>
      <w:r w:rsidR="004E22AA">
        <w:rPr>
          <w:rFonts w:ascii="Times New Roman" w:hAnsi="Times New Roman" w:cs="Times New Roman"/>
          <w:sz w:val="22"/>
          <w:szCs w:val="22"/>
        </w:rPr>
        <w:t>:</w:t>
      </w:r>
      <w:r w:rsidR="002421B8">
        <w:rPr>
          <w:rFonts w:ascii="Times New Roman" w:hAnsi="Times New Roman" w:cs="Times New Roman"/>
          <w:sz w:val="22"/>
          <w:szCs w:val="22"/>
        </w:rPr>
        <w:t xml:space="preserve"> </w:t>
      </w:r>
    </w:p>
    <w:p w:rsidR="00F46310" w:rsidRDefault="00FC390C" w:rsidP="00DB19A3">
      <w:pPr>
        <w:pStyle w:val="Zkladntext"/>
        <w:numPr>
          <w:ilvl w:val="0"/>
          <w:numId w:val="113"/>
        </w:numPr>
        <w:spacing w:after="0"/>
        <w:ind w:left="567" w:hanging="425"/>
        <w:jc w:val="both"/>
        <w:rPr>
          <w:sz w:val="22"/>
          <w:szCs w:val="22"/>
          <w:lang w:eastAsia="sk-SK"/>
        </w:rPr>
      </w:pPr>
      <w:r w:rsidRPr="00B86BAF">
        <w:rPr>
          <w:sz w:val="22"/>
          <w:szCs w:val="22"/>
          <w:lang w:eastAsia="sk-SK"/>
        </w:rPr>
        <w:t>Cieľ 1: Všade odstrániť chudobu vo všetkých jej formách</w:t>
      </w:r>
    </w:p>
    <w:p w:rsidR="00FC390C" w:rsidRPr="00B86BAF" w:rsidRDefault="00FC390C" w:rsidP="00DB19A3">
      <w:pPr>
        <w:pStyle w:val="Zkladntext"/>
        <w:numPr>
          <w:ilvl w:val="0"/>
          <w:numId w:val="113"/>
        </w:numPr>
        <w:spacing w:after="0"/>
        <w:ind w:left="567" w:hanging="425"/>
        <w:jc w:val="both"/>
        <w:rPr>
          <w:sz w:val="22"/>
          <w:szCs w:val="22"/>
          <w:lang w:eastAsia="sk-SK"/>
        </w:rPr>
      </w:pPr>
      <w:r w:rsidRPr="00B86BAF">
        <w:rPr>
          <w:sz w:val="22"/>
          <w:szCs w:val="22"/>
          <w:lang w:eastAsia="sk-SK"/>
        </w:rPr>
        <w:t>Cieľ 2: Odstrániť hlad, dosiahnuť potravinovú bezpečnosť a zlepšiť výživu a podporovať udržateľné poľnohospodárstvo</w:t>
      </w:r>
    </w:p>
    <w:p w:rsidR="00FC390C" w:rsidRPr="00B86BAF" w:rsidRDefault="00FC390C" w:rsidP="00DB19A3">
      <w:pPr>
        <w:pStyle w:val="Zkladntext"/>
        <w:numPr>
          <w:ilvl w:val="0"/>
          <w:numId w:val="113"/>
        </w:numPr>
        <w:spacing w:after="0"/>
        <w:ind w:left="567" w:hanging="425"/>
        <w:jc w:val="both"/>
        <w:rPr>
          <w:sz w:val="22"/>
          <w:szCs w:val="22"/>
          <w:lang w:eastAsia="sk-SK"/>
        </w:rPr>
      </w:pPr>
      <w:r w:rsidRPr="00B86BAF">
        <w:rPr>
          <w:sz w:val="22"/>
          <w:szCs w:val="22"/>
          <w:lang w:eastAsia="sk-SK"/>
        </w:rPr>
        <w:t>Cieľ 3: Zabezpečiť zdravý život pre všetkých v každom veku</w:t>
      </w:r>
    </w:p>
    <w:p w:rsidR="00F46310" w:rsidRDefault="00FC390C" w:rsidP="00DB19A3">
      <w:pPr>
        <w:pStyle w:val="Zkladntext"/>
        <w:numPr>
          <w:ilvl w:val="0"/>
          <w:numId w:val="113"/>
        </w:numPr>
        <w:spacing w:after="0"/>
        <w:ind w:left="567" w:hanging="425"/>
        <w:jc w:val="both"/>
        <w:rPr>
          <w:sz w:val="22"/>
          <w:szCs w:val="22"/>
          <w:lang w:eastAsia="sk-SK"/>
        </w:rPr>
      </w:pPr>
      <w:r w:rsidRPr="00B86BAF">
        <w:rPr>
          <w:sz w:val="22"/>
          <w:szCs w:val="22"/>
          <w:lang w:eastAsia="sk-SK"/>
        </w:rPr>
        <w:t xml:space="preserve">Cieľ 4: Zabezpečiť </w:t>
      </w:r>
      <w:proofErr w:type="spellStart"/>
      <w:r w:rsidRPr="00B86BAF">
        <w:rPr>
          <w:sz w:val="22"/>
          <w:szCs w:val="22"/>
          <w:lang w:eastAsia="sk-SK"/>
        </w:rPr>
        <w:t>inkluzívnu</w:t>
      </w:r>
      <w:proofErr w:type="spellEnd"/>
      <w:r w:rsidRPr="00B86BAF">
        <w:rPr>
          <w:sz w:val="22"/>
          <w:szCs w:val="22"/>
          <w:lang w:eastAsia="sk-SK"/>
        </w:rPr>
        <w:t xml:space="preserve"> a vhodnú kvalitu vzdelávania a podporovať celoživotné vzdelávacie príležitosti pre všetkých</w:t>
      </w:r>
      <w:r w:rsidR="00F46310" w:rsidRPr="00B86BAF">
        <w:rPr>
          <w:sz w:val="22"/>
          <w:szCs w:val="22"/>
          <w:lang w:eastAsia="sk-SK"/>
        </w:rPr>
        <w:t xml:space="preserve"> </w:t>
      </w:r>
    </w:p>
    <w:p w:rsidR="00FC390C" w:rsidRPr="00B86BAF" w:rsidRDefault="00FC390C" w:rsidP="00DB19A3">
      <w:pPr>
        <w:pStyle w:val="Zkladntext"/>
        <w:numPr>
          <w:ilvl w:val="0"/>
          <w:numId w:val="113"/>
        </w:numPr>
        <w:spacing w:after="0"/>
        <w:ind w:left="567" w:hanging="425"/>
        <w:jc w:val="both"/>
        <w:rPr>
          <w:sz w:val="22"/>
          <w:szCs w:val="22"/>
          <w:lang w:eastAsia="sk-SK"/>
        </w:rPr>
      </w:pPr>
      <w:r w:rsidRPr="00B86BAF">
        <w:rPr>
          <w:sz w:val="22"/>
          <w:szCs w:val="22"/>
          <w:lang w:eastAsia="sk-SK"/>
        </w:rPr>
        <w:t>Cieľ 5: Dosiahnuť rodovú rovnosť a posilniť postavenie žien a</w:t>
      </w:r>
      <w:r w:rsidR="00D2100E">
        <w:rPr>
          <w:sz w:val="22"/>
          <w:szCs w:val="22"/>
          <w:lang w:eastAsia="sk-SK"/>
        </w:rPr>
        <w:t> </w:t>
      </w:r>
      <w:r w:rsidRPr="00B86BAF">
        <w:rPr>
          <w:sz w:val="22"/>
          <w:szCs w:val="22"/>
          <w:lang w:eastAsia="sk-SK"/>
        </w:rPr>
        <w:t>dievčat</w:t>
      </w:r>
    </w:p>
    <w:p w:rsidR="00FC390C" w:rsidRPr="00B86BAF" w:rsidRDefault="00FC390C" w:rsidP="00DB19A3">
      <w:pPr>
        <w:pStyle w:val="Zkladntext"/>
        <w:numPr>
          <w:ilvl w:val="0"/>
          <w:numId w:val="113"/>
        </w:numPr>
        <w:spacing w:after="0"/>
        <w:ind w:left="567" w:hanging="425"/>
        <w:jc w:val="both"/>
        <w:rPr>
          <w:sz w:val="22"/>
          <w:szCs w:val="22"/>
          <w:lang w:eastAsia="sk-SK"/>
        </w:rPr>
      </w:pPr>
      <w:r w:rsidRPr="00B86BAF">
        <w:rPr>
          <w:sz w:val="22"/>
          <w:szCs w:val="22"/>
          <w:lang w:eastAsia="sk-SK"/>
        </w:rPr>
        <w:t>Cieľ 6: Zabezpečiť dostupnosť a udržateľný manažment vody a </w:t>
      </w:r>
      <w:r w:rsidR="004821EC">
        <w:rPr>
          <w:sz w:val="22"/>
          <w:szCs w:val="22"/>
          <w:lang w:eastAsia="sk-SK"/>
        </w:rPr>
        <w:t>sanitácie</w:t>
      </w:r>
      <w:r w:rsidRPr="00B86BAF">
        <w:rPr>
          <w:sz w:val="22"/>
          <w:szCs w:val="22"/>
          <w:lang w:eastAsia="sk-SK"/>
        </w:rPr>
        <w:t xml:space="preserve"> pre všetkých</w:t>
      </w:r>
    </w:p>
    <w:p w:rsidR="00FC390C" w:rsidRPr="00B86BAF" w:rsidRDefault="00FC390C" w:rsidP="00DB19A3">
      <w:pPr>
        <w:pStyle w:val="Zkladntext"/>
        <w:numPr>
          <w:ilvl w:val="0"/>
          <w:numId w:val="113"/>
        </w:numPr>
        <w:spacing w:after="0"/>
        <w:ind w:left="567" w:hanging="425"/>
        <w:jc w:val="both"/>
        <w:rPr>
          <w:sz w:val="22"/>
          <w:szCs w:val="22"/>
          <w:lang w:eastAsia="sk-SK"/>
        </w:rPr>
      </w:pPr>
      <w:r w:rsidRPr="00B86BAF">
        <w:rPr>
          <w:sz w:val="22"/>
          <w:szCs w:val="22"/>
          <w:lang w:eastAsia="sk-SK"/>
        </w:rPr>
        <w:t>Cieľ 7: Zabezpečiť prístup k cenovo dostupnej, spoľahlivej, udržateľnej a modernej energii pre všetkých</w:t>
      </w:r>
    </w:p>
    <w:p w:rsidR="00FC390C" w:rsidRPr="00B86BAF" w:rsidRDefault="00FC390C" w:rsidP="00DB19A3">
      <w:pPr>
        <w:pStyle w:val="Zkladntext"/>
        <w:numPr>
          <w:ilvl w:val="0"/>
          <w:numId w:val="113"/>
        </w:numPr>
        <w:spacing w:after="0"/>
        <w:ind w:left="567" w:hanging="425"/>
        <w:jc w:val="both"/>
        <w:rPr>
          <w:sz w:val="22"/>
          <w:szCs w:val="22"/>
          <w:lang w:eastAsia="sk-SK"/>
        </w:rPr>
      </w:pPr>
      <w:r w:rsidRPr="00B86BAF">
        <w:rPr>
          <w:sz w:val="22"/>
          <w:szCs w:val="22"/>
          <w:lang w:eastAsia="sk-SK"/>
        </w:rPr>
        <w:t xml:space="preserve">Cieľ 8: Podporovať trvalý, </w:t>
      </w:r>
      <w:proofErr w:type="spellStart"/>
      <w:r w:rsidR="00306455" w:rsidRPr="00B86BAF">
        <w:rPr>
          <w:sz w:val="22"/>
          <w:szCs w:val="22"/>
          <w:lang w:eastAsia="sk-SK"/>
        </w:rPr>
        <w:t>inkluzívn</w:t>
      </w:r>
      <w:r w:rsidR="00CB5852">
        <w:rPr>
          <w:sz w:val="22"/>
          <w:szCs w:val="22"/>
          <w:lang w:eastAsia="sk-SK"/>
        </w:rPr>
        <w:t>y</w:t>
      </w:r>
      <w:proofErr w:type="spellEnd"/>
      <w:r w:rsidRPr="00B86BAF">
        <w:rPr>
          <w:sz w:val="22"/>
          <w:szCs w:val="22"/>
          <w:lang w:eastAsia="sk-SK"/>
        </w:rPr>
        <w:t xml:space="preserve"> a udržateľný ekonomický rast, plnú a produktívnu zamestnanosť a</w:t>
      </w:r>
      <w:r w:rsidR="00D2100E">
        <w:rPr>
          <w:sz w:val="22"/>
          <w:szCs w:val="22"/>
          <w:lang w:eastAsia="sk-SK"/>
        </w:rPr>
        <w:t> </w:t>
      </w:r>
      <w:r w:rsidRPr="00B86BAF">
        <w:rPr>
          <w:sz w:val="22"/>
          <w:szCs w:val="22"/>
          <w:lang w:eastAsia="sk-SK"/>
        </w:rPr>
        <w:t>dôstojnú</w:t>
      </w:r>
      <w:r w:rsidR="00D2100E">
        <w:rPr>
          <w:sz w:val="22"/>
          <w:szCs w:val="22"/>
          <w:lang w:eastAsia="sk-SK"/>
        </w:rPr>
        <w:t xml:space="preserve"> </w:t>
      </w:r>
      <w:r w:rsidRPr="00B86BAF">
        <w:rPr>
          <w:sz w:val="22"/>
          <w:szCs w:val="22"/>
          <w:lang w:eastAsia="sk-SK"/>
        </w:rPr>
        <w:t>prácu pre všetkých</w:t>
      </w:r>
    </w:p>
    <w:p w:rsidR="00FC390C" w:rsidRPr="00B86BAF" w:rsidRDefault="00FC390C" w:rsidP="00DB19A3">
      <w:pPr>
        <w:pStyle w:val="Zkladntext"/>
        <w:numPr>
          <w:ilvl w:val="0"/>
          <w:numId w:val="113"/>
        </w:numPr>
        <w:spacing w:after="0"/>
        <w:ind w:left="567" w:hanging="425"/>
        <w:jc w:val="both"/>
        <w:rPr>
          <w:sz w:val="22"/>
          <w:szCs w:val="22"/>
          <w:lang w:eastAsia="sk-SK"/>
        </w:rPr>
      </w:pPr>
      <w:r w:rsidRPr="00B86BAF">
        <w:rPr>
          <w:sz w:val="22"/>
          <w:szCs w:val="22"/>
          <w:lang w:eastAsia="sk-SK"/>
        </w:rPr>
        <w:t xml:space="preserve">Cieľ 9: Budovať odolnú infraštruktúru, podporovať </w:t>
      </w:r>
      <w:proofErr w:type="spellStart"/>
      <w:r w:rsidRPr="00B86BAF">
        <w:rPr>
          <w:sz w:val="22"/>
          <w:szCs w:val="22"/>
          <w:lang w:eastAsia="sk-SK"/>
        </w:rPr>
        <w:t>inkluzívnu</w:t>
      </w:r>
      <w:proofErr w:type="spellEnd"/>
      <w:r w:rsidRPr="00B86BAF">
        <w:rPr>
          <w:sz w:val="22"/>
          <w:szCs w:val="22"/>
          <w:lang w:eastAsia="sk-SK"/>
        </w:rPr>
        <w:t xml:space="preserve"> a udržateľnú industrializáciu a podporovať inovácie</w:t>
      </w:r>
    </w:p>
    <w:p w:rsidR="00FC390C" w:rsidRPr="00B86BAF" w:rsidRDefault="00FC390C" w:rsidP="00DB19A3">
      <w:pPr>
        <w:pStyle w:val="Zkladntext"/>
        <w:numPr>
          <w:ilvl w:val="0"/>
          <w:numId w:val="113"/>
        </w:numPr>
        <w:spacing w:after="0"/>
        <w:ind w:left="567" w:hanging="425"/>
        <w:jc w:val="both"/>
        <w:rPr>
          <w:sz w:val="22"/>
          <w:szCs w:val="22"/>
          <w:lang w:eastAsia="sk-SK"/>
        </w:rPr>
      </w:pPr>
      <w:r w:rsidRPr="00B86BAF">
        <w:rPr>
          <w:sz w:val="22"/>
          <w:szCs w:val="22"/>
          <w:lang w:eastAsia="sk-SK"/>
        </w:rPr>
        <w:t>Cieľ 10: Znižovať nerovnosť v rámci krajín a medzi krajinami</w:t>
      </w:r>
    </w:p>
    <w:p w:rsidR="00FC390C" w:rsidRPr="00B86BAF" w:rsidRDefault="00FC390C" w:rsidP="00DB19A3">
      <w:pPr>
        <w:pStyle w:val="Zkladntext"/>
        <w:numPr>
          <w:ilvl w:val="0"/>
          <w:numId w:val="113"/>
        </w:numPr>
        <w:spacing w:after="0"/>
        <w:ind w:left="567" w:hanging="425"/>
        <w:jc w:val="both"/>
        <w:rPr>
          <w:sz w:val="22"/>
          <w:szCs w:val="22"/>
          <w:lang w:eastAsia="sk-SK"/>
        </w:rPr>
      </w:pPr>
      <w:r w:rsidRPr="00B86BAF">
        <w:rPr>
          <w:sz w:val="22"/>
          <w:szCs w:val="22"/>
          <w:lang w:eastAsia="sk-SK"/>
        </w:rPr>
        <w:t xml:space="preserve">Cieľ 11: Vytvárať </w:t>
      </w:r>
      <w:proofErr w:type="spellStart"/>
      <w:r w:rsidRPr="00B86BAF">
        <w:rPr>
          <w:sz w:val="22"/>
          <w:szCs w:val="22"/>
          <w:lang w:eastAsia="sk-SK"/>
        </w:rPr>
        <w:t>inkluzívne</w:t>
      </w:r>
      <w:proofErr w:type="spellEnd"/>
      <w:r w:rsidRPr="00B86BAF">
        <w:rPr>
          <w:sz w:val="22"/>
          <w:szCs w:val="22"/>
          <w:lang w:eastAsia="sk-SK"/>
        </w:rPr>
        <w:t>, bezpečné, odolné a udržateľné mestá a ľudské sídla</w:t>
      </w:r>
    </w:p>
    <w:p w:rsidR="00FC390C" w:rsidRPr="00B86BAF" w:rsidRDefault="00FC390C" w:rsidP="00DB19A3">
      <w:pPr>
        <w:pStyle w:val="Zkladntext"/>
        <w:numPr>
          <w:ilvl w:val="0"/>
          <w:numId w:val="113"/>
        </w:numPr>
        <w:spacing w:after="0"/>
        <w:ind w:left="567" w:hanging="425"/>
        <w:jc w:val="both"/>
        <w:rPr>
          <w:sz w:val="22"/>
          <w:szCs w:val="22"/>
          <w:lang w:eastAsia="sk-SK"/>
        </w:rPr>
      </w:pPr>
      <w:r w:rsidRPr="00B86BAF">
        <w:rPr>
          <w:sz w:val="22"/>
          <w:szCs w:val="22"/>
          <w:lang w:eastAsia="sk-SK"/>
        </w:rPr>
        <w:lastRenderedPageBreak/>
        <w:t>Cieľ 12: Zabezpečiť udržateľnú spotrebu a produkčné štruktúry</w:t>
      </w:r>
    </w:p>
    <w:p w:rsidR="00FC390C" w:rsidRPr="00B86BAF" w:rsidRDefault="00FC390C" w:rsidP="00DB19A3">
      <w:pPr>
        <w:pStyle w:val="Zkladntext"/>
        <w:numPr>
          <w:ilvl w:val="0"/>
          <w:numId w:val="113"/>
        </w:numPr>
        <w:spacing w:after="0"/>
        <w:ind w:left="567" w:hanging="425"/>
        <w:jc w:val="both"/>
        <w:rPr>
          <w:sz w:val="22"/>
          <w:szCs w:val="22"/>
          <w:lang w:eastAsia="sk-SK"/>
        </w:rPr>
      </w:pPr>
      <w:r w:rsidRPr="00B86BAF">
        <w:rPr>
          <w:sz w:val="22"/>
          <w:szCs w:val="22"/>
          <w:lang w:eastAsia="sk-SK"/>
        </w:rPr>
        <w:t>Cieľ 13: Urýchlene sa aktivizovať v boji s </w:t>
      </w:r>
      <w:r w:rsidR="000611D1" w:rsidRPr="00B86BAF">
        <w:rPr>
          <w:sz w:val="22"/>
          <w:szCs w:val="22"/>
          <w:lang w:eastAsia="sk-SK"/>
        </w:rPr>
        <w:t>klimatick</w:t>
      </w:r>
      <w:r w:rsidR="000611D1">
        <w:rPr>
          <w:sz w:val="22"/>
          <w:szCs w:val="22"/>
          <w:lang w:eastAsia="sk-SK"/>
        </w:rPr>
        <w:t>ými</w:t>
      </w:r>
      <w:r w:rsidR="000611D1" w:rsidRPr="00B86BAF">
        <w:rPr>
          <w:sz w:val="22"/>
          <w:szCs w:val="22"/>
          <w:lang w:eastAsia="sk-SK"/>
        </w:rPr>
        <w:t xml:space="preserve"> zmen</w:t>
      </w:r>
      <w:r w:rsidR="000611D1">
        <w:rPr>
          <w:sz w:val="22"/>
          <w:szCs w:val="22"/>
          <w:lang w:eastAsia="sk-SK"/>
        </w:rPr>
        <w:t>ami</w:t>
      </w:r>
      <w:r w:rsidR="000611D1" w:rsidRPr="00B86BAF">
        <w:rPr>
          <w:sz w:val="22"/>
          <w:szCs w:val="22"/>
          <w:lang w:eastAsia="sk-SK"/>
        </w:rPr>
        <w:t xml:space="preserve"> </w:t>
      </w:r>
      <w:r w:rsidRPr="00B86BAF">
        <w:rPr>
          <w:sz w:val="22"/>
          <w:szCs w:val="22"/>
          <w:lang w:eastAsia="sk-SK"/>
        </w:rPr>
        <w:t>a </w:t>
      </w:r>
      <w:r w:rsidR="000611D1">
        <w:rPr>
          <w:sz w:val="22"/>
          <w:szCs w:val="22"/>
          <w:lang w:eastAsia="sk-SK"/>
        </w:rPr>
        <w:t>ich</w:t>
      </w:r>
      <w:r w:rsidR="000611D1" w:rsidRPr="00B86BAF">
        <w:rPr>
          <w:sz w:val="22"/>
          <w:szCs w:val="22"/>
          <w:lang w:eastAsia="sk-SK"/>
        </w:rPr>
        <w:t xml:space="preserve"> </w:t>
      </w:r>
      <w:r w:rsidRPr="00B86BAF">
        <w:rPr>
          <w:sz w:val="22"/>
          <w:szCs w:val="22"/>
          <w:lang w:eastAsia="sk-SK"/>
        </w:rPr>
        <w:t>dopadmi</w:t>
      </w:r>
    </w:p>
    <w:p w:rsidR="00FC390C" w:rsidRPr="00B86BAF" w:rsidRDefault="00FC390C" w:rsidP="00DB19A3">
      <w:pPr>
        <w:pStyle w:val="Zkladntext"/>
        <w:numPr>
          <w:ilvl w:val="0"/>
          <w:numId w:val="113"/>
        </w:numPr>
        <w:spacing w:after="0"/>
        <w:ind w:left="567" w:hanging="425"/>
        <w:jc w:val="both"/>
        <w:rPr>
          <w:sz w:val="22"/>
          <w:szCs w:val="22"/>
          <w:lang w:eastAsia="sk-SK"/>
        </w:rPr>
      </w:pPr>
      <w:r>
        <w:rPr>
          <w:sz w:val="22"/>
          <w:szCs w:val="22"/>
          <w:lang w:eastAsia="sk-SK"/>
        </w:rPr>
        <w:t xml:space="preserve">Cieľ </w:t>
      </w:r>
      <w:r w:rsidRPr="00B86BAF">
        <w:rPr>
          <w:sz w:val="22"/>
          <w:szCs w:val="22"/>
          <w:lang w:eastAsia="sk-SK"/>
        </w:rPr>
        <w:t>14: Zabezpečovať ochranu, udržateľné využívanie a udržateľný rozvoj oceánov, morí a námorných</w:t>
      </w:r>
      <w:r>
        <w:rPr>
          <w:sz w:val="22"/>
          <w:szCs w:val="22"/>
          <w:lang w:eastAsia="sk-SK"/>
        </w:rPr>
        <w:t xml:space="preserve"> </w:t>
      </w:r>
      <w:r w:rsidRPr="00B86BAF">
        <w:rPr>
          <w:sz w:val="22"/>
          <w:szCs w:val="22"/>
          <w:lang w:eastAsia="sk-SK"/>
        </w:rPr>
        <w:t>zdrojov</w:t>
      </w:r>
    </w:p>
    <w:p w:rsidR="00FC390C" w:rsidRPr="00B86BAF" w:rsidRDefault="00FC390C" w:rsidP="00DB19A3">
      <w:pPr>
        <w:pStyle w:val="Zkladntext"/>
        <w:numPr>
          <w:ilvl w:val="0"/>
          <w:numId w:val="113"/>
        </w:numPr>
        <w:spacing w:after="0"/>
        <w:ind w:left="567" w:hanging="425"/>
        <w:jc w:val="both"/>
        <w:rPr>
          <w:sz w:val="22"/>
          <w:szCs w:val="22"/>
          <w:lang w:eastAsia="sk-SK"/>
        </w:rPr>
      </w:pPr>
      <w:r w:rsidRPr="00B86BAF">
        <w:rPr>
          <w:sz w:val="22"/>
          <w:szCs w:val="22"/>
          <w:lang w:eastAsia="sk-SK"/>
        </w:rPr>
        <w:t xml:space="preserve">Cieľ 15: Chrániť, obnovovať a podporovať udržateľné využívanie zemských ekosystémov, udržateľne manažovať lesy, bojovať proti </w:t>
      </w:r>
      <w:proofErr w:type="spellStart"/>
      <w:r w:rsidRPr="00B86BAF">
        <w:rPr>
          <w:sz w:val="22"/>
          <w:szCs w:val="22"/>
          <w:lang w:eastAsia="sk-SK"/>
        </w:rPr>
        <w:t>dezeritifikácii</w:t>
      </w:r>
      <w:proofErr w:type="spellEnd"/>
      <w:r w:rsidRPr="00B86BAF">
        <w:rPr>
          <w:sz w:val="22"/>
          <w:szCs w:val="22"/>
          <w:lang w:eastAsia="sk-SK"/>
        </w:rPr>
        <w:t xml:space="preserve"> a zastaviť a zvrátiť degradáciu pôdy a zastaviť úbytok biodiverzity</w:t>
      </w:r>
    </w:p>
    <w:p w:rsidR="00FC390C" w:rsidRDefault="00FC390C" w:rsidP="00DB19A3">
      <w:pPr>
        <w:pStyle w:val="Zkladntext"/>
        <w:numPr>
          <w:ilvl w:val="0"/>
          <w:numId w:val="113"/>
        </w:numPr>
        <w:spacing w:after="0"/>
        <w:ind w:left="567" w:hanging="425"/>
        <w:jc w:val="both"/>
        <w:rPr>
          <w:sz w:val="22"/>
          <w:szCs w:val="22"/>
          <w:lang w:eastAsia="sk-SK"/>
        </w:rPr>
      </w:pPr>
      <w:r w:rsidRPr="00B86BAF">
        <w:rPr>
          <w:sz w:val="22"/>
          <w:szCs w:val="22"/>
          <w:lang w:eastAsia="sk-SK"/>
        </w:rPr>
        <w:t>Cieľ 16: Podporovať mierové a </w:t>
      </w:r>
      <w:proofErr w:type="spellStart"/>
      <w:r w:rsidRPr="00B86BAF">
        <w:rPr>
          <w:sz w:val="22"/>
          <w:szCs w:val="22"/>
          <w:lang w:eastAsia="sk-SK"/>
        </w:rPr>
        <w:t>inkluzívne</w:t>
      </w:r>
      <w:proofErr w:type="spellEnd"/>
      <w:r w:rsidRPr="00B86BAF">
        <w:rPr>
          <w:sz w:val="22"/>
          <w:szCs w:val="22"/>
          <w:lang w:eastAsia="sk-SK"/>
        </w:rPr>
        <w:t xml:space="preserve"> spoločnosti pre </w:t>
      </w:r>
      <w:r w:rsidR="007F21CF">
        <w:rPr>
          <w:sz w:val="22"/>
          <w:szCs w:val="22"/>
          <w:lang w:eastAsia="sk-SK"/>
        </w:rPr>
        <w:t>UR</w:t>
      </w:r>
      <w:r w:rsidRPr="00B86BAF">
        <w:rPr>
          <w:sz w:val="22"/>
          <w:szCs w:val="22"/>
          <w:lang w:eastAsia="sk-SK"/>
        </w:rPr>
        <w:t>, všetkým umožňovať prístup k spravodlivosti,</w:t>
      </w:r>
      <w:r>
        <w:rPr>
          <w:sz w:val="22"/>
          <w:szCs w:val="22"/>
          <w:lang w:eastAsia="sk-SK"/>
        </w:rPr>
        <w:t xml:space="preserve"> </w:t>
      </w:r>
      <w:r w:rsidRPr="00B86BAF">
        <w:rPr>
          <w:sz w:val="22"/>
          <w:szCs w:val="22"/>
          <w:lang w:eastAsia="sk-SK"/>
        </w:rPr>
        <w:t>budovať efektívne, spoľahlivé a </w:t>
      </w:r>
      <w:proofErr w:type="spellStart"/>
      <w:r w:rsidRPr="00B86BAF">
        <w:rPr>
          <w:sz w:val="22"/>
          <w:szCs w:val="22"/>
          <w:lang w:eastAsia="sk-SK"/>
        </w:rPr>
        <w:t>inkluzívne</w:t>
      </w:r>
      <w:proofErr w:type="spellEnd"/>
      <w:r w:rsidRPr="00B86BAF">
        <w:rPr>
          <w:sz w:val="22"/>
          <w:szCs w:val="22"/>
          <w:lang w:eastAsia="sk-SK"/>
        </w:rPr>
        <w:t xml:space="preserve"> inštitúcie na všetkých úrovniach</w:t>
      </w:r>
    </w:p>
    <w:p w:rsidR="008D1512" w:rsidRPr="00B86BAF" w:rsidRDefault="008D1512" w:rsidP="00DB19A3">
      <w:pPr>
        <w:pStyle w:val="Zkladntext"/>
        <w:numPr>
          <w:ilvl w:val="0"/>
          <w:numId w:val="113"/>
        </w:numPr>
        <w:spacing w:after="0"/>
        <w:ind w:left="567" w:hanging="425"/>
        <w:jc w:val="both"/>
        <w:rPr>
          <w:sz w:val="22"/>
          <w:szCs w:val="22"/>
          <w:lang w:eastAsia="sk-SK"/>
        </w:rPr>
      </w:pPr>
      <w:r w:rsidRPr="008D1512">
        <w:rPr>
          <w:sz w:val="22"/>
          <w:szCs w:val="22"/>
          <w:lang w:eastAsia="sk-SK"/>
        </w:rPr>
        <w:t>Cieľ 17: Posilniť nástroje implementácie a revitalizovať globálne partnerstvo pre UR.</w:t>
      </w:r>
      <w:r>
        <w:rPr>
          <w:sz w:val="22"/>
          <w:szCs w:val="22"/>
          <w:lang w:eastAsia="sk-SK"/>
        </w:rPr>
        <w:t xml:space="preserve"> </w:t>
      </w:r>
      <w:r w:rsidRPr="008D1512">
        <w:rPr>
          <w:i/>
          <w:sz w:val="20"/>
          <w:szCs w:val="20"/>
        </w:rPr>
        <w:t>Uznávajúc, že Rámcová dohoda OSN o klimatickej zmene je prvotné medzinárodné, medzivládne fórum pre negociácie globálnej odpovede na klimatickú zmenu</w:t>
      </w:r>
      <w:r w:rsidR="00FC3661">
        <w:rPr>
          <w:i/>
          <w:sz w:val="20"/>
          <w:szCs w:val="20"/>
        </w:rPr>
        <w:t>.</w:t>
      </w:r>
    </w:p>
    <w:p w:rsidR="00FC390C" w:rsidRPr="00B33D9E" w:rsidRDefault="004C4549" w:rsidP="008D1512">
      <w:pPr>
        <w:pStyle w:val="Zkladntext"/>
        <w:spacing w:before="120" w:after="0"/>
        <w:jc w:val="both"/>
        <w:rPr>
          <w:rFonts w:eastAsia="Calibri"/>
          <w:sz w:val="22"/>
          <w:szCs w:val="22"/>
          <w:lang w:eastAsia="en-US"/>
        </w:rPr>
      </w:pPr>
      <w:r w:rsidRPr="00EB190E">
        <w:rPr>
          <w:rFonts w:eastAsia="Calibri"/>
          <w:sz w:val="22"/>
          <w:szCs w:val="22"/>
          <w:lang w:eastAsia="en-US"/>
        </w:rPr>
        <w:t>S</w:t>
      </w:r>
      <w:r w:rsidR="007F21CF">
        <w:rPr>
          <w:rFonts w:eastAsia="Calibri"/>
          <w:sz w:val="22"/>
          <w:szCs w:val="22"/>
          <w:lang w:eastAsia="en-US"/>
        </w:rPr>
        <w:t>ummit</w:t>
      </w:r>
      <w:r w:rsidR="00FC390C" w:rsidRPr="00EB190E">
        <w:rPr>
          <w:rFonts w:eastAsia="Calibri"/>
          <w:sz w:val="22"/>
          <w:szCs w:val="22"/>
          <w:lang w:eastAsia="en-US"/>
        </w:rPr>
        <w:t xml:space="preserve"> OSN</w:t>
      </w:r>
      <w:r w:rsidRPr="00EB190E">
        <w:rPr>
          <w:rFonts w:eastAsia="Calibri"/>
          <w:sz w:val="22"/>
          <w:szCs w:val="22"/>
          <w:lang w:eastAsia="en-US"/>
        </w:rPr>
        <w:t xml:space="preserve"> TUR 2015</w:t>
      </w:r>
      <w:r w:rsidRPr="00EB190E">
        <w:rPr>
          <w:rStyle w:val="Odkaznapoznmkupodiarou"/>
          <w:rFonts w:eastAsia="Calibri"/>
          <w:sz w:val="22"/>
          <w:szCs w:val="22"/>
          <w:lang w:eastAsia="en-US"/>
        </w:rPr>
        <w:footnoteReference w:id="3"/>
      </w:r>
      <w:r w:rsidR="00FC3661">
        <w:rPr>
          <w:rFonts w:eastAsia="Calibri"/>
          <w:sz w:val="22"/>
          <w:szCs w:val="22"/>
          <w:lang w:eastAsia="en-US"/>
        </w:rPr>
        <w:t xml:space="preserve"> </w:t>
      </w:r>
      <w:r w:rsidR="00FC390C" w:rsidRPr="00614F7D">
        <w:rPr>
          <w:rFonts w:eastAsia="Calibri"/>
          <w:sz w:val="22"/>
          <w:szCs w:val="22"/>
          <w:lang w:eastAsia="en-US"/>
        </w:rPr>
        <w:t>(New York</w:t>
      </w:r>
      <w:r w:rsidR="00FC3661">
        <w:rPr>
          <w:rFonts w:eastAsia="Calibri"/>
          <w:sz w:val="22"/>
          <w:szCs w:val="22"/>
          <w:lang w:eastAsia="en-US"/>
        </w:rPr>
        <w:t xml:space="preserve">, </w:t>
      </w:r>
      <w:r w:rsidR="00FC390C" w:rsidRPr="00614F7D">
        <w:rPr>
          <w:rFonts w:eastAsia="Calibri"/>
          <w:sz w:val="22"/>
          <w:szCs w:val="22"/>
          <w:lang w:eastAsia="en-US"/>
        </w:rPr>
        <w:t>septemb</w:t>
      </w:r>
      <w:r w:rsidR="00FC3661">
        <w:rPr>
          <w:rFonts w:eastAsia="Calibri"/>
          <w:sz w:val="22"/>
          <w:szCs w:val="22"/>
          <w:lang w:eastAsia="en-US"/>
        </w:rPr>
        <w:t>e</w:t>
      </w:r>
      <w:r w:rsidR="00FC390C" w:rsidRPr="00614F7D">
        <w:rPr>
          <w:rFonts w:eastAsia="Calibri"/>
          <w:sz w:val="22"/>
          <w:szCs w:val="22"/>
          <w:lang w:eastAsia="en-US"/>
        </w:rPr>
        <w:t>r 2015)</w:t>
      </w:r>
      <w:r w:rsidR="00492469">
        <w:rPr>
          <w:rFonts w:eastAsia="Calibri"/>
          <w:sz w:val="22"/>
          <w:szCs w:val="22"/>
          <w:lang w:eastAsia="en-US"/>
        </w:rPr>
        <w:t xml:space="preserve"> </w:t>
      </w:r>
      <w:r w:rsidRPr="00EB190E">
        <w:rPr>
          <w:rFonts w:eastAsia="Calibri"/>
          <w:sz w:val="22"/>
          <w:szCs w:val="22"/>
          <w:lang w:eastAsia="en-US"/>
        </w:rPr>
        <w:t>prijal rezolúciu</w:t>
      </w:r>
      <w:r>
        <w:rPr>
          <w:rFonts w:eastAsia="Calibri"/>
          <w:sz w:val="22"/>
          <w:szCs w:val="22"/>
          <w:lang w:eastAsia="en-US"/>
        </w:rPr>
        <w:t xml:space="preserve"> „Transformácia nášho sveta: agenda 2030 pre TUR“</w:t>
      </w:r>
      <w:r w:rsidR="00492469">
        <w:rPr>
          <w:rFonts w:eastAsia="Calibri"/>
          <w:sz w:val="22"/>
          <w:szCs w:val="22"/>
          <w:lang w:eastAsia="en-US"/>
        </w:rPr>
        <w:t xml:space="preserve">, ktorou </w:t>
      </w:r>
      <w:proofErr w:type="spellStart"/>
      <w:r w:rsidR="00492469">
        <w:rPr>
          <w:rFonts w:eastAsia="Calibri"/>
          <w:sz w:val="22"/>
          <w:szCs w:val="22"/>
          <w:lang w:eastAsia="en-US"/>
        </w:rPr>
        <w:t>o.i</w:t>
      </w:r>
      <w:proofErr w:type="spellEnd"/>
      <w:r w:rsidR="00492469">
        <w:rPr>
          <w:rFonts w:eastAsia="Calibri"/>
          <w:sz w:val="22"/>
          <w:szCs w:val="22"/>
          <w:lang w:eastAsia="en-US"/>
        </w:rPr>
        <w:t>. schválil návrh 17 rozvojových cieľov</w:t>
      </w:r>
      <w:r w:rsidR="001B7BAB">
        <w:rPr>
          <w:rFonts w:eastAsia="Calibri"/>
          <w:sz w:val="22"/>
          <w:szCs w:val="22"/>
          <w:lang w:eastAsia="en-US"/>
        </w:rPr>
        <w:t>.</w:t>
      </w:r>
      <w:r w:rsidR="008462A3">
        <w:rPr>
          <w:rFonts w:eastAsia="Calibri"/>
          <w:sz w:val="22"/>
          <w:szCs w:val="22"/>
          <w:lang w:eastAsia="en-US"/>
        </w:rPr>
        <w:t xml:space="preserve"> </w:t>
      </w:r>
      <w:r w:rsidR="00614F7D">
        <w:rPr>
          <w:rFonts w:eastAsia="Calibri"/>
          <w:sz w:val="22"/>
          <w:szCs w:val="22"/>
          <w:lang w:eastAsia="en-US"/>
        </w:rPr>
        <w:t xml:space="preserve">Na </w:t>
      </w:r>
      <w:r w:rsidR="008462A3">
        <w:rPr>
          <w:rFonts w:eastAsia="Calibri"/>
          <w:sz w:val="22"/>
          <w:szCs w:val="22"/>
          <w:lang w:eastAsia="en-US"/>
        </w:rPr>
        <w:t>21. konferenci</w:t>
      </w:r>
      <w:r w:rsidR="00614F7D">
        <w:rPr>
          <w:rFonts w:eastAsia="Calibri"/>
          <w:sz w:val="22"/>
          <w:szCs w:val="22"/>
          <w:lang w:eastAsia="en-US"/>
        </w:rPr>
        <w:t>i</w:t>
      </w:r>
      <w:r w:rsidR="008462A3">
        <w:rPr>
          <w:rFonts w:eastAsia="Calibri"/>
          <w:sz w:val="22"/>
          <w:szCs w:val="22"/>
          <w:lang w:eastAsia="en-US"/>
        </w:rPr>
        <w:t xml:space="preserve"> o klimatických zmenách – COP 21 (v Paríži v novembri – decembri</w:t>
      </w:r>
      <w:r w:rsidR="00A056E6">
        <w:rPr>
          <w:rFonts w:eastAsia="Calibri"/>
          <w:sz w:val="22"/>
          <w:szCs w:val="22"/>
          <w:lang w:eastAsia="en-US"/>
        </w:rPr>
        <w:t xml:space="preserve"> 2015</w:t>
      </w:r>
      <w:r w:rsidR="008462A3">
        <w:rPr>
          <w:rFonts w:eastAsia="Calibri"/>
          <w:sz w:val="22"/>
          <w:szCs w:val="22"/>
          <w:lang w:eastAsia="en-US"/>
        </w:rPr>
        <w:t>)</w:t>
      </w:r>
      <w:r w:rsidR="00614F7D">
        <w:rPr>
          <w:rStyle w:val="Odkaznapoznmkupodiarou"/>
          <w:rFonts w:eastAsia="Calibri"/>
          <w:sz w:val="22"/>
          <w:szCs w:val="22"/>
          <w:lang w:eastAsia="en-US"/>
        </w:rPr>
        <w:footnoteReference w:id="4"/>
      </w:r>
      <w:r w:rsidR="00614F7D">
        <w:rPr>
          <w:rFonts w:eastAsia="Calibri"/>
          <w:sz w:val="22"/>
          <w:szCs w:val="22"/>
          <w:lang w:eastAsia="en-US"/>
        </w:rPr>
        <w:t xml:space="preserve"> prijali účastníci záväzok </w:t>
      </w:r>
      <w:r w:rsidR="00A056E6">
        <w:rPr>
          <w:rFonts w:eastAsia="Calibri"/>
          <w:sz w:val="22"/>
          <w:szCs w:val="22"/>
          <w:lang w:eastAsia="en-US"/>
        </w:rPr>
        <w:t xml:space="preserve">znižovať emisie skleníkových plynov s cieľom </w:t>
      </w:r>
      <w:r w:rsidR="00614F7D">
        <w:rPr>
          <w:rFonts w:eastAsia="Calibri"/>
          <w:sz w:val="22"/>
          <w:szCs w:val="22"/>
          <w:lang w:eastAsia="en-US"/>
        </w:rPr>
        <w:t>udrž</w:t>
      </w:r>
      <w:r w:rsidR="00A056E6">
        <w:rPr>
          <w:rFonts w:eastAsia="Calibri"/>
          <w:sz w:val="22"/>
          <w:szCs w:val="22"/>
          <w:lang w:eastAsia="en-US"/>
        </w:rPr>
        <w:t>a</w:t>
      </w:r>
      <w:r w:rsidR="00614F7D">
        <w:rPr>
          <w:rFonts w:eastAsia="Calibri"/>
          <w:sz w:val="22"/>
          <w:szCs w:val="22"/>
          <w:lang w:eastAsia="en-US"/>
        </w:rPr>
        <w:t>ť zvyšovanie teploty výrazne pod dvoma stupňami Celzia a čo najviac sa priblížiť k hodnote 1,5 stupňa</w:t>
      </w:r>
      <w:r w:rsidR="00A056E6">
        <w:rPr>
          <w:rFonts w:eastAsia="Calibri"/>
          <w:sz w:val="22"/>
          <w:szCs w:val="22"/>
          <w:lang w:eastAsia="en-US"/>
        </w:rPr>
        <w:t xml:space="preserve">; </w:t>
      </w:r>
      <w:r w:rsidR="00614F7D">
        <w:rPr>
          <w:rFonts w:eastAsia="Calibri"/>
          <w:sz w:val="22"/>
          <w:szCs w:val="22"/>
          <w:lang w:eastAsia="en-US"/>
        </w:rPr>
        <w:t xml:space="preserve">poskytnúť do roku 2020 zdroje v objeme 100 miliárd dolárov </w:t>
      </w:r>
      <w:r w:rsidR="00492469">
        <w:rPr>
          <w:rFonts w:eastAsia="Calibri"/>
          <w:sz w:val="22"/>
          <w:szCs w:val="22"/>
          <w:lang w:eastAsia="en-US"/>
        </w:rPr>
        <w:t xml:space="preserve">ročne </w:t>
      </w:r>
      <w:r w:rsidR="00614F7D">
        <w:rPr>
          <w:rFonts w:eastAsia="Calibri"/>
          <w:sz w:val="22"/>
          <w:szCs w:val="22"/>
          <w:lang w:eastAsia="en-US"/>
        </w:rPr>
        <w:t>rozvojovým krajinám na financovanie zmeny klímy</w:t>
      </w:r>
      <w:r w:rsidR="00A056E6">
        <w:rPr>
          <w:rFonts w:eastAsia="Calibri"/>
          <w:sz w:val="22"/>
          <w:szCs w:val="22"/>
          <w:lang w:eastAsia="en-US"/>
        </w:rPr>
        <w:t>;</w:t>
      </w:r>
      <w:r w:rsidR="00614F7D">
        <w:rPr>
          <w:rFonts w:eastAsia="Calibri"/>
          <w:sz w:val="22"/>
          <w:szCs w:val="22"/>
          <w:lang w:eastAsia="en-US"/>
        </w:rPr>
        <w:t xml:space="preserve"> každých päť rokov prehodnocovať klimatické plány</w:t>
      </w:r>
      <w:r w:rsidR="00A056E6">
        <w:rPr>
          <w:rFonts w:eastAsia="Calibri"/>
          <w:sz w:val="22"/>
          <w:szCs w:val="22"/>
          <w:lang w:eastAsia="en-US"/>
        </w:rPr>
        <w:t>, ako aj</w:t>
      </w:r>
      <w:r w:rsidR="00614F7D">
        <w:rPr>
          <w:rFonts w:eastAsia="Calibri"/>
          <w:sz w:val="22"/>
          <w:szCs w:val="22"/>
          <w:lang w:eastAsia="en-US"/>
        </w:rPr>
        <w:t> vytvoriť mechanizmus na krytie škôd pre zraniteľné krajiny</w:t>
      </w:r>
      <w:r w:rsidR="00FC390C" w:rsidRPr="00FC390C">
        <w:rPr>
          <w:rFonts w:eastAsia="Calibri"/>
          <w:sz w:val="22"/>
          <w:szCs w:val="22"/>
          <w:lang w:eastAsia="en-US"/>
        </w:rPr>
        <w:t>.</w:t>
      </w:r>
      <w:r w:rsidR="00A056E6">
        <w:rPr>
          <w:rFonts w:eastAsia="Calibri"/>
          <w:sz w:val="22"/>
          <w:szCs w:val="22"/>
          <w:lang w:eastAsia="en-US"/>
        </w:rPr>
        <w:t xml:space="preserve"> </w:t>
      </w:r>
      <w:r w:rsidR="00F51DB8" w:rsidRPr="002A47CD">
        <w:rPr>
          <w:sz w:val="22"/>
          <w:szCs w:val="22"/>
        </w:rPr>
        <w:t>Parížska dohoda nadobudla platnosť 4. novembra 2016</w:t>
      </w:r>
      <w:r w:rsidR="00A76CF8">
        <w:rPr>
          <w:sz w:val="22"/>
          <w:szCs w:val="22"/>
        </w:rPr>
        <w:t xml:space="preserve">, </w:t>
      </w:r>
      <w:proofErr w:type="spellStart"/>
      <w:r w:rsidR="00A76CF8">
        <w:rPr>
          <w:sz w:val="22"/>
          <w:szCs w:val="22"/>
        </w:rPr>
        <w:t>t.j</w:t>
      </w:r>
      <w:proofErr w:type="spellEnd"/>
      <w:r w:rsidR="00A76CF8">
        <w:rPr>
          <w:sz w:val="22"/>
          <w:szCs w:val="22"/>
        </w:rPr>
        <w:t xml:space="preserve">. </w:t>
      </w:r>
      <w:r w:rsidR="00F51DB8" w:rsidRPr="002A47CD">
        <w:rPr>
          <w:sz w:val="22"/>
          <w:szCs w:val="22"/>
        </w:rPr>
        <w:t xml:space="preserve">30 dní po </w:t>
      </w:r>
      <w:r w:rsidR="00A76CF8">
        <w:rPr>
          <w:sz w:val="22"/>
          <w:szCs w:val="22"/>
        </w:rPr>
        <w:t xml:space="preserve">splnení </w:t>
      </w:r>
      <w:r w:rsidR="00F51DB8" w:rsidRPr="002A47CD">
        <w:rPr>
          <w:sz w:val="22"/>
          <w:szCs w:val="22"/>
        </w:rPr>
        <w:t>podmienky</w:t>
      </w:r>
      <w:r w:rsidR="00A76CF8">
        <w:rPr>
          <w:sz w:val="22"/>
          <w:szCs w:val="22"/>
        </w:rPr>
        <w:t>:</w:t>
      </w:r>
      <w:r w:rsidR="00F51DB8" w:rsidRPr="002A47CD">
        <w:rPr>
          <w:sz w:val="22"/>
          <w:szCs w:val="22"/>
        </w:rPr>
        <w:t xml:space="preserve"> dohodu ratifikovalo </w:t>
      </w:r>
      <w:r w:rsidR="000611D1">
        <w:rPr>
          <w:sz w:val="22"/>
          <w:szCs w:val="22"/>
        </w:rPr>
        <w:t>najmenej</w:t>
      </w:r>
      <w:r w:rsidR="00F51DB8" w:rsidRPr="002A47CD">
        <w:rPr>
          <w:sz w:val="22"/>
          <w:szCs w:val="22"/>
        </w:rPr>
        <w:t xml:space="preserve"> 55 krajín, </w:t>
      </w:r>
      <w:r w:rsidR="001B15C9" w:rsidRPr="002A47CD">
        <w:rPr>
          <w:sz w:val="22"/>
          <w:szCs w:val="22"/>
        </w:rPr>
        <w:t xml:space="preserve">spolu </w:t>
      </w:r>
      <w:r w:rsidR="00F51DB8" w:rsidRPr="002A47CD">
        <w:rPr>
          <w:sz w:val="22"/>
          <w:szCs w:val="22"/>
        </w:rPr>
        <w:t>produkujú</w:t>
      </w:r>
      <w:r w:rsidR="001B15C9" w:rsidRPr="002A47CD">
        <w:rPr>
          <w:sz w:val="22"/>
          <w:szCs w:val="22"/>
        </w:rPr>
        <w:t>cich</w:t>
      </w:r>
      <w:r w:rsidR="00F51DB8" w:rsidRPr="002A47CD">
        <w:rPr>
          <w:sz w:val="22"/>
          <w:szCs w:val="22"/>
        </w:rPr>
        <w:t xml:space="preserve"> najmenej 55 % z celosvetových emisií skleníkových plynov.</w:t>
      </w:r>
    </w:p>
    <w:p w:rsidR="00FC390C" w:rsidRPr="00B86BAF" w:rsidRDefault="00FC390C" w:rsidP="002A47CD">
      <w:pPr>
        <w:spacing w:before="120" w:after="120"/>
        <w:jc w:val="both"/>
        <w:rPr>
          <w:sz w:val="22"/>
          <w:szCs w:val="22"/>
        </w:rPr>
      </w:pPr>
      <w:r w:rsidRPr="00B86BAF">
        <w:rPr>
          <w:sz w:val="22"/>
          <w:szCs w:val="22"/>
        </w:rPr>
        <w:t xml:space="preserve">TUR dlhodobo predstavuje jednu z kľúčových priorít aj na úrovni </w:t>
      </w:r>
      <w:r w:rsidR="001629DB" w:rsidRPr="002A47CD">
        <w:rPr>
          <w:b/>
          <w:sz w:val="22"/>
          <w:szCs w:val="22"/>
          <w:u w:val="single"/>
        </w:rPr>
        <w:t>E</w:t>
      </w:r>
      <w:r w:rsidR="00A76CF8" w:rsidRPr="002A47CD">
        <w:rPr>
          <w:b/>
          <w:sz w:val="22"/>
          <w:szCs w:val="22"/>
          <w:u w:val="single"/>
        </w:rPr>
        <w:t>urópskej únie</w:t>
      </w:r>
      <w:r w:rsidR="00A76CF8">
        <w:rPr>
          <w:sz w:val="22"/>
          <w:szCs w:val="22"/>
        </w:rPr>
        <w:t>.</w:t>
      </w:r>
      <w:r w:rsidRPr="00B86BAF">
        <w:rPr>
          <w:b/>
          <w:sz w:val="22"/>
          <w:szCs w:val="22"/>
        </w:rPr>
        <w:t xml:space="preserve"> </w:t>
      </w:r>
      <w:r w:rsidRPr="00B86BAF">
        <w:rPr>
          <w:sz w:val="22"/>
          <w:szCs w:val="22"/>
        </w:rPr>
        <w:t xml:space="preserve">Prvá ucelená Stratégia TUR EÚ bola formulovaná v Oznámení </w:t>
      </w:r>
      <w:r w:rsidR="00D2100E">
        <w:rPr>
          <w:sz w:val="22"/>
          <w:szCs w:val="22"/>
        </w:rPr>
        <w:t>E</w:t>
      </w:r>
      <w:r w:rsidR="004E22AA">
        <w:rPr>
          <w:sz w:val="22"/>
          <w:szCs w:val="22"/>
        </w:rPr>
        <w:t>S</w:t>
      </w:r>
      <w:r w:rsidRPr="00B86BAF">
        <w:rPr>
          <w:sz w:val="22"/>
          <w:szCs w:val="22"/>
        </w:rPr>
        <w:t xml:space="preserve"> COM (2001) 264 </w:t>
      </w:r>
      <w:proofErr w:type="spellStart"/>
      <w:r w:rsidRPr="00B86BAF">
        <w:rPr>
          <w:sz w:val="22"/>
          <w:szCs w:val="22"/>
        </w:rPr>
        <w:t>final</w:t>
      </w:r>
      <w:proofErr w:type="spellEnd"/>
      <w:r w:rsidRPr="00B86BAF">
        <w:rPr>
          <w:sz w:val="22"/>
          <w:szCs w:val="22"/>
        </w:rPr>
        <w:t xml:space="preserve"> z 15. mája 2001 a</w:t>
      </w:r>
      <w:r w:rsidR="00D2100E">
        <w:rPr>
          <w:sz w:val="22"/>
          <w:szCs w:val="22"/>
        </w:rPr>
        <w:t> </w:t>
      </w:r>
      <w:r w:rsidRPr="00B86BAF">
        <w:rPr>
          <w:sz w:val="22"/>
          <w:szCs w:val="22"/>
        </w:rPr>
        <w:t>schválená</w:t>
      </w:r>
      <w:r w:rsidR="00D2100E">
        <w:rPr>
          <w:sz w:val="22"/>
          <w:szCs w:val="22"/>
        </w:rPr>
        <w:t xml:space="preserve"> </w:t>
      </w:r>
      <w:r w:rsidRPr="00B86BAF">
        <w:rPr>
          <w:sz w:val="22"/>
          <w:szCs w:val="22"/>
        </w:rPr>
        <w:t>na</w:t>
      </w:r>
      <w:r w:rsidR="007F21CF">
        <w:rPr>
          <w:sz w:val="22"/>
          <w:szCs w:val="22"/>
        </w:rPr>
        <w:t xml:space="preserve"> summit</w:t>
      </w:r>
      <w:r w:rsidRPr="00B86BAF">
        <w:rPr>
          <w:sz w:val="22"/>
          <w:szCs w:val="22"/>
        </w:rPr>
        <w:t>e EÚ v G</w:t>
      </w:r>
      <w:r w:rsidR="00D10D72" w:rsidRPr="00B86BAF">
        <w:rPr>
          <w:sz w:val="22"/>
          <w:szCs w:val="22"/>
        </w:rPr>
        <w:t>ö</w:t>
      </w:r>
      <w:r w:rsidRPr="00B86BAF">
        <w:rPr>
          <w:sz w:val="22"/>
          <w:szCs w:val="22"/>
        </w:rPr>
        <w:t>teborgu v júni</w:t>
      </w:r>
      <w:r>
        <w:rPr>
          <w:sz w:val="22"/>
          <w:szCs w:val="22"/>
        </w:rPr>
        <w:t xml:space="preserve"> </w:t>
      </w:r>
      <w:r w:rsidRPr="00B86BAF">
        <w:rPr>
          <w:sz w:val="22"/>
          <w:szCs w:val="22"/>
        </w:rPr>
        <w:t>2001, ktorý o.</w:t>
      </w:r>
      <w:r w:rsidR="00255B18">
        <w:rPr>
          <w:sz w:val="22"/>
          <w:szCs w:val="22"/>
        </w:rPr>
        <w:t xml:space="preserve"> </w:t>
      </w:r>
      <w:r w:rsidRPr="00B86BAF">
        <w:rPr>
          <w:sz w:val="22"/>
          <w:szCs w:val="22"/>
        </w:rPr>
        <w:t>i. konštatoval: „Európska rada súhlasí so stratégiou TUR, ktorá</w:t>
      </w:r>
      <w:r>
        <w:rPr>
          <w:sz w:val="22"/>
          <w:szCs w:val="22"/>
        </w:rPr>
        <w:t xml:space="preserve"> </w:t>
      </w:r>
      <w:r w:rsidRPr="00B86BAF">
        <w:rPr>
          <w:sz w:val="22"/>
          <w:szCs w:val="22"/>
        </w:rPr>
        <w:t>završuje politický záväzok Únie na ekonomickú a sociálnu obnovu, pridáva Lisabonskej stratégii tretiu, environmentálnu dimenziu a zakladá nový prístup k tvorbe politík</w:t>
      </w:r>
      <w:r>
        <w:rPr>
          <w:rStyle w:val="Odkaznapoznmkupodiarou"/>
          <w:sz w:val="22"/>
          <w:szCs w:val="22"/>
        </w:rPr>
        <w:footnoteReference w:id="5"/>
      </w:r>
      <w:r w:rsidR="00D2100E">
        <w:rPr>
          <w:sz w:val="22"/>
          <w:szCs w:val="22"/>
        </w:rPr>
        <w:t>.“</w:t>
      </w:r>
      <w:r w:rsidRPr="00B86BAF">
        <w:rPr>
          <w:sz w:val="22"/>
          <w:szCs w:val="22"/>
        </w:rPr>
        <w:t>V Oznámení k</w:t>
      </w:r>
      <w:r w:rsidR="00D2100E">
        <w:rPr>
          <w:sz w:val="22"/>
          <w:szCs w:val="22"/>
        </w:rPr>
        <w:t> </w:t>
      </w:r>
      <w:r w:rsidRPr="00B86BAF">
        <w:rPr>
          <w:sz w:val="22"/>
          <w:szCs w:val="22"/>
        </w:rPr>
        <w:t>Stratégii</w:t>
      </w:r>
      <w:r w:rsidR="00D2100E">
        <w:rPr>
          <w:sz w:val="22"/>
          <w:szCs w:val="22"/>
        </w:rPr>
        <w:t xml:space="preserve"> </w:t>
      </w:r>
      <w:r w:rsidRPr="00B86BAF">
        <w:rPr>
          <w:sz w:val="22"/>
          <w:szCs w:val="22"/>
        </w:rPr>
        <w:t>TUR</w:t>
      </w:r>
      <w:r>
        <w:rPr>
          <w:rStyle w:val="Odkaznapoznmkupodiarou"/>
          <w:sz w:val="22"/>
          <w:szCs w:val="22"/>
        </w:rPr>
        <w:footnoteReference w:id="6"/>
      </w:r>
      <w:r>
        <w:rPr>
          <w:sz w:val="22"/>
          <w:szCs w:val="22"/>
        </w:rPr>
        <w:t xml:space="preserve"> </w:t>
      </w:r>
      <w:r w:rsidRPr="00B86BAF">
        <w:rPr>
          <w:sz w:val="22"/>
          <w:szCs w:val="22"/>
        </w:rPr>
        <w:t xml:space="preserve">Európska komisia </w:t>
      </w:r>
      <w:r w:rsidR="00D2100E">
        <w:rPr>
          <w:sz w:val="22"/>
          <w:szCs w:val="22"/>
        </w:rPr>
        <w:t xml:space="preserve">(ďalej len „EK“) </w:t>
      </w:r>
      <w:r w:rsidRPr="00B86BAF">
        <w:rPr>
          <w:sz w:val="22"/>
          <w:szCs w:val="22"/>
        </w:rPr>
        <w:t>zdôrazňuje, že z dlhodobého hľadiska sa musia ruka v ruke rozvíjať ekonomický rast, sociálna inklúzia a ochrana životného prostredia. Stratégia vytýčila</w:t>
      </w:r>
      <w:r>
        <w:rPr>
          <w:sz w:val="22"/>
          <w:szCs w:val="22"/>
        </w:rPr>
        <w:t xml:space="preserve"> </w:t>
      </w:r>
      <w:r w:rsidRPr="00B86BAF">
        <w:rPr>
          <w:sz w:val="22"/>
          <w:szCs w:val="22"/>
        </w:rPr>
        <w:t>priority dlhodobých cieľov a zámerov TUR, pričom upriamila pozornosť na potrebu riešenia šiestich najvážnejších okruhov problémov: chudoba a sociálne vylúčenie; ekonomické a sociálne dopady starnutia obyvateľstva; klimatická zmena a využívanie čistej energie; hrozby pre verejné zdravie; manažment prírodných zdrojov; dopravný systém;</w:t>
      </w:r>
      <w:r w:rsidR="00D2100E">
        <w:rPr>
          <w:sz w:val="22"/>
          <w:szCs w:val="22"/>
        </w:rPr>
        <w:t xml:space="preserve"> </w:t>
      </w:r>
      <w:r w:rsidRPr="00B86BAF">
        <w:rPr>
          <w:sz w:val="22"/>
          <w:szCs w:val="22"/>
        </w:rPr>
        <w:t>manažment využívania krajiny.</w:t>
      </w:r>
    </w:p>
    <w:p w:rsidR="00FC390C" w:rsidRPr="00B86BAF" w:rsidRDefault="00FC390C" w:rsidP="00FC390C">
      <w:pPr>
        <w:spacing w:before="120"/>
        <w:jc w:val="both"/>
        <w:rPr>
          <w:sz w:val="22"/>
          <w:szCs w:val="22"/>
        </w:rPr>
      </w:pPr>
      <w:r w:rsidRPr="00B86BAF">
        <w:rPr>
          <w:sz w:val="22"/>
          <w:szCs w:val="22"/>
        </w:rPr>
        <w:t xml:space="preserve">Obnovená stratégia TUR EÚ z roku 2006 </w:t>
      </w:r>
      <w:proofErr w:type="spellStart"/>
      <w:r w:rsidRPr="00B86BAF">
        <w:rPr>
          <w:sz w:val="22"/>
          <w:szCs w:val="22"/>
        </w:rPr>
        <w:t>redefinovala</w:t>
      </w:r>
      <w:proofErr w:type="spellEnd"/>
      <w:r w:rsidRPr="00B86BAF">
        <w:rPr>
          <w:sz w:val="22"/>
          <w:szCs w:val="22"/>
        </w:rPr>
        <w:t xml:space="preserve"> ciele z roku 2001 a špecifikovala sedem prioritných tém: zmena klímy a čistá energia; trvalo udržateľná doprava; trvalo udržateľná spotreba a výroba; zachovanie prírodných zdrojov a hospodárenie s nimi; verejné zdravie; sociálne začlenenie, demografia a migrácia; chudoba vo svete a výzvy TUR</w:t>
      </w:r>
      <w:r>
        <w:rPr>
          <w:rStyle w:val="Odkaznapoznmkupodiarou"/>
          <w:sz w:val="22"/>
          <w:szCs w:val="22"/>
        </w:rPr>
        <w:footnoteReference w:id="7"/>
      </w:r>
      <w:r w:rsidR="00D2100E">
        <w:rPr>
          <w:sz w:val="22"/>
          <w:szCs w:val="22"/>
        </w:rPr>
        <w:t>.</w:t>
      </w:r>
    </w:p>
    <w:p w:rsidR="00FC390C" w:rsidRPr="00B86BAF" w:rsidRDefault="00FC390C" w:rsidP="003E56FF">
      <w:pPr>
        <w:autoSpaceDE w:val="0"/>
        <w:autoSpaceDN w:val="0"/>
        <w:adjustRightInd w:val="0"/>
        <w:spacing w:before="120"/>
        <w:jc w:val="both"/>
        <w:rPr>
          <w:sz w:val="22"/>
          <w:szCs w:val="22"/>
        </w:rPr>
      </w:pPr>
      <w:r w:rsidRPr="00B86BAF">
        <w:rPr>
          <w:sz w:val="22"/>
          <w:szCs w:val="22"/>
        </w:rPr>
        <w:t>Po aktualizácii v roku 2006 už stratégia nebola revidovaná a</w:t>
      </w:r>
      <w:r w:rsidR="00D2100E">
        <w:rPr>
          <w:sz w:val="22"/>
          <w:szCs w:val="22"/>
        </w:rPr>
        <w:t> </w:t>
      </w:r>
      <w:r w:rsidRPr="00B86BAF">
        <w:rPr>
          <w:sz w:val="22"/>
          <w:szCs w:val="22"/>
        </w:rPr>
        <w:t>ani</w:t>
      </w:r>
      <w:r w:rsidR="00D2100E">
        <w:rPr>
          <w:sz w:val="22"/>
          <w:szCs w:val="22"/>
        </w:rPr>
        <w:t xml:space="preserve"> </w:t>
      </w:r>
      <w:r w:rsidRPr="00B86BAF">
        <w:rPr>
          <w:sz w:val="22"/>
          <w:szCs w:val="22"/>
        </w:rPr>
        <w:t xml:space="preserve">nebola pripravená nová EÚ stratégia na obdobie po roku 2010, ako to bolo v prípade ukončenia Lisabonskej stratégie rastu a zamestnanosti a schválenia jej nástupníckej stratégie Európa 2020 v roku 2010. Plnenie cieľov </w:t>
      </w:r>
      <w:r w:rsidRPr="0017635C">
        <w:rPr>
          <w:sz w:val="22"/>
          <w:szCs w:val="22"/>
        </w:rPr>
        <w:t>S</w:t>
      </w:r>
      <w:r w:rsidR="004E22AA" w:rsidRPr="0017635C">
        <w:rPr>
          <w:sz w:val="22"/>
          <w:szCs w:val="22"/>
        </w:rPr>
        <w:t>tratégie</w:t>
      </w:r>
      <w:r w:rsidRPr="0017635C">
        <w:rPr>
          <w:sz w:val="22"/>
          <w:szCs w:val="22"/>
        </w:rPr>
        <w:t> TUR EÚ</w:t>
      </w:r>
      <w:r w:rsidRPr="00B86BAF">
        <w:rPr>
          <w:sz w:val="22"/>
          <w:szCs w:val="22"/>
        </w:rPr>
        <w:t xml:space="preserve"> naďalej priebežne monitoroval </w:t>
      </w:r>
      <w:proofErr w:type="spellStart"/>
      <w:r w:rsidRPr="00B86BAF">
        <w:rPr>
          <w:sz w:val="22"/>
          <w:szCs w:val="22"/>
        </w:rPr>
        <w:t>Eurostat</w:t>
      </w:r>
      <w:proofErr w:type="spellEnd"/>
      <w:r w:rsidRPr="00B86BAF">
        <w:rPr>
          <w:sz w:val="22"/>
          <w:szCs w:val="22"/>
        </w:rPr>
        <w:t xml:space="preserve"> prostredníctvom šp</w:t>
      </w:r>
      <w:r w:rsidR="00CC07A1">
        <w:rPr>
          <w:sz w:val="22"/>
          <w:szCs w:val="22"/>
        </w:rPr>
        <w:t xml:space="preserve">ecifického súboru ukazovateľov. </w:t>
      </w:r>
      <w:r w:rsidRPr="00B86BAF">
        <w:rPr>
          <w:sz w:val="22"/>
          <w:szCs w:val="22"/>
          <w:lang w:eastAsia="sk-SK"/>
        </w:rPr>
        <w:t>P</w:t>
      </w:r>
      <w:r w:rsidRPr="00B86BAF">
        <w:rPr>
          <w:sz w:val="22"/>
          <w:szCs w:val="22"/>
        </w:rPr>
        <w:t xml:space="preserve">lnenie obnovenej stratégie vyhodnotila </w:t>
      </w:r>
      <w:r w:rsidR="00896198">
        <w:rPr>
          <w:sz w:val="22"/>
          <w:szCs w:val="22"/>
        </w:rPr>
        <w:t>EK</w:t>
      </w:r>
      <w:r w:rsidR="00D2100E">
        <w:rPr>
          <w:sz w:val="22"/>
          <w:szCs w:val="22"/>
        </w:rPr>
        <w:t xml:space="preserve"> </w:t>
      </w:r>
      <w:r w:rsidRPr="00B86BAF">
        <w:rPr>
          <w:sz w:val="22"/>
          <w:szCs w:val="22"/>
        </w:rPr>
        <w:t xml:space="preserve">v roku 2007 a v roku 2009. </w:t>
      </w:r>
      <w:r w:rsidR="00E85CF7">
        <w:rPr>
          <w:bCs/>
          <w:sz w:val="22"/>
          <w:szCs w:val="22"/>
          <w:lang w:eastAsia="sk-SK"/>
        </w:rPr>
        <w:t>Z</w:t>
      </w:r>
      <w:r w:rsidRPr="00B86BAF">
        <w:rPr>
          <w:bCs/>
          <w:sz w:val="22"/>
          <w:szCs w:val="22"/>
          <w:lang w:eastAsia="sk-SK"/>
        </w:rPr>
        <w:t>áver</w:t>
      </w:r>
      <w:r w:rsidR="00E85CF7">
        <w:rPr>
          <w:bCs/>
          <w:sz w:val="22"/>
          <w:szCs w:val="22"/>
          <w:lang w:eastAsia="sk-SK"/>
        </w:rPr>
        <w:t>y</w:t>
      </w:r>
      <w:r w:rsidRPr="00B86BAF">
        <w:rPr>
          <w:bCs/>
          <w:sz w:val="22"/>
          <w:szCs w:val="22"/>
          <w:lang w:eastAsia="sk-SK"/>
        </w:rPr>
        <w:t xml:space="preserve"> správy </w:t>
      </w:r>
      <w:r w:rsidR="00B33D9E">
        <w:rPr>
          <w:bCs/>
          <w:sz w:val="22"/>
          <w:szCs w:val="22"/>
          <w:lang w:eastAsia="sk-SK"/>
        </w:rPr>
        <w:t xml:space="preserve">EK </w:t>
      </w:r>
      <w:r w:rsidR="003E56FF">
        <w:rPr>
          <w:bCs/>
          <w:sz w:val="22"/>
          <w:szCs w:val="22"/>
          <w:lang w:eastAsia="sk-SK"/>
        </w:rPr>
        <w:t xml:space="preserve">z roku 2009 </w:t>
      </w:r>
      <w:r w:rsidRPr="00B86BAF">
        <w:rPr>
          <w:sz w:val="22"/>
          <w:szCs w:val="22"/>
        </w:rPr>
        <w:t>sa v plnom rozsahu premietli do Stratégie Európa 2020, schválenej v roku 2010</w:t>
      </w:r>
      <w:r>
        <w:rPr>
          <w:rStyle w:val="Odkaznapoznmkupodiarou"/>
          <w:sz w:val="22"/>
          <w:szCs w:val="22"/>
        </w:rPr>
        <w:footnoteReference w:id="8"/>
      </w:r>
      <w:r w:rsidR="00D2100E">
        <w:rPr>
          <w:sz w:val="22"/>
          <w:szCs w:val="22"/>
        </w:rPr>
        <w:t>.</w:t>
      </w:r>
    </w:p>
    <w:p w:rsidR="00FC390C" w:rsidRDefault="00D2100E" w:rsidP="00F935C9">
      <w:pPr>
        <w:autoSpaceDE w:val="0"/>
        <w:autoSpaceDN w:val="0"/>
        <w:adjustRightInd w:val="0"/>
        <w:spacing w:before="120"/>
        <w:jc w:val="both"/>
        <w:rPr>
          <w:rFonts w:eastAsia="MyriadPro-Regular"/>
          <w:color w:val="000000"/>
          <w:sz w:val="22"/>
          <w:szCs w:val="22"/>
          <w:lang w:eastAsia="en-US"/>
        </w:rPr>
      </w:pPr>
      <w:r>
        <w:rPr>
          <w:rFonts w:eastAsia="MyriadPro-Regular"/>
          <w:color w:val="000000"/>
          <w:sz w:val="22"/>
          <w:szCs w:val="22"/>
          <w:lang w:eastAsia="en-US"/>
        </w:rPr>
        <w:t>EÚ</w:t>
      </w:r>
      <w:r w:rsidR="00FC390C" w:rsidRPr="00B86BAF">
        <w:rPr>
          <w:rFonts w:eastAsia="MyriadPro-Regular"/>
          <w:color w:val="000000"/>
          <w:sz w:val="22"/>
          <w:szCs w:val="22"/>
          <w:lang w:eastAsia="en-US"/>
        </w:rPr>
        <w:t xml:space="preserve"> je dlhodobo </w:t>
      </w:r>
      <w:r w:rsidR="00FC390C">
        <w:rPr>
          <w:rFonts w:eastAsia="MyriadPro-Regular"/>
          <w:color w:val="000000"/>
          <w:sz w:val="22"/>
          <w:szCs w:val="22"/>
          <w:lang w:eastAsia="en-US"/>
        </w:rPr>
        <w:t xml:space="preserve">svetovým </w:t>
      </w:r>
      <w:r w:rsidR="00FC390C" w:rsidRPr="00B86BAF">
        <w:rPr>
          <w:rFonts w:eastAsia="MyriadPro-Regular"/>
          <w:color w:val="000000"/>
          <w:sz w:val="22"/>
          <w:szCs w:val="22"/>
          <w:lang w:eastAsia="en-US"/>
        </w:rPr>
        <w:t>lídrom v</w:t>
      </w:r>
      <w:r>
        <w:rPr>
          <w:rFonts w:eastAsia="MyriadPro-Regular"/>
          <w:color w:val="000000"/>
          <w:sz w:val="22"/>
          <w:szCs w:val="22"/>
          <w:lang w:eastAsia="en-US"/>
        </w:rPr>
        <w:t> </w:t>
      </w:r>
      <w:r w:rsidR="00FC390C" w:rsidRPr="00B86BAF">
        <w:rPr>
          <w:rFonts w:eastAsia="MyriadPro-Regular"/>
          <w:color w:val="000000"/>
          <w:sz w:val="22"/>
          <w:szCs w:val="22"/>
          <w:lang w:eastAsia="en-US"/>
        </w:rPr>
        <w:t>boji</w:t>
      </w:r>
      <w:r>
        <w:rPr>
          <w:rFonts w:eastAsia="MyriadPro-Regular"/>
          <w:color w:val="000000"/>
          <w:sz w:val="22"/>
          <w:szCs w:val="22"/>
          <w:lang w:eastAsia="en-US"/>
        </w:rPr>
        <w:t xml:space="preserve"> </w:t>
      </w:r>
      <w:r w:rsidR="00FC390C" w:rsidRPr="00B86BAF">
        <w:rPr>
          <w:rFonts w:eastAsia="MyriadPro-Regular"/>
          <w:color w:val="000000"/>
          <w:sz w:val="22"/>
          <w:szCs w:val="22"/>
          <w:lang w:eastAsia="en-US"/>
        </w:rPr>
        <w:t>proti klimatick</w:t>
      </w:r>
      <w:r w:rsidR="00FC390C">
        <w:rPr>
          <w:rFonts w:eastAsia="MyriadPro-Regular"/>
          <w:color w:val="000000"/>
          <w:sz w:val="22"/>
          <w:szCs w:val="22"/>
          <w:lang w:eastAsia="en-US"/>
        </w:rPr>
        <w:t>ej</w:t>
      </w:r>
      <w:r w:rsidR="00FC390C" w:rsidRPr="00B86BAF">
        <w:rPr>
          <w:rFonts w:eastAsia="MyriadPro-Regular"/>
          <w:color w:val="000000"/>
          <w:sz w:val="22"/>
          <w:szCs w:val="22"/>
          <w:lang w:eastAsia="en-US"/>
        </w:rPr>
        <w:t xml:space="preserve"> zmen</w:t>
      </w:r>
      <w:r w:rsidR="00FC390C">
        <w:rPr>
          <w:rFonts w:eastAsia="MyriadPro-Regular"/>
          <w:color w:val="000000"/>
          <w:sz w:val="22"/>
          <w:szCs w:val="22"/>
          <w:lang w:eastAsia="en-US"/>
        </w:rPr>
        <w:t>e</w:t>
      </w:r>
      <w:r w:rsidR="00FC390C" w:rsidRPr="00B86BAF">
        <w:rPr>
          <w:rFonts w:eastAsia="MyriadPro-Regular"/>
          <w:color w:val="000000"/>
          <w:sz w:val="22"/>
          <w:szCs w:val="22"/>
          <w:lang w:eastAsia="en-US"/>
        </w:rPr>
        <w:t xml:space="preserve">. </w:t>
      </w:r>
      <w:r w:rsidR="00FC390C">
        <w:rPr>
          <w:rFonts w:eastAsia="MyriadPro-Regular"/>
          <w:color w:val="000000"/>
          <w:sz w:val="22"/>
          <w:szCs w:val="22"/>
          <w:lang w:eastAsia="en-US"/>
        </w:rPr>
        <w:t>P</w:t>
      </w:r>
      <w:r w:rsidR="00FC390C" w:rsidRPr="00B86BAF">
        <w:rPr>
          <w:rFonts w:eastAsia="MyriadPro-Regular"/>
          <w:color w:val="000000"/>
          <w:sz w:val="22"/>
          <w:szCs w:val="22"/>
          <w:lang w:eastAsia="en-US"/>
        </w:rPr>
        <w:t xml:space="preserve">relomovým </w:t>
      </w:r>
      <w:r w:rsidR="00FC390C">
        <w:rPr>
          <w:rFonts w:eastAsia="MyriadPro-Regular"/>
          <w:color w:val="000000"/>
          <w:sz w:val="22"/>
          <w:szCs w:val="22"/>
          <w:lang w:eastAsia="en-US"/>
        </w:rPr>
        <w:t xml:space="preserve">bol </w:t>
      </w:r>
      <w:r w:rsidR="00FC390C" w:rsidRPr="00B86BAF">
        <w:rPr>
          <w:rFonts w:eastAsia="MyriadPro-Regular"/>
          <w:color w:val="000000"/>
          <w:sz w:val="22"/>
          <w:szCs w:val="22"/>
          <w:lang w:eastAsia="en-US"/>
        </w:rPr>
        <w:t>rok</w:t>
      </w:r>
      <w:r w:rsidR="00FC390C">
        <w:rPr>
          <w:rFonts w:eastAsia="MyriadPro-Regular"/>
          <w:color w:val="000000"/>
          <w:sz w:val="22"/>
          <w:szCs w:val="22"/>
          <w:lang w:eastAsia="en-US"/>
        </w:rPr>
        <w:t xml:space="preserve"> </w:t>
      </w:r>
      <w:r w:rsidR="00FC390C" w:rsidRPr="00B86BAF">
        <w:rPr>
          <w:rFonts w:eastAsia="MyriadPro-Regular"/>
          <w:color w:val="000000"/>
          <w:sz w:val="22"/>
          <w:szCs w:val="22"/>
          <w:lang w:eastAsia="en-US"/>
        </w:rPr>
        <w:t>2007,</w:t>
      </w:r>
      <w:r w:rsidR="00FC390C">
        <w:rPr>
          <w:rFonts w:eastAsia="MyriadPro-Regular"/>
          <w:color w:val="000000"/>
          <w:sz w:val="22"/>
          <w:szCs w:val="22"/>
          <w:lang w:eastAsia="en-US"/>
        </w:rPr>
        <w:t xml:space="preserve"> </w:t>
      </w:r>
      <w:r w:rsidR="00FC390C" w:rsidRPr="00B86BAF">
        <w:rPr>
          <w:rFonts w:eastAsia="MyriadPro-Regular"/>
          <w:color w:val="000000"/>
          <w:sz w:val="22"/>
          <w:szCs w:val="22"/>
          <w:lang w:eastAsia="en-US"/>
        </w:rPr>
        <w:t>keď na marcovom zasadnutí Európskej</w:t>
      </w:r>
      <w:r w:rsidR="00FC390C">
        <w:rPr>
          <w:rFonts w:eastAsia="MyriadPro-Regular"/>
          <w:color w:val="000000"/>
          <w:sz w:val="22"/>
          <w:szCs w:val="22"/>
          <w:lang w:eastAsia="en-US"/>
        </w:rPr>
        <w:t xml:space="preserve"> </w:t>
      </w:r>
      <w:r w:rsidR="00FC390C" w:rsidRPr="00B86BAF">
        <w:rPr>
          <w:rFonts w:eastAsia="MyriadPro-Regular"/>
          <w:color w:val="000000"/>
          <w:sz w:val="22"/>
          <w:szCs w:val="22"/>
          <w:lang w:eastAsia="en-US"/>
        </w:rPr>
        <w:t>rady hlavy štátov a</w:t>
      </w:r>
      <w:r>
        <w:rPr>
          <w:rFonts w:eastAsia="MyriadPro-Regular"/>
          <w:color w:val="000000"/>
          <w:sz w:val="22"/>
          <w:szCs w:val="22"/>
          <w:lang w:eastAsia="en-US"/>
        </w:rPr>
        <w:t> </w:t>
      </w:r>
      <w:r w:rsidR="00FC390C" w:rsidRPr="00B86BAF">
        <w:rPr>
          <w:rFonts w:eastAsia="MyriadPro-Regular"/>
          <w:color w:val="000000"/>
          <w:sz w:val="22"/>
          <w:szCs w:val="22"/>
          <w:lang w:eastAsia="en-US"/>
        </w:rPr>
        <w:t>vlád</w:t>
      </w:r>
      <w:r>
        <w:rPr>
          <w:rFonts w:eastAsia="MyriadPro-Regular"/>
          <w:color w:val="000000"/>
          <w:sz w:val="22"/>
          <w:szCs w:val="22"/>
          <w:lang w:eastAsia="en-US"/>
        </w:rPr>
        <w:t xml:space="preserve"> </w:t>
      </w:r>
      <w:r w:rsidR="00FC390C" w:rsidRPr="00B86BAF">
        <w:rPr>
          <w:rFonts w:eastAsia="MyriadPro-Regular"/>
          <w:color w:val="000000"/>
          <w:sz w:val="22"/>
          <w:szCs w:val="22"/>
          <w:lang w:eastAsia="en-US"/>
        </w:rPr>
        <w:t>členských</w:t>
      </w:r>
      <w:r w:rsidR="00FC390C">
        <w:rPr>
          <w:rFonts w:eastAsia="MyriadPro-Regular"/>
          <w:color w:val="000000"/>
          <w:sz w:val="22"/>
          <w:szCs w:val="22"/>
          <w:lang w:eastAsia="en-US"/>
        </w:rPr>
        <w:t xml:space="preserve"> </w:t>
      </w:r>
      <w:r w:rsidR="00FC390C" w:rsidRPr="00B86BAF">
        <w:rPr>
          <w:rFonts w:eastAsia="MyriadPro-Regular"/>
          <w:color w:val="000000"/>
          <w:sz w:val="22"/>
          <w:szCs w:val="22"/>
          <w:lang w:eastAsia="en-US"/>
        </w:rPr>
        <w:t>štátov EÚ odsúhlasili hlavné ciele týkajúce</w:t>
      </w:r>
      <w:r w:rsidR="00FC390C">
        <w:rPr>
          <w:rFonts w:eastAsia="MyriadPro-Regular"/>
          <w:color w:val="000000"/>
          <w:sz w:val="22"/>
          <w:szCs w:val="22"/>
          <w:lang w:eastAsia="en-US"/>
        </w:rPr>
        <w:t xml:space="preserve"> </w:t>
      </w:r>
      <w:r w:rsidR="00FC390C" w:rsidRPr="00B86BAF">
        <w:rPr>
          <w:rFonts w:eastAsia="MyriadPro-Regular"/>
          <w:color w:val="000000"/>
          <w:sz w:val="22"/>
          <w:szCs w:val="22"/>
          <w:lang w:eastAsia="en-US"/>
        </w:rPr>
        <w:t>sa klímy a</w:t>
      </w:r>
      <w:r w:rsidR="00FC390C">
        <w:rPr>
          <w:rFonts w:eastAsia="MyriadPro-Regular"/>
          <w:color w:val="000000"/>
          <w:sz w:val="22"/>
          <w:szCs w:val="22"/>
          <w:lang w:eastAsia="en-US"/>
        </w:rPr>
        <w:t> </w:t>
      </w:r>
      <w:r w:rsidR="00FC390C" w:rsidRPr="00B86BAF">
        <w:rPr>
          <w:rFonts w:eastAsia="MyriadPro-Regular"/>
          <w:color w:val="000000"/>
          <w:sz w:val="22"/>
          <w:szCs w:val="22"/>
          <w:lang w:eastAsia="en-US"/>
        </w:rPr>
        <w:t>energetiky</w:t>
      </w:r>
      <w:r w:rsidR="00FC390C">
        <w:rPr>
          <w:rFonts w:eastAsia="MyriadPro-Regular"/>
          <w:color w:val="000000"/>
          <w:sz w:val="22"/>
          <w:szCs w:val="22"/>
          <w:lang w:eastAsia="en-US"/>
        </w:rPr>
        <w:t xml:space="preserve">: </w:t>
      </w:r>
      <w:r w:rsidR="00FC390C" w:rsidRPr="00B86BAF">
        <w:rPr>
          <w:rFonts w:eastAsia="MyriadPro-Regular"/>
          <w:color w:val="000000"/>
          <w:sz w:val="22"/>
          <w:szCs w:val="22"/>
          <w:lang w:eastAsia="en-US"/>
        </w:rPr>
        <w:t>zníženie emisií skleníkových plynov do</w:t>
      </w:r>
      <w:r w:rsidR="00FC390C">
        <w:rPr>
          <w:rFonts w:eastAsia="MyriadPro-Regular"/>
          <w:color w:val="000000"/>
          <w:sz w:val="22"/>
          <w:szCs w:val="22"/>
          <w:lang w:eastAsia="en-US"/>
        </w:rPr>
        <w:t xml:space="preserve"> </w:t>
      </w:r>
      <w:r w:rsidR="00FC390C" w:rsidRPr="00B86BAF">
        <w:rPr>
          <w:rFonts w:eastAsia="MyriadPro-Regular"/>
          <w:color w:val="000000"/>
          <w:sz w:val="22"/>
          <w:szCs w:val="22"/>
          <w:lang w:eastAsia="en-US"/>
        </w:rPr>
        <w:t>roku 2020 minimálne o</w:t>
      </w:r>
      <w:r>
        <w:rPr>
          <w:rFonts w:eastAsia="MyriadPro-Regular"/>
          <w:color w:val="000000"/>
          <w:sz w:val="22"/>
          <w:szCs w:val="22"/>
          <w:lang w:eastAsia="en-US"/>
        </w:rPr>
        <w:t> </w:t>
      </w:r>
      <w:r w:rsidR="00FC390C" w:rsidRPr="00B86BAF">
        <w:rPr>
          <w:rFonts w:eastAsia="MyriadPro-Regular"/>
          <w:color w:val="000000"/>
          <w:sz w:val="22"/>
          <w:szCs w:val="22"/>
          <w:lang w:eastAsia="en-US"/>
        </w:rPr>
        <w:t>20</w:t>
      </w:r>
      <w:r>
        <w:rPr>
          <w:rFonts w:eastAsia="MyriadPro-Regular"/>
          <w:color w:val="000000"/>
          <w:sz w:val="22"/>
          <w:szCs w:val="22"/>
          <w:lang w:eastAsia="en-US"/>
        </w:rPr>
        <w:t xml:space="preserve"> </w:t>
      </w:r>
      <w:r w:rsidR="00FC390C" w:rsidRPr="00B86BAF">
        <w:rPr>
          <w:rFonts w:eastAsia="MyriadPro-Regular"/>
          <w:color w:val="000000"/>
          <w:sz w:val="22"/>
          <w:szCs w:val="22"/>
          <w:lang w:eastAsia="en-US"/>
        </w:rPr>
        <w:t xml:space="preserve">% </w:t>
      </w:r>
      <w:r w:rsidR="00FC390C" w:rsidRPr="00B86BAF">
        <w:rPr>
          <w:rFonts w:eastAsia="MyriadPro-Regular"/>
          <w:color w:val="000000"/>
          <w:sz w:val="22"/>
          <w:szCs w:val="22"/>
          <w:lang w:eastAsia="en-US"/>
        </w:rPr>
        <w:lastRenderedPageBreak/>
        <w:t>v</w:t>
      </w:r>
      <w:r w:rsidR="00FC390C">
        <w:rPr>
          <w:rFonts w:eastAsia="MyriadPro-Regular"/>
          <w:color w:val="000000"/>
          <w:sz w:val="22"/>
          <w:szCs w:val="22"/>
          <w:lang w:eastAsia="en-US"/>
        </w:rPr>
        <w:t> </w:t>
      </w:r>
      <w:r w:rsidR="00FC390C" w:rsidRPr="00B86BAF">
        <w:rPr>
          <w:rFonts w:eastAsia="MyriadPro-Regular"/>
          <w:color w:val="000000"/>
          <w:sz w:val="22"/>
          <w:szCs w:val="22"/>
          <w:lang w:eastAsia="en-US"/>
        </w:rPr>
        <w:t>porovnaní</w:t>
      </w:r>
      <w:r w:rsidR="00FC390C">
        <w:rPr>
          <w:rFonts w:eastAsia="MyriadPro-Regular"/>
          <w:color w:val="000000"/>
          <w:sz w:val="22"/>
          <w:szCs w:val="22"/>
          <w:lang w:eastAsia="en-US"/>
        </w:rPr>
        <w:t xml:space="preserve"> </w:t>
      </w:r>
      <w:r w:rsidR="00FC390C" w:rsidRPr="00B86BAF">
        <w:rPr>
          <w:rFonts w:eastAsia="MyriadPro-Regular"/>
          <w:color w:val="000000"/>
          <w:sz w:val="22"/>
          <w:szCs w:val="22"/>
          <w:lang w:eastAsia="en-US"/>
        </w:rPr>
        <w:t>s</w:t>
      </w:r>
      <w:r w:rsidR="006D3943">
        <w:rPr>
          <w:rFonts w:eastAsia="MyriadPro-Regular"/>
          <w:color w:val="000000"/>
          <w:sz w:val="22"/>
          <w:szCs w:val="22"/>
          <w:lang w:eastAsia="en-US"/>
        </w:rPr>
        <w:t> </w:t>
      </w:r>
      <w:r w:rsidR="00FC390C" w:rsidRPr="00B86BAF">
        <w:rPr>
          <w:rFonts w:eastAsia="MyriadPro-Regular"/>
          <w:color w:val="000000"/>
          <w:sz w:val="22"/>
          <w:szCs w:val="22"/>
          <w:lang w:eastAsia="en-US"/>
        </w:rPr>
        <w:t>rokom</w:t>
      </w:r>
      <w:r w:rsidR="006D3943">
        <w:rPr>
          <w:rFonts w:eastAsia="MyriadPro-Regular"/>
          <w:color w:val="000000"/>
          <w:sz w:val="22"/>
          <w:szCs w:val="22"/>
          <w:lang w:eastAsia="en-US"/>
        </w:rPr>
        <w:t xml:space="preserve"> </w:t>
      </w:r>
      <w:r w:rsidR="00FC390C" w:rsidRPr="00B86BAF">
        <w:rPr>
          <w:rFonts w:eastAsia="MyriadPro-Regular"/>
          <w:color w:val="000000"/>
          <w:sz w:val="22"/>
          <w:szCs w:val="22"/>
          <w:lang w:eastAsia="en-US"/>
        </w:rPr>
        <w:t>1990, v</w:t>
      </w:r>
      <w:r w:rsidR="006D3943">
        <w:rPr>
          <w:rFonts w:eastAsia="MyriadPro-Regular"/>
          <w:color w:val="000000"/>
          <w:sz w:val="22"/>
          <w:szCs w:val="22"/>
          <w:lang w:eastAsia="en-US"/>
        </w:rPr>
        <w:t> </w:t>
      </w:r>
      <w:r w:rsidR="00FC390C" w:rsidRPr="00B86BAF">
        <w:rPr>
          <w:rFonts w:eastAsia="MyriadPro-Regular"/>
          <w:color w:val="000000"/>
          <w:sz w:val="22"/>
          <w:szCs w:val="22"/>
          <w:lang w:eastAsia="en-US"/>
        </w:rPr>
        <w:t>prípade</w:t>
      </w:r>
      <w:r w:rsidR="006D3943">
        <w:rPr>
          <w:rFonts w:eastAsia="MyriadPro-Regular"/>
          <w:color w:val="000000"/>
          <w:sz w:val="22"/>
          <w:szCs w:val="22"/>
          <w:lang w:eastAsia="en-US"/>
        </w:rPr>
        <w:t xml:space="preserve"> </w:t>
      </w:r>
      <w:r w:rsidR="00FC390C" w:rsidRPr="00B86BAF">
        <w:rPr>
          <w:rFonts w:eastAsia="MyriadPro-Regular"/>
          <w:color w:val="000000"/>
          <w:sz w:val="22"/>
          <w:szCs w:val="22"/>
          <w:lang w:eastAsia="en-US"/>
        </w:rPr>
        <w:t>širšej medzinárodnej</w:t>
      </w:r>
      <w:r w:rsidR="00FC390C">
        <w:rPr>
          <w:rFonts w:eastAsia="MyriadPro-Regular"/>
          <w:color w:val="000000"/>
          <w:sz w:val="22"/>
          <w:szCs w:val="22"/>
          <w:lang w:eastAsia="en-US"/>
        </w:rPr>
        <w:t xml:space="preserve"> dohody </w:t>
      </w:r>
      <w:r w:rsidR="00FC390C" w:rsidRPr="00B86BAF">
        <w:rPr>
          <w:rFonts w:eastAsia="MyriadPro-Regular"/>
          <w:color w:val="000000"/>
          <w:sz w:val="22"/>
          <w:szCs w:val="22"/>
          <w:lang w:eastAsia="en-US"/>
        </w:rPr>
        <w:t>znížen</w:t>
      </w:r>
      <w:r w:rsidR="00FC390C">
        <w:rPr>
          <w:rFonts w:eastAsia="MyriadPro-Regular"/>
          <w:color w:val="000000"/>
          <w:sz w:val="22"/>
          <w:szCs w:val="22"/>
          <w:lang w:eastAsia="en-US"/>
        </w:rPr>
        <w:t>ie</w:t>
      </w:r>
      <w:r w:rsidR="00FC390C" w:rsidRPr="00B86BAF">
        <w:rPr>
          <w:rFonts w:eastAsia="MyriadPro-Regular"/>
          <w:color w:val="000000"/>
          <w:sz w:val="22"/>
          <w:szCs w:val="22"/>
          <w:lang w:eastAsia="en-US"/>
        </w:rPr>
        <w:t xml:space="preserve"> emisií</w:t>
      </w:r>
      <w:r w:rsidR="00FC390C">
        <w:rPr>
          <w:rFonts w:eastAsia="MyriadPro-Regular"/>
          <w:color w:val="000000"/>
          <w:sz w:val="22"/>
          <w:szCs w:val="22"/>
          <w:lang w:eastAsia="en-US"/>
        </w:rPr>
        <w:t xml:space="preserve"> </w:t>
      </w:r>
      <w:r w:rsidR="00FC390C" w:rsidRPr="00B86BAF">
        <w:rPr>
          <w:rFonts w:eastAsia="MyriadPro-Regular"/>
          <w:color w:val="000000"/>
          <w:sz w:val="22"/>
          <w:szCs w:val="22"/>
          <w:lang w:eastAsia="en-US"/>
        </w:rPr>
        <w:t>o</w:t>
      </w:r>
      <w:r w:rsidR="006D3943">
        <w:rPr>
          <w:rFonts w:eastAsia="MyriadPro-Regular"/>
          <w:color w:val="000000"/>
          <w:sz w:val="22"/>
          <w:szCs w:val="22"/>
          <w:lang w:eastAsia="en-US"/>
        </w:rPr>
        <w:t> </w:t>
      </w:r>
      <w:r w:rsidR="00FC390C" w:rsidRPr="00B86BAF">
        <w:rPr>
          <w:rFonts w:eastAsia="MyriadPro-Regular"/>
          <w:color w:val="000000"/>
          <w:sz w:val="22"/>
          <w:szCs w:val="22"/>
          <w:lang w:eastAsia="en-US"/>
        </w:rPr>
        <w:t>30</w:t>
      </w:r>
      <w:r w:rsidR="006D3943">
        <w:rPr>
          <w:rFonts w:eastAsia="MyriadPro-Regular"/>
          <w:color w:val="000000"/>
          <w:sz w:val="22"/>
          <w:szCs w:val="22"/>
          <w:lang w:eastAsia="en-US"/>
        </w:rPr>
        <w:t xml:space="preserve"> </w:t>
      </w:r>
      <w:r w:rsidR="00FC390C" w:rsidRPr="00B86BAF">
        <w:rPr>
          <w:rFonts w:eastAsia="MyriadPro-Regular"/>
          <w:color w:val="000000"/>
          <w:sz w:val="22"/>
          <w:szCs w:val="22"/>
          <w:lang w:eastAsia="en-US"/>
        </w:rPr>
        <w:t>%;</w:t>
      </w:r>
      <w:r w:rsidR="00FC390C">
        <w:rPr>
          <w:rFonts w:eastAsia="MyriadPro-Regular"/>
          <w:color w:val="000000"/>
          <w:sz w:val="22"/>
          <w:szCs w:val="22"/>
          <w:lang w:eastAsia="en-US"/>
        </w:rPr>
        <w:t xml:space="preserve"> </w:t>
      </w:r>
      <w:r w:rsidR="00FC390C" w:rsidRPr="00B86BAF">
        <w:rPr>
          <w:rFonts w:eastAsia="MyriadPro-Regular"/>
          <w:color w:val="000000"/>
          <w:sz w:val="22"/>
          <w:szCs w:val="22"/>
          <w:lang w:eastAsia="en-US"/>
        </w:rPr>
        <w:t>20 % podiel OZE v</w:t>
      </w:r>
      <w:r w:rsidR="006D3943">
        <w:rPr>
          <w:rFonts w:eastAsia="MyriadPro-Regular"/>
          <w:color w:val="000000"/>
          <w:sz w:val="22"/>
          <w:szCs w:val="22"/>
          <w:lang w:eastAsia="en-US"/>
        </w:rPr>
        <w:t> </w:t>
      </w:r>
      <w:r w:rsidR="00FC390C" w:rsidRPr="00B86BAF">
        <w:rPr>
          <w:rFonts w:eastAsia="MyriadPro-Regular"/>
          <w:color w:val="000000"/>
          <w:sz w:val="22"/>
          <w:szCs w:val="22"/>
          <w:lang w:eastAsia="en-US"/>
        </w:rPr>
        <w:t>rámci</w:t>
      </w:r>
      <w:r w:rsidR="006D3943">
        <w:rPr>
          <w:rFonts w:eastAsia="MyriadPro-Regular"/>
          <w:color w:val="000000"/>
          <w:sz w:val="22"/>
          <w:szCs w:val="22"/>
          <w:lang w:eastAsia="en-US"/>
        </w:rPr>
        <w:t xml:space="preserve"> </w:t>
      </w:r>
      <w:r w:rsidR="00FC390C" w:rsidRPr="00B86BAF">
        <w:rPr>
          <w:rFonts w:eastAsia="MyriadPro-Regular"/>
          <w:color w:val="000000"/>
          <w:sz w:val="22"/>
          <w:szCs w:val="22"/>
          <w:lang w:eastAsia="en-US"/>
        </w:rPr>
        <w:t>spotreby energie</w:t>
      </w:r>
      <w:r w:rsidR="00FC390C">
        <w:rPr>
          <w:rFonts w:eastAsia="MyriadPro-Regular"/>
          <w:color w:val="000000"/>
          <w:sz w:val="22"/>
          <w:szCs w:val="22"/>
          <w:lang w:eastAsia="en-US"/>
        </w:rPr>
        <w:t xml:space="preserve"> </w:t>
      </w:r>
      <w:r w:rsidR="006D3943">
        <w:rPr>
          <w:rFonts w:eastAsia="MyriadPro-Regular"/>
          <w:color w:val="000000"/>
          <w:sz w:val="22"/>
          <w:szCs w:val="22"/>
          <w:lang w:eastAsia="en-US"/>
        </w:rPr>
        <w:t>EÚ</w:t>
      </w:r>
      <w:r w:rsidR="00FC390C" w:rsidRPr="00B86BAF">
        <w:rPr>
          <w:rFonts w:eastAsia="MyriadPro-Regular"/>
          <w:color w:val="000000"/>
          <w:sz w:val="22"/>
          <w:szCs w:val="22"/>
          <w:lang w:eastAsia="en-US"/>
        </w:rPr>
        <w:t xml:space="preserve"> do roku 2020 vrátane</w:t>
      </w:r>
      <w:r w:rsidR="00FC390C">
        <w:rPr>
          <w:rFonts w:eastAsia="MyriadPro-Regular"/>
          <w:color w:val="000000"/>
          <w:sz w:val="22"/>
          <w:szCs w:val="22"/>
          <w:lang w:eastAsia="en-US"/>
        </w:rPr>
        <w:t xml:space="preserve"> </w:t>
      </w:r>
      <w:r w:rsidR="00FC390C" w:rsidRPr="00B86BAF">
        <w:rPr>
          <w:rFonts w:eastAsia="MyriadPro-Regular"/>
          <w:color w:val="000000"/>
          <w:sz w:val="22"/>
          <w:szCs w:val="22"/>
          <w:lang w:eastAsia="en-US"/>
        </w:rPr>
        <w:t xml:space="preserve">10 % podielu </w:t>
      </w:r>
      <w:proofErr w:type="spellStart"/>
      <w:r w:rsidR="00FC390C" w:rsidRPr="00B86BAF">
        <w:rPr>
          <w:rFonts w:eastAsia="MyriadPro-Regular"/>
          <w:color w:val="000000"/>
          <w:sz w:val="22"/>
          <w:szCs w:val="22"/>
          <w:lang w:eastAsia="en-US"/>
        </w:rPr>
        <w:t>biopalív</w:t>
      </w:r>
      <w:proofErr w:type="spellEnd"/>
      <w:r w:rsidR="00FC390C" w:rsidRPr="00B86BAF">
        <w:rPr>
          <w:rFonts w:eastAsia="MyriadPro-Regular"/>
          <w:color w:val="000000"/>
          <w:sz w:val="22"/>
          <w:szCs w:val="22"/>
          <w:lang w:eastAsia="en-US"/>
        </w:rPr>
        <w:t xml:space="preserve"> v</w:t>
      </w:r>
      <w:r w:rsidR="006D3943">
        <w:rPr>
          <w:rFonts w:eastAsia="MyriadPro-Regular"/>
          <w:color w:val="000000"/>
          <w:sz w:val="22"/>
          <w:szCs w:val="22"/>
          <w:lang w:eastAsia="en-US"/>
        </w:rPr>
        <w:t> </w:t>
      </w:r>
      <w:r w:rsidR="00FC390C" w:rsidRPr="00B86BAF">
        <w:rPr>
          <w:rFonts w:eastAsia="MyriadPro-Regular"/>
          <w:color w:val="000000"/>
          <w:sz w:val="22"/>
          <w:szCs w:val="22"/>
          <w:lang w:eastAsia="en-US"/>
        </w:rPr>
        <w:t>doprave.</w:t>
      </w:r>
      <w:r w:rsidR="00FC390C">
        <w:rPr>
          <w:rFonts w:eastAsia="MyriadPro-Regular"/>
          <w:color w:val="000000"/>
          <w:sz w:val="22"/>
          <w:szCs w:val="22"/>
          <w:lang w:eastAsia="en-US"/>
        </w:rPr>
        <w:t xml:space="preserve"> V januári 2008 EK predstavila </w:t>
      </w:r>
      <w:r w:rsidR="00FC390C" w:rsidRPr="00B86BAF">
        <w:rPr>
          <w:rFonts w:eastAsia="MyriadPro-Regular"/>
          <w:color w:val="000000"/>
          <w:sz w:val="22"/>
          <w:szCs w:val="22"/>
          <w:lang w:eastAsia="en-US"/>
        </w:rPr>
        <w:t>klimaticko-energetický balíč</w:t>
      </w:r>
      <w:r w:rsidR="00CC07A1">
        <w:rPr>
          <w:rFonts w:eastAsia="MyriadPro-Regular"/>
          <w:color w:val="000000"/>
          <w:sz w:val="22"/>
          <w:szCs w:val="22"/>
          <w:lang w:eastAsia="en-US"/>
        </w:rPr>
        <w:t xml:space="preserve">ek </w:t>
      </w:r>
      <w:r w:rsidR="003E56FF">
        <w:rPr>
          <w:rFonts w:eastAsia="MyriadPro-Regular"/>
          <w:color w:val="000000"/>
          <w:sz w:val="22"/>
          <w:szCs w:val="22"/>
          <w:lang w:eastAsia="en-US"/>
        </w:rPr>
        <w:t>tvor</w:t>
      </w:r>
      <w:r w:rsidR="00CC07A1">
        <w:rPr>
          <w:rFonts w:eastAsia="MyriadPro-Regular"/>
          <w:color w:val="000000"/>
          <w:sz w:val="22"/>
          <w:szCs w:val="22"/>
          <w:lang w:eastAsia="en-US"/>
        </w:rPr>
        <w:t>ený novými pravidlami</w:t>
      </w:r>
      <w:r w:rsidR="00FC390C">
        <w:rPr>
          <w:rFonts w:eastAsia="MyriadPro-Regular"/>
          <w:color w:val="000000"/>
          <w:sz w:val="22"/>
          <w:szCs w:val="22"/>
          <w:lang w:eastAsia="en-US"/>
        </w:rPr>
        <w:t xml:space="preserve"> </w:t>
      </w:r>
      <w:r w:rsidR="00FC390C" w:rsidRPr="00B86BAF">
        <w:rPr>
          <w:rFonts w:eastAsia="MyriadPro-Regular"/>
          <w:color w:val="000000"/>
          <w:sz w:val="22"/>
          <w:szCs w:val="22"/>
          <w:lang w:eastAsia="en-US"/>
        </w:rPr>
        <w:t>štátnej pomoci a</w:t>
      </w:r>
      <w:r w:rsidR="006D3943">
        <w:rPr>
          <w:rFonts w:eastAsia="MyriadPro-Regular"/>
          <w:color w:val="000000"/>
          <w:sz w:val="22"/>
          <w:szCs w:val="22"/>
          <w:lang w:eastAsia="en-US"/>
        </w:rPr>
        <w:t> </w:t>
      </w:r>
      <w:r w:rsidR="00FC390C" w:rsidRPr="00B86BAF">
        <w:rPr>
          <w:rFonts w:eastAsia="MyriadPro-Regular"/>
          <w:color w:val="000000"/>
          <w:sz w:val="22"/>
          <w:szCs w:val="22"/>
          <w:lang w:eastAsia="en-US"/>
        </w:rPr>
        <w:t>štyr</w:t>
      </w:r>
      <w:r w:rsidR="00CC07A1">
        <w:rPr>
          <w:rFonts w:eastAsia="MyriadPro-Regular"/>
          <w:color w:val="000000"/>
          <w:sz w:val="22"/>
          <w:szCs w:val="22"/>
          <w:lang w:eastAsia="en-US"/>
        </w:rPr>
        <w:t>mi</w:t>
      </w:r>
      <w:r w:rsidR="006D3943">
        <w:rPr>
          <w:rFonts w:eastAsia="MyriadPro-Regular"/>
          <w:color w:val="000000"/>
          <w:sz w:val="22"/>
          <w:szCs w:val="22"/>
          <w:lang w:eastAsia="en-US"/>
        </w:rPr>
        <w:t xml:space="preserve"> </w:t>
      </w:r>
      <w:r w:rsidR="00CC07A1">
        <w:rPr>
          <w:rFonts w:eastAsia="MyriadPro-Regular"/>
          <w:color w:val="000000"/>
          <w:sz w:val="22"/>
          <w:szCs w:val="22"/>
          <w:lang w:eastAsia="en-US"/>
        </w:rPr>
        <w:t>novými legislatívnymi</w:t>
      </w:r>
      <w:r w:rsidR="00FC390C">
        <w:rPr>
          <w:rFonts w:eastAsia="MyriadPro-Regular"/>
          <w:color w:val="000000"/>
          <w:sz w:val="22"/>
          <w:szCs w:val="22"/>
          <w:lang w:eastAsia="en-US"/>
        </w:rPr>
        <w:t xml:space="preserve"> </w:t>
      </w:r>
      <w:r w:rsidR="00CC07A1">
        <w:rPr>
          <w:rFonts w:eastAsia="MyriadPro-Regular"/>
          <w:color w:val="000000"/>
          <w:sz w:val="22"/>
          <w:szCs w:val="22"/>
          <w:lang w:eastAsia="en-US"/>
        </w:rPr>
        <w:t>návrhmi</w:t>
      </w:r>
      <w:r w:rsidR="00FC390C" w:rsidRPr="00B86BAF">
        <w:rPr>
          <w:rFonts w:eastAsia="MyriadPro-Regular"/>
          <w:color w:val="000000"/>
          <w:sz w:val="22"/>
          <w:szCs w:val="22"/>
          <w:lang w:eastAsia="en-US"/>
        </w:rPr>
        <w:t>.</w:t>
      </w:r>
    </w:p>
    <w:p w:rsidR="00FC390C" w:rsidRPr="00394DDD" w:rsidRDefault="00FC390C" w:rsidP="00FC390C">
      <w:pPr>
        <w:spacing w:before="120"/>
        <w:jc w:val="both"/>
        <w:rPr>
          <w:color w:val="333333"/>
          <w:sz w:val="22"/>
          <w:szCs w:val="22"/>
          <w:lang w:eastAsia="sk-SK"/>
        </w:rPr>
      </w:pPr>
      <w:r w:rsidRPr="0010178E">
        <w:rPr>
          <w:rFonts w:eastAsia="MyriadPro-Regular"/>
          <w:color w:val="000000"/>
          <w:sz w:val="22"/>
          <w:szCs w:val="22"/>
          <w:lang w:eastAsia="en-US"/>
        </w:rPr>
        <w:t>Na</w:t>
      </w:r>
      <w:r w:rsidR="007F21CF">
        <w:rPr>
          <w:rFonts w:eastAsia="MyriadPro-Regular"/>
          <w:color w:val="000000"/>
          <w:sz w:val="22"/>
          <w:szCs w:val="22"/>
          <w:lang w:eastAsia="en-US"/>
        </w:rPr>
        <w:t xml:space="preserve"> summit</w:t>
      </w:r>
      <w:r w:rsidRPr="0010178E">
        <w:rPr>
          <w:rFonts w:eastAsia="MyriadPro-Regular"/>
          <w:color w:val="000000"/>
          <w:sz w:val="22"/>
          <w:szCs w:val="22"/>
          <w:lang w:eastAsia="en-US"/>
        </w:rPr>
        <w:t>e EÚ v októbri 2014 lídri dospeli k významnej dohode týkajúcej sa rámca politík v oblasti zmeny klímy a energetiky do roku 2030</w:t>
      </w:r>
      <w:r>
        <w:rPr>
          <w:rFonts w:eastAsia="MyriadPro-Regular"/>
          <w:color w:val="000000"/>
          <w:sz w:val="22"/>
          <w:szCs w:val="22"/>
          <w:lang w:eastAsia="en-US"/>
        </w:rPr>
        <w:t>. P</w:t>
      </w:r>
      <w:r w:rsidRPr="0010178E">
        <w:rPr>
          <w:rFonts w:eastAsia="MyriadPro-Regular"/>
          <w:color w:val="000000"/>
          <w:sz w:val="22"/>
          <w:szCs w:val="22"/>
          <w:lang w:eastAsia="en-US"/>
        </w:rPr>
        <w:t>rijal sa záv</w:t>
      </w:r>
      <w:r w:rsidRPr="0010178E">
        <w:rPr>
          <w:sz w:val="22"/>
          <w:szCs w:val="22"/>
        </w:rPr>
        <w:t>äzný cieľ znižovania emisií uhlíka o</w:t>
      </w:r>
      <w:r>
        <w:rPr>
          <w:sz w:val="22"/>
          <w:szCs w:val="22"/>
        </w:rPr>
        <w:t> </w:t>
      </w:r>
      <w:r w:rsidRPr="0010178E">
        <w:rPr>
          <w:sz w:val="22"/>
          <w:szCs w:val="22"/>
        </w:rPr>
        <w:t>40</w:t>
      </w:r>
      <w:r>
        <w:rPr>
          <w:sz w:val="22"/>
          <w:szCs w:val="22"/>
        </w:rPr>
        <w:t xml:space="preserve"> </w:t>
      </w:r>
      <w:r w:rsidRPr="0010178E">
        <w:rPr>
          <w:sz w:val="22"/>
          <w:szCs w:val="22"/>
        </w:rPr>
        <w:t>%, cieľ 27</w:t>
      </w:r>
      <w:r w:rsidR="004821EC">
        <w:rPr>
          <w:sz w:val="22"/>
          <w:szCs w:val="22"/>
        </w:rPr>
        <w:t> %</w:t>
      </w:r>
      <w:r>
        <w:rPr>
          <w:sz w:val="22"/>
          <w:szCs w:val="22"/>
        </w:rPr>
        <w:t xml:space="preserve"> </w:t>
      </w:r>
      <w:r w:rsidRPr="0010178E">
        <w:rPr>
          <w:sz w:val="22"/>
          <w:szCs w:val="22"/>
        </w:rPr>
        <w:t>podiel OZE v</w:t>
      </w:r>
      <w:r w:rsidR="006D3943">
        <w:rPr>
          <w:sz w:val="22"/>
          <w:szCs w:val="22"/>
        </w:rPr>
        <w:t> </w:t>
      </w:r>
      <w:r w:rsidRPr="0010178E">
        <w:rPr>
          <w:sz w:val="22"/>
          <w:szCs w:val="22"/>
        </w:rPr>
        <w:t>energetickom</w:t>
      </w:r>
      <w:r w:rsidR="006D3943">
        <w:rPr>
          <w:sz w:val="22"/>
          <w:szCs w:val="22"/>
        </w:rPr>
        <w:t xml:space="preserve"> </w:t>
      </w:r>
      <w:r w:rsidRPr="0010178E">
        <w:rPr>
          <w:sz w:val="22"/>
          <w:szCs w:val="22"/>
        </w:rPr>
        <w:t>mixe</w:t>
      </w:r>
      <w:r>
        <w:rPr>
          <w:sz w:val="22"/>
          <w:szCs w:val="22"/>
        </w:rPr>
        <w:t xml:space="preserve"> </w:t>
      </w:r>
      <w:r w:rsidRPr="0010178E">
        <w:rPr>
          <w:sz w:val="22"/>
          <w:szCs w:val="22"/>
        </w:rPr>
        <w:t>(záväzný iba na EÚ úrovni) a</w:t>
      </w:r>
      <w:r w:rsidR="006D3943">
        <w:rPr>
          <w:sz w:val="22"/>
          <w:szCs w:val="22"/>
        </w:rPr>
        <w:t> </w:t>
      </w:r>
      <w:r w:rsidRPr="0010178E">
        <w:rPr>
          <w:sz w:val="22"/>
          <w:szCs w:val="22"/>
        </w:rPr>
        <w:t>indikatívny</w:t>
      </w:r>
      <w:r w:rsidR="006D3943">
        <w:rPr>
          <w:sz w:val="22"/>
          <w:szCs w:val="22"/>
        </w:rPr>
        <w:t xml:space="preserve"> </w:t>
      </w:r>
      <w:r w:rsidRPr="0010178E">
        <w:rPr>
          <w:sz w:val="22"/>
          <w:szCs w:val="22"/>
        </w:rPr>
        <w:t xml:space="preserve">cieľ </w:t>
      </w:r>
      <w:r w:rsidR="006D3943">
        <w:rPr>
          <w:sz w:val="22"/>
          <w:szCs w:val="22"/>
        </w:rPr>
        <w:t>–</w:t>
      </w:r>
      <w:r w:rsidRPr="0010178E">
        <w:rPr>
          <w:sz w:val="22"/>
          <w:szCs w:val="22"/>
        </w:rPr>
        <w:t xml:space="preserve"> energetick</w:t>
      </w:r>
      <w:r>
        <w:rPr>
          <w:sz w:val="22"/>
          <w:szCs w:val="22"/>
        </w:rPr>
        <w:t>á</w:t>
      </w:r>
      <w:r w:rsidR="006D3943">
        <w:rPr>
          <w:sz w:val="22"/>
          <w:szCs w:val="22"/>
        </w:rPr>
        <w:t xml:space="preserve"> </w:t>
      </w:r>
      <w:r>
        <w:rPr>
          <w:sz w:val="22"/>
          <w:szCs w:val="22"/>
        </w:rPr>
        <w:t>úspora na úrovni 27 %, pričom n</w:t>
      </w:r>
      <w:r w:rsidRPr="0010178E">
        <w:rPr>
          <w:sz w:val="22"/>
          <w:szCs w:val="22"/>
        </w:rPr>
        <w:t xml:space="preserve">ízkopríjmovým krajinám budú poskytnuté kompenzačné mechanizmy. </w:t>
      </w:r>
      <w:r w:rsidRPr="007010CA">
        <w:rPr>
          <w:sz w:val="22"/>
          <w:szCs w:val="22"/>
          <w:lang w:eastAsia="sk-SK"/>
        </w:rPr>
        <w:t>Emisie sa budú znižovať o 43 % v odvetviach, ktoré spadajú do Systému obchodovania s emisiami (</w:t>
      </w:r>
      <w:r w:rsidR="004821EC" w:rsidRPr="007010CA">
        <w:rPr>
          <w:sz w:val="22"/>
          <w:szCs w:val="22"/>
          <w:lang w:eastAsia="sk-SK"/>
        </w:rPr>
        <w:t>ďalej len „</w:t>
      </w:r>
      <w:r w:rsidRPr="007010CA">
        <w:rPr>
          <w:sz w:val="22"/>
          <w:szCs w:val="22"/>
          <w:lang w:eastAsia="sk-SK"/>
        </w:rPr>
        <w:t>ETS</w:t>
      </w:r>
      <w:r w:rsidR="004821EC" w:rsidRPr="007010CA">
        <w:rPr>
          <w:sz w:val="22"/>
          <w:szCs w:val="22"/>
          <w:lang w:eastAsia="sk-SK"/>
        </w:rPr>
        <w:t>“</w:t>
      </w:r>
      <w:r w:rsidRPr="007010CA">
        <w:rPr>
          <w:sz w:val="22"/>
          <w:szCs w:val="22"/>
          <w:lang w:eastAsia="sk-SK"/>
        </w:rPr>
        <w:t>), ktorý by sa mal taktiež reformovať. Priemysel, ktorý by zaradením do ETS systému stratil svoju konkurencieschopnosť, bude dostávať časť svojich emisií zadarmo. Približne 30 % emisií sa musí znížiť v odvetviach, ktoré do systému zaradené nie sú: najmä doprava, poľnohospodárstvo a</w:t>
      </w:r>
      <w:r w:rsidR="006D3943" w:rsidRPr="007010CA">
        <w:rPr>
          <w:sz w:val="22"/>
          <w:szCs w:val="22"/>
          <w:lang w:eastAsia="sk-SK"/>
        </w:rPr>
        <w:t> </w:t>
      </w:r>
      <w:r w:rsidRPr="007010CA">
        <w:rPr>
          <w:sz w:val="22"/>
          <w:szCs w:val="22"/>
          <w:lang w:eastAsia="sk-SK"/>
        </w:rPr>
        <w:t xml:space="preserve">domácnosti. </w:t>
      </w:r>
      <w:r w:rsidR="003E56FF" w:rsidRPr="007010CA">
        <w:rPr>
          <w:sz w:val="22"/>
          <w:szCs w:val="22"/>
          <w:lang w:eastAsia="sk-SK"/>
        </w:rPr>
        <w:t xml:space="preserve">Podľa </w:t>
      </w:r>
      <w:r w:rsidRPr="007010CA">
        <w:rPr>
          <w:sz w:val="22"/>
          <w:szCs w:val="22"/>
        </w:rPr>
        <w:t>štvrt</w:t>
      </w:r>
      <w:r w:rsidR="003E56FF" w:rsidRPr="007010CA">
        <w:rPr>
          <w:sz w:val="22"/>
          <w:szCs w:val="22"/>
        </w:rPr>
        <w:t>ého záväzného</w:t>
      </w:r>
      <w:r w:rsidRPr="007010CA">
        <w:rPr>
          <w:sz w:val="22"/>
          <w:szCs w:val="22"/>
        </w:rPr>
        <w:t xml:space="preserve"> cieľ</w:t>
      </w:r>
      <w:r w:rsidR="003E56FF" w:rsidRPr="007010CA">
        <w:rPr>
          <w:sz w:val="22"/>
          <w:szCs w:val="22"/>
        </w:rPr>
        <w:t xml:space="preserve">a </w:t>
      </w:r>
      <w:r w:rsidRPr="007010CA">
        <w:rPr>
          <w:sz w:val="22"/>
          <w:szCs w:val="22"/>
        </w:rPr>
        <w:t>by sa do roku 2030 mala dosiahnuť 15 % prepojenosť elektrických a pl</w:t>
      </w:r>
      <w:r w:rsidR="003E56FF" w:rsidRPr="007010CA">
        <w:rPr>
          <w:sz w:val="22"/>
          <w:szCs w:val="22"/>
        </w:rPr>
        <w:t>ynových sietí členských štátov</w:t>
      </w:r>
      <w:r w:rsidR="002421B8" w:rsidRPr="007010CA">
        <w:rPr>
          <w:sz w:val="22"/>
          <w:szCs w:val="22"/>
        </w:rPr>
        <w:t xml:space="preserve"> </w:t>
      </w:r>
      <w:r w:rsidR="003E56FF" w:rsidRPr="007010CA">
        <w:rPr>
          <w:sz w:val="22"/>
          <w:szCs w:val="22"/>
        </w:rPr>
        <w:t>(</w:t>
      </w:r>
      <w:r w:rsidRPr="007010CA">
        <w:rPr>
          <w:sz w:val="22"/>
          <w:szCs w:val="22"/>
        </w:rPr>
        <w:t xml:space="preserve">najmä </w:t>
      </w:r>
      <w:r w:rsidR="003E56FF" w:rsidRPr="007010CA">
        <w:rPr>
          <w:sz w:val="22"/>
          <w:szCs w:val="22"/>
        </w:rPr>
        <w:t xml:space="preserve">Pobaltské </w:t>
      </w:r>
      <w:r w:rsidRPr="007010CA">
        <w:rPr>
          <w:sz w:val="22"/>
          <w:szCs w:val="22"/>
        </w:rPr>
        <w:t>štát</w:t>
      </w:r>
      <w:r w:rsidR="003E56FF" w:rsidRPr="007010CA">
        <w:rPr>
          <w:sz w:val="22"/>
          <w:szCs w:val="22"/>
        </w:rPr>
        <w:t>y</w:t>
      </w:r>
      <w:r w:rsidRPr="007010CA">
        <w:rPr>
          <w:sz w:val="22"/>
          <w:szCs w:val="22"/>
        </w:rPr>
        <w:t>, Španielsk</w:t>
      </w:r>
      <w:r w:rsidR="003E56FF" w:rsidRPr="007010CA">
        <w:rPr>
          <w:sz w:val="22"/>
          <w:szCs w:val="22"/>
        </w:rPr>
        <w:t>o</w:t>
      </w:r>
      <w:r w:rsidRPr="007010CA">
        <w:rPr>
          <w:sz w:val="22"/>
          <w:szCs w:val="22"/>
        </w:rPr>
        <w:t xml:space="preserve"> a</w:t>
      </w:r>
      <w:r w:rsidR="003E56FF" w:rsidRPr="007010CA">
        <w:rPr>
          <w:sz w:val="22"/>
          <w:szCs w:val="22"/>
        </w:rPr>
        <w:t> </w:t>
      </w:r>
      <w:r w:rsidRPr="007010CA">
        <w:rPr>
          <w:sz w:val="22"/>
          <w:szCs w:val="22"/>
        </w:rPr>
        <w:t>Portugalsk</w:t>
      </w:r>
      <w:r w:rsidR="003E56FF" w:rsidRPr="007010CA">
        <w:rPr>
          <w:sz w:val="22"/>
          <w:szCs w:val="22"/>
        </w:rPr>
        <w:t>o)</w:t>
      </w:r>
      <w:r w:rsidRPr="007010CA">
        <w:rPr>
          <w:rStyle w:val="Odkaznapoznmkupodiarou"/>
          <w:sz w:val="22"/>
          <w:szCs w:val="22"/>
        </w:rPr>
        <w:footnoteReference w:id="9"/>
      </w:r>
      <w:r w:rsidR="006D3943" w:rsidRPr="007010CA">
        <w:rPr>
          <w:sz w:val="22"/>
          <w:szCs w:val="22"/>
        </w:rPr>
        <w:t>.</w:t>
      </w:r>
    </w:p>
    <w:p w:rsidR="00FC390C" w:rsidRPr="00785693" w:rsidRDefault="00FC390C" w:rsidP="00B25157">
      <w:pPr>
        <w:pStyle w:val="Default"/>
        <w:spacing w:before="120"/>
        <w:jc w:val="both"/>
        <w:rPr>
          <w:rFonts w:ascii="Times New Roman" w:eastAsia="Calibri" w:hAnsi="Times New Roman" w:cs="Times New Roman"/>
          <w:sz w:val="22"/>
          <w:szCs w:val="22"/>
          <w:lang w:eastAsia="en-US"/>
        </w:rPr>
      </w:pPr>
      <w:r w:rsidRPr="00B86BAF">
        <w:rPr>
          <w:sz w:val="22"/>
          <w:szCs w:val="22"/>
        </w:rPr>
        <w:t>V rámci prípravy rozvojových cieľov po roku 2015 na úrovni OSN aj Rada pre všeobe</w:t>
      </w:r>
      <w:r w:rsidR="001C7DEE">
        <w:rPr>
          <w:sz w:val="22"/>
          <w:szCs w:val="22"/>
        </w:rPr>
        <w:t>cné záležitosti EÚ prijala 16. </w:t>
      </w:r>
      <w:r w:rsidRPr="00B86BAF">
        <w:rPr>
          <w:sz w:val="22"/>
          <w:szCs w:val="22"/>
        </w:rPr>
        <w:t>decembra 2014 závery s názvom „Transformačný program na obdobie po roku 2015“, v ktorom Rada EÚ a jej členské štáty potvrdzujú, že univerzálnosť cieľov si vyžaduje záväzok všetkých aktérov. Globálne ciele TUR sa teda musia premietnuť do politík</w:t>
      </w:r>
      <w:r>
        <w:rPr>
          <w:sz w:val="22"/>
          <w:szCs w:val="22"/>
        </w:rPr>
        <w:t xml:space="preserve"> </w:t>
      </w:r>
      <w:r w:rsidRPr="00B86BAF">
        <w:rPr>
          <w:sz w:val="22"/>
          <w:szCs w:val="22"/>
        </w:rPr>
        <w:t>a</w:t>
      </w:r>
      <w:r w:rsidR="006D3943">
        <w:rPr>
          <w:sz w:val="22"/>
          <w:szCs w:val="22"/>
        </w:rPr>
        <w:t> </w:t>
      </w:r>
      <w:r w:rsidRPr="00B86BAF">
        <w:rPr>
          <w:sz w:val="22"/>
          <w:szCs w:val="22"/>
        </w:rPr>
        <w:t>strategických</w:t>
      </w:r>
      <w:r w:rsidR="006D3943">
        <w:rPr>
          <w:sz w:val="22"/>
          <w:szCs w:val="22"/>
        </w:rPr>
        <w:t xml:space="preserve"> </w:t>
      </w:r>
      <w:r w:rsidRPr="00B86BAF">
        <w:rPr>
          <w:sz w:val="22"/>
          <w:szCs w:val="22"/>
        </w:rPr>
        <w:t xml:space="preserve">dokumentov EÚ, nadväzne aj na národnú úroveň členských štátov EÚ. </w:t>
      </w:r>
      <w:r w:rsidR="006D3943">
        <w:rPr>
          <w:sz w:val="22"/>
          <w:szCs w:val="22"/>
        </w:rPr>
        <w:t>EK t</w:t>
      </w:r>
      <w:r w:rsidRPr="00B86BAF">
        <w:rPr>
          <w:sz w:val="22"/>
          <w:szCs w:val="22"/>
        </w:rPr>
        <w:t xml:space="preserve">iež </w:t>
      </w:r>
      <w:r w:rsidRPr="00FC390C">
        <w:rPr>
          <w:rFonts w:eastAsia="Calibri"/>
          <w:sz w:val="22"/>
          <w:szCs w:val="22"/>
          <w:lang w:eastAsia="en-US"/>
        </w:rPr>
        <w:t xml:space="preserve">svojimi oznámeniami </w:t>
      </w:r>
      <w:r w:rsidR="00D07D55">
        <w:rPr>
          <w:rFonts w:eastAsia="Calibri"/>
          <w:sz w:val="22"/>
          <w:szCs w:val="22"/>
          <w:lang w:eastAsia="en-US"/>
        </w:rPr>
        <w:t>formuluje</w:t>
      </w:r>
      <w:r w:rsidRPr="00FC390C">
        <w:rPr>
          <w:rFonts w:eastAsia="Calibri"/>
          <w:sz w:val="22"/>
          <w:szCs w:val="22"/>
          <w:lang w:eastAsia="en-US"/>
        </w:rPr>
        <w:t xml:space="preserve"> víziu o</w:t>
      </w:r>
      <w:r w:rsidR="006D3943">
        <w:rPr>
          <w:rFonts w:eastAsia="Calibri"/>
          <w:sz w:val="22"/>
          <w:szCs w:val="22"/>
          <w:lang w:eastAsia="en-US"/>
        </w:rPr>
        <w:t> </w:t>
      </w:r>
      <w:r w:rsidRPr="00FC390C">
        <w:rPr>
          <w:rFonts w:eastAsia="Calibri"/>
          <w:sz w:val="22"/>
          <w:szCs w:val="22"/>
          <w:lang w:eastAsia="en-US"/>
        </w:rPr>
        <w:t>programe</w:t>
      </w:r>
      <w:r w:rsidR="006D3943">
        <w:rPr>
          <w:rFonts w:eastAsia="Calibri"/>
          <w:sz w:val="22"/>
          <w:szCs w:val="22"/>
          <w:lang w:eastAsia="en-US"/>
        </w:rPr>
        <w:t xml:space="preserve"> </w:t>
      </w:r>
      <w:r w:rsidRPr="00FC390C">
        <w:rPr>
          <w:rFonts w:eastAsia="Calibri"/>
          <w:sz w:val="22"/>
          <w:szCs w:val="22"/>
          <w:lang w:eastAsia="en-US"/>
        </w:rPr>
        <w:t>na obdobie po roku 2015, ktorý má byť globálny a</w:t>
      </w:r>
      <w:r w:rsidR="006D3943">
        <w:rPr>
          <w:rFonts w:eastAsia="Calibri"/>
          <w:sz w:val="22"/>
          <w:szCs w:val="22"/>
          <w:lang w:eastAsia="en-US"/>
        </w:rPr>
        <w:t> </w:t>
      </w:r>
      <w:r w:rsidRPr="00FC390C">
        <w:rPr>
          <w:rFonts w:eastAsia="Calibri"/>
          <w:sz w:val="22"/>
          <w:szCs w:val="22"/>
          <w:lang w:eastAsia="en-US"/>
        </w:rPr>
        <w:t>univerzálny</w:t>
      </w:r>
      <w:r w:rsidR="006D3943">
        <w:rPr>
          <w:rFonts w:eastAsia="Calibri"/>
          <w:sz w:val="22"/>
          <w:szCs w:val="22"/>
          <w:lang w:eastAsia="en-US"/>
        </w:rPr>
        <w:t xml:space="preserve"> </w:t>
      </w:r>
      <w:r w:rsidRPr="00FC390C">
        <w:rPr>
          <w:rFonts w:eastAsia="Calibri"/>
          <w:sz w:val="22"/>
          <w:szCs w:val="22"/>
          <w:lang w:eastAsia="en-US"/>
        </w:rPr>
        <w:t>a</w:t>
      </w:r>
      <w:r w:rsidR="006D3943">
        <w:rPr>
          <w:rFonts w:eastAsia="Calibri"/>
          <w:sz w:val="22"/>
          <w:szCs w:val="22"/>
          <w:lang w:eastAsia="en-US"/>
        </w:rPr>
        <w:t> </w:t>
      </w:r>
      <w:r w:rsidRPr="00FC390C">
        <w:rPr>
          <w:rFonts w:eastAsia="Calibri"/>
          <w:sz w:val="22"/>
          <w:szCs w:val="22"/>
          <w:lang w:eastAsia="en-US"/>
        </w:rPr>
        <w:t>musí</w:t>
      </w:r>
      <w:r w:rsidR="006D3943">
        <w:rPr>
          <w:rFonts w:eastAsia="Calibri"/>
          <w:sz w:val="22"/>
          <w:szCs w:val="22"/>
          <w:lang w:eastAsia="en-US"/>
        </w:rPr>
        <w:t xml:space="preserve"> </w:t>
      </w:r>
      <w:r w:rsidRPr="00FC390C">
        <w:rPr>
          <w:rFonts w:eastAsia="Calibri"/>
          <w:sz w:val="22"/>
          <w:szCs w:val="22"/>
          <w:lang w:eastAsia="en-US"/>
        </w:rPr>
        <w:t>zahŕňať všetky tri rozmery TUR: ekonomický, sociálny aj environmentálny.</w:t>
      </w:r>
      <w:r w:rsidR="004A036B">
        <w:rPr>
          <w:rFonts w:eastAsia="Calibri"/>
          <w:sz w:val="22"/>
          <w:szCs w:val="22"/>
          <w:lang w:eastAsia="en-US"/>
        </w:rPr>
        <w:t xml:space="preserve"> </w:t>
      </w:r>
      <w:r w:rsidR="000F6BBF" w:rsidRPr="00785693">
        <w:rPr>
          <w:rFonts w:ascii="Times New Roman" w:eastAsia="Calibri" w:hAnsi="Times New Roman" w:cs="Times New Roman"/>
          <w:sz w:val="22"/>
          <w:szCs w:val="22"/>
          <w:lang w:eastAsia="en-US"/>
        </w:rPr>
        <w:t>Európska komisia reagovala na vývoj Oznámením Komisie Európskemu parlamentu, Rade, Európskemu hospodárskemu a sociálnemu výboru a Výboru regiónov „Ďalšie kroky s</w:t>
      </w:r>
      <w:r w:rsidR="00785693">
        <w:rPr>
          <w:rFonts w:ascii="Times New Roman" w:eastAsia="Calibri" w:hAnsi="Times New Roman" w:cs="Times New Roman"/>
          <w:sz w:val="22"/>
          <w:szCs w:val="22"/>
          <w:lang w:eastAsia="en-US"/>
        </w:rPr>
        <w:t>me</w:t>
      </w:r>
      <w:r w:rsidR="000F6BBF" w:rsidRPr="00785693">
        <w:rPr>
          <w:rFonts w:ascii="Times New Roman" w:eastAsia="Calibri" w:hAnsi="Times New Roman" w:cs="Times New Roman"/>
          <w:sz w:val="22"/>
          <w:szCs w:val="22"/>
          <w:lang w:eastAsia="en-US"/>
        </w:rPr>
        <w:t xml:space="preserve">rom k udržateľnej budúcnosti Európy“, COM (2016) 739 </w:t>
      </w:r>
      <w:proofErr w:type="spellStart"/>
      <w:r w:rsidR="000F6BBF" w:rsidRPr="00785693">
        <w:rPr>
          <w:rFonts w:ascii="Times New Roman" w:eastAsia="Calibri" w:hAnsi="Times New Roman" w:cs="Times New Roman"/>
          <w:sz w:val="22"/>
          <w:szCs w:val="22"/>
          <w:lang w:eastAsia="en-US"/>
        </w:rPr>
        <w:t>final</w:t>
      </w:r>
      <w:proofErr w:type="spellEnd"/>
      <w:r w:rsidR="000F6BBF" w:rsidRPr="00785693">
        <w:rPr>
          <w:rFonts w:ascii="Times New Roman" w:eastAsia="Calibri" w:hAnsi="Times New Roman" w:cs="Times New Roman"/>
          <w:sz w:val="22"/>
          <w:szCs w:val="22"/>
          <w:lang w:eastAsia="en-US"/>
        </w:rPr>
        <w:t xml:space="preserve"> zo dňa 22. 11. 2016.</w:t>
      </w:r>
      <w:r w:rsidR="00E919EF">
        <w:rPr>
          <w:rFonts w:ascii="Times New Roman" w:eastAsia="Calibri" w:hAnsi="Times New Roman" w:cs="Times New Roman"/>
          <w:sz w:val="22"/>
          <w:szCs w:val="22"/>
          <w:lang w:eastAsia="en-US"/>
        </w:rPr>
        <w:t> </w:t>
      </w:r>
      <w:r w:rsidR="00D4477A">
        <w:rPr>
          <w:rFonts w:ascii="Times New Roman" w:eastAsia="Calibri" w:hAnsi="Times New Roman" w:cs="Times New Roman"/>
          <w:sz w:val="22"/>
          <w:szCs w:val="22"/>
          <w:lang w:eastAsia="en-US"/>
        </w:rPr>
        <w:t>V</w:t>
      </w:r>
      <w:r w:rsidR="00E919EF">
        <w:rPr>
          <w:rFonts w:ascii="Times New Roman" w:eastAsia="Calibri" w:hAnsi="Times New Roman" w:cs="Times New Roman"/>
          <w:sz w:val="22"/>
          <w:szCs w:val="22"/>
          <w:lang w:eastAsia="en-US"/>
        </w:rPr>
        <w:t>ýznamný</w:t>
      </w:r>
      <w:r w:rsidR="00D4477A">
        <w:rPr>
          <w:rFonts w:ascii="Times New Roman" w:eastAsia="Calibri" w:hAnsi="Times New Roman" w:cs="Times New Roman"/>
          <w:sz w:val="22"/>
          <w:szCs w:val="22"/>
          <w:lang w:eastAsia="en-US"/>
        </w:rPr>
        <w:t>mi</w:t>
      </w:r>
      <w:r w:rsidR="00E919EF">
        <w:rPr>
          <w:rFonts w:ascii="Times New Roman" w:eastAsia="Calibri" w:hAnsi="Times New Roman" w:cs="Times New Roman"/>
          <w:sz w:val="22"/>
          <w:szCs w:val="22"/>
          <w:lang w:eastAsia="en-US"/>
        </w:rPr>
        <w:t xml:space="preserve"> </w:t>
      </w:r>
      <w:r w:rsidR="00DD3907">
        <w:rPr>
          <w:rFonts w:ascii="Times New Roman" w:eastAsia="Calibri" w:hAnsi="Times New Roman" w:cs="Times New Roman"/>
          <w:sz w:val="22"/>
          <w:szCs w:val="22"/>
          <w:lang w:eastAsia="en-US"/>
        </w:rPr>
        <w:t>dokument</w:t>
      </w:r>
      <w:r w:rsidR="00D4477A">
        <w:rPr>
          <w:rFonts w:ascii="Times New Roman" w:eastAsia="Calibri" w:hAnsi="Times New Roman" w:cs="Times New Roman"/>
          <w:sz w:val="22"/>
          <w:szCs w:val="22"/>
          <w:lang w:eastAsia="en-US"/>
        </w:rPr>
        <w:t>mi</w:t>
      </w:r>
      <w:r w:rsidR="00DD3907">
        <w:rPr>
          <w:rFonts w:ascii="Times New Roman" w:eastAsia="Calibri" w:hAnsi="Times New Roman" w:cs="Times New Roman"/>
          <w:sz w:val="22"/>
          <w:szCs w:val="22"/>
          <w:lang w:eastAsia="en-US"/>
        </w:rPr>
        <w:t xml:space="preserve"> EK </w:t>
      </w:r>
      <w:r w:rsidR="00E919EF">
        <w:rPr>
          <w:rFonts w:ascii="Times New Roman" w:eastAsia="Calibri" w:hAnsi="Times New Roman" w:cs="Times New Roman"/>
          <w:sz w:val="22"/>
          <w:szCs w:val="22"/>
          <w:lang w:eastAsia="en-US"/>
        </w:rPr>
        <w:t>pre</w:t>
      </w:r>
      <w:r w:rsidR="00DD3907">
        <w:rPr>
          <w:rFonts w:ascii="Times New Roman" w:eastAsia="Calibri" w:hAnsi="Times New Roman" w:cs="Times New Roman"/>
          <w:sz w:val="22"/>
          <w:szCs w:val="22"/>
          <w:lang w:eastAsia="en-US"/>
        </w:rPr>
        <w:t> konkrétn</w:t>
      </w:r>
      <w:r w:rsidR="00E919EF">
        <w:rPr>
          <w:rFonts w:ascii="Times New Roman" w:eastAsia="Calibri" w:hAnsi="Times New Roman" w:cs="Times New Roman"/>
          <w:sz w:val="22"/>
          <w:szCs w:val="22"/>
          <w:lang w:eastAsia="en-US"/>
        </w:rPr>
        <w:t xml:space="preserve">u </w:t>
      </w:r>
      <w:r w:rsidR="00DD3907">
        <w:rPr>
          <w:rFonts w:ascii="Times New Roman" w:eastAsia="Calibri" w:hAnsi="Times New Roman" w:cs="Times New Roman"/>
          <w:sz w:val="22"/>
          <w:szCs w:val="22"/>
          <w:lang w:eastAsia="en-US"/>
        </w:rPr>
        <w:t>oblas</w:t>
      </w:r>
      <w:r w:rsidR="00E919EF">
        <w:rPr>
          <w:rFonts w:ascii="Times New Roman" w:eastAsia="Calibri" w:hAnsi="Times New Roman" w:cs="Times New Roman"/>
          <w:sz w:val="22"/>
          <w:szCs w:val="22"/>
          <w:lang w:eastAsia="en-US"/>
        </w:rPr>
        <w:t>ť</w:t>
      </w:r>
      <w:r w:rsidR="00DD3907">
        <w:rPr>
          <w:rFonts w:ascii="Times New Roman" w:eastAsia="Calibri" w:hAnsi="Times New Roman" w:cs="Times New Roman"/>
          <w:sz w:val="22"/>
          <w:szCs w:val="22"/>
          <w:lang w:eastAsia="en-US"/>
        </w:rPr>
        <w:t xml:space="preserve"> </w:t>
      </w:r>
      <w:r w:rsidR="00E919EF">
        <w:rPr>
          <w:rFonts w:ascii="Times New Roman" w:eastAsia="Calibri" w:hAnsi="Times New Roman" w:cs="Times New Roman"/>
          <w:sz w:val="22"/>
          <w:szCs w:val="22"/>
          <w:lang w:eastAsia="en-US"/>
        </w:rPr>
        <w:t xml:space="preserve">súvisiacu s udržateľnosťou </w:t>
      </w:r>
      <w:r w:rsidR="00D4477A">
        <w:rPr>
          <w:rFonts w:ascii="Times New Roman" w:eastAsia="Calibri" w:hAnsi="Times New Roman" w:cs="Times New Roman"/>
          <w:sz w:val="22"/>
          <w:szCs w:val="22"/>
          <w:lang w:eastAsia="en-US"/>
        </w:rPr>
        <w:t>sú</w:t>
      </w:r>
      <w:r w:rsidR="00DD3907">
        <w:rPr>
          <w:rFonts w:ascii="Times New Roman" w:eastAsia="Calibri" w:hAnsi="Times New Roman" w:cs="Times New Roman"/>
          <w:sz w:val="22"/>
          <w:szCs w:val="22"/>
          <w:lang w:eastAsia="en-US"/>
        </w:rPr>
        <w:t xml:space="preserve"> </w:t>
      </w:r>
      <w:r w:rsidR="00E919EF">
        <w:rPr>
          <w:rFonts w:ascii="Times New Roman" w:eastAsia="Calibri" w:hAnsi="Times New Roman" w:cs="Times New Roman"/>
          <w:sz w:val="22"/>
          <w:szCs w:val="22"/>
          <w:lang w:eastAsia="en-US"/>
        </w:rPr>
        <w:t xml:space="preserve">napr. </w:t>
      </w:r>
      <w:r w:rsidR="00D4477A">
        <w:rPr>
          <w:rFonts w:ascii="Times New Roman" w:eastAsia="Calibri" w:hAnsi="Times New Roman" w:cs="Times New Roman"/>
          <w:sz w:val="22"/>
          <w:szCs w:val="22"/>
          <w:lang w:eastAsia="en-US"/>
        </w:rPr>
        <w:t xml:space="preserve">„balíček čistej mobility“, COM (2017)675 </w:t>
      </w:r>
      <w:proofErr w:type="spellStart"/>
      <w:r w:rsidR="00D4477A">
        <w:rPr>
          <w:rFonts w:ascii="Times New Roman" w:eastAsia="Calibri" w:hAnsi="Times New Roman" w:cs="Times New Roman"/>
          <w:sz w:val="22"/>
          <w:szCs w:val="22"/>
          <w:lang w:eastAsia="en-US"/>
        </w:rPr>
        <w:t>final</w:t>
      </w:r>
      <w:proofErr w:type="spellEnd"/>
      <w:r w:rsidR="00D4477A">
        <w:rPr>
          <w:rFonts w:ascii="Times New Roman" w:eastAsia="Calibri" w:hAnsi="Times New Roman" w:cs="Times New Roman"/>
          <w:sz w:val="22"/>
          <w:szCs w:val="22"/>
          <w:lang w:eastAsia="en-US"/>
        </w:rPr>
        <w:t xml:space="preserve"> z 8. novembra 2017 a sprievodné dokumenty alebo </w:t>
      </w:r>
      <w:r w:rsidR="00DD3907">
        <w:rPr>
          <w:rFonts w:ascii="Times New Roman" w:eastAsia="Calibri" w:hAnsi="Times New Roman" w:cs="Times New Roman"/>
          <w:sz w:val="22"/>
          <w:szCs w:val="22"/>
          <w:lang w:eastAsia="en-US"/>
        </w:rPr>
        <w:t>prvá Európska stratégia pre plasty v obehovej ekonomike</w:t>
      </w:r>
      <w:r w:rsidR="00E919EF">
        <w:rPr>
          <w:rFonts w:ascii="Times New Roman" w:eastAsia="Calibri" w:hAnsi="Times New Roman" w:cs="Times New Roman"/>
          <w:sz w:val="22"/>
          <w:szCs w:val="22"/>
          <w:lang w:eastAsia="en-US"/>
        </w:rPr>
        <w:t xml:space="preserve"> (A </w:t>
      </w:r>
      <w:proofErr w:type="spellStart"/>
      <w:r w:rsidR="00E919EF">
        <w:rPr>
          <w:rFonts w:ascii="Times New Roman" w:eastAsia="Calibri" w:hAnsi="Times New Roman" w:cs="Times New Roman"/>
          <w:sz w:val="22"/>
          <w:szCs w:val="22"/>
          <w:lang w:eastAsia="en-US"/>
        </w:rPr>
        <w:t>European</w:t>
      </w:r>
      <w:proofErr w:type="spellEnd"/>
      <w:r w:rsidR="00E919EF">
        <w:rPr>
          <w:rFonts w:ascii="Times New Roman" w:eastAsia="Calibri" w:hAnsi="Times New Roman" w:cs="Times New Roman"/>
          <w:sz w:val="22"/>
          <w:szCs w:val="22"/>
          <w:lang w:eastAsia="en-US"/>
        </w:rPr>
        <w:t xml:space="preserve"> </w:t>
      </w:r>
      <w:proofErr w:type="spellStart"/>
      <w:r w:rsidR="00E919EF">
        <w:rPr>
          <w:rFonts w:ascii="Times New Roman" w:eastAsia="Calibri" w:hAnsi="Times New Roman" w:cs="Times New Roman"/>
          <w:sz w:val="22"/>
          <w:szCs w:val="22"/>
          <w:lang w:eastAsia="en-US"/>
        </w:rPr>
        <w:t>Strategy</w:t>
      </w:r>
      <w:proofErr w:type="spellEnd"/>
      <w:r w:rsidR="00E919EF">
        <w:rPr>
          <w:rFonts w:ascii="Times New Roman" w:eastAsia="Calibri" w:hAnsi="Times New Roman" w:cs="Times New Roman"/>
          <w:sz w:val="22"/>
          <w:szCs w:val="22"/>
          <w:lang w:eastAsia="en-US"/>
        </w:rPr>
        <w:t xml:space="preserve"> </w:t>
      </w:r>
      <w:proofErr w:type="spellStart"/>
      <w:r w:rsidR="00E919EF">
        <w:rPr>
          <w:rFonts w:ascii="Times New Roman" w:eastAsia="Calibri" w:hAnsi="Times New Roman" w:cs="Times New Roman"/>
          <w:sz w:val="22"/>
          <w:szCs w:val="22"/>
          <w:lang w:eastAsia="en-US"/>
        </w:rPr>
        <w:t>for</w:t>
      </w:r>
      <w:proofErr w:type="spellEnd"/>
      <w:r w:rsidR="00E919EF">
        <w:rPr>
          <w:rFonts w:ascii="Times New Roman" w:eastAsia="Calibri" w:hAnsi="Times New Roman" w:cs="Times New Roman"/>
          <w:sz w:val="22"/>
          <w:szCs w:val="22"/>
          <w:lang w:eastAsia="en-US"/>
        </w:rPr>
        <w:t xml:space="preserve"> </w:t>
      </w:r>
      <w:proofErr w:type="spellStart"/>
      <w:r w:rsidR="00E919EF">
        <w:rPr>
          <w:rFonts w:ascii="Times New Roman" w:eastAsia="Calibri" w:hAnsi="Times New Roman" w:cs="Times New Roman"/>
          <w:sz w:val="22"/>
          <w:szCs w:val="22"/>
          <w:lang w:eastAsia="en-US"/>
        </w:rPr>
        <w:t>Plastics</w:t>
      </w:r>
      <w:proofErr w:type="spellEnd"/>
      <w:r w:rsidR="00E919EF">
        <w:rPr>
          <w:rFonts w:ascii="Times New Roman" w:eastAsia="Calibri" w:hAnsi="Times New Roman" w:cs="Times New Roman"/>
          <w:sz w:val="22"/>
          <w:szCs w:val="22"/>
          <w:lang w:eastAsia="en-US"/>
        </w:rPr>
        <w:t xml:space="preserve"> in a </w:t>
      </w:r>
      <w:proofErr w:type="spellStart"/>
      <w:r w:rsidR="00E919EF">
        <w:rPr>
          <w:rFonts w:ascii="Times New Roman" w:eastAsia="Calibri" w:hAnsi="Times New Roman" w:cs="Times New Roman"/>
          <w:sz w:val="22"/>
          <w:szCs w:val="22"/>
          <w:lang w:eastAsia="en-US"/>
        </w:rPr>
        <w:t>Circular</w:t>
      </w:r>
      <w:proofErr w:type="spellEnd"/>
      <w:r w:rsidR="00E919EF">
        <w:rPr>
          <w:rFonts w:ascii="Times New Roman" w:eastAsia="Calibri" w:hAnsi="Times New Roman" w:cs="Times New Roman"/>
          <w:sz w:val="22"/>
          <w:szCs w:val="22"/>
          <w:lang w:eastAsia="en-US"/>
        </w:rPr>
        <w:t xml:space="preserve"> </w:t>
      </w:r>
      <w:proofErr w:type="spellStart"/>
      <w:r w:rsidR="00E919EF">
        <w:rPr>
          <w:rFonts w:ascii="Times New Roman" w:eastAsia="Calibri" w:hAnsi="Times New Roman" w:cs="Times New Roman"/>
          <w:sz w:val="22"/>
          <w:szCs w:val="22"/>
          <w:lang w:eastAsia="en-US"/>
        </w:rPr>
        <w:t>Economy</w:t>
      </w:r>
      <w:proofErr w:type="spellEnd"/>
      <w:r w:rsidR="00E919EF">
        <w:rPr>
          <w:rFonts w:ascii="Times New Roman" w:eastAsia="Calibri" w:hAnsi="Times New Roman" w:cs="Times New Roman"/>
          <w:sz w:val="22"/>
          <w:szCs w:val="22"/>
          <w:lang w:eastAsia="en-US"/>
        </w:rPr>
        <w:t>)</w:t>
      </w:r>
      <w:r w:rsidR="00DD3907">
        <w:rPr>
          <w:rFonts w:ascii="Times New Roman" w:eastAsia="Calibri" w:hAnsi="Times New Roman" w:cs="Times New Roman"/>
          <w:sz w:val="22"/>
          <w:szCs w:val="22"/>
          <w:lang w:eastAsia="en-US"/>
        </w:rPr>
        <w:t xml:space="preserve">, COM (2018) 28 </w:t>
      </w:r>
      <w:proofErr w:type="spellStart"/>
      <w:r w:rsidR="00DD3907">
        <w:rPr>
          <w:rFonts w:ascii="Times New Roman" w:eastAsia="Calibri" w:hAnsi="Times New Roman" w:cs="Times New Roman"/>
          <w:sz w:val="22"/>
          <w:szCs w:val="22"/>
          <w:lang w:eastAsia="en-US"/>
        </w:rPr>
        <w:t>final</w:t>
      </w:r>
      <w:proofErr w:type="spellEnd"/>
      <w:r w:rsidR="00DD3907">
        <w:rPr>
          <w:rFonts w:ascii="Times New Roman" w:eastAsia="Calibri" w:hAnsi="Times New Roman" w:cs="Times New Roman"/>
          <w:sz w:val="22"/>
          <w:szCs w:val="22"/>
          <w:lang w:eastAsia="en-US"/>
        </w:rPr>
        <w:t xml:space="preserve"> zo 16. </w:t>
      </w:r>
      <w:r w:rsidR="00D4477A">
        <w:rPr>
          <w:rFonts w:ascii="Times New Roman" w:eastAsia="Calibri" w:hAnsi="Times New Roman" w:cs="Times New Roman"/>
          <w:sz w:val="22"/>
          <w:szCs w:val="22"/>
          <w:lang w:eastAsia="en-US"/>
        </w:rPr>
        <w:t xml:space="preserve">januára </w:t>
      </w:r>
      <w:r w:rsidR="00DD3907">
        <w:rPr>
          <w:rFonts w:ascii="Times New Roman" w:eastAsia="Calibri" w:hAnsi="Times New Roman" w:cs="Times New Roman"/>
          <w:sz w:val="22"/>
          <w:szCs w:val="22"/>
          <w:lang w:eastAsia="en-US"/>
        </w:rPr>
        <w:t xml:space="preserve">2018. </w:t>
      </w:r>
      <w:r w:rsidR="00F51DB8" w:rsidRPr="00785693">
        <w:rPr>
          <w:rFonts w:ascii="Times New Roman" w:eastAsia="Calibri" w:hAnsi="Times New Roman" w:cs="Times New Roman"/>
          <w:sz w:val="22"/>
          <w:szCs w:val="22"/>
          <w:lang w:eastAsia="en-US"/>
        </w:rPr>
        <w:t>Generálny sekretariát Rady EÚ schválil dňa 20. júna 2017 dokument „</w:t>
      </w:r>
      <w:r w:rsidR="00F51DB8" w:rsidRPr="00785693">
        <w:rPr>
          <w:rFonts w:ascii="Times New Roman" w:hAnsi="Times New Roman" w:cs="Times New Roman"/>
          <w:sz w:val="22"/>
          <w:szCs w:val="22"/>
        </w:rPr>
        <w:t xml:space="preserve">A </w:t>
      </w:r>
      <w:proofErr w:type="spellStart"/>
      <w:r w:rsidR="00F51DB8" w:rsidRPr="00785693">
        <w:rPr>
          <w:rFonts w:ascii="Times New Roman" w:hAnsi="Times New Roman" w:cs="Times New Roman"/>
          <w:sz w:val="22"/>
          <w:szCs w:val="22"/>
        </w:rPr>
        <w:t>sustainable</w:t>
      </w:r>
      <w:proofErr w:type="spellEnd"/>
      <w:r w:rsidR="00F51DB8" w:rsidRPr="00785693">
        <w:rPr>
          <w:rFonts w:ascii="Times New Roman" w:hAnsi="Times New Roman" w:cs="Times New Roman"/>
          <w:sz w:val="22"/>
          <w:szCs w:val="22"/>
        </w:rPr>
        <w:t xml:space="preserve"> </w:t>
      </w:r>
      <w:proofErr w:type="spellStart"/>
      <w:r w:rsidR="00F51DB8" w:rsidRPr="00785693">
        <w:rPr>
          <w:rFonts w:ascii="Times New Roman" w:hAnsi="Times New Roman" w:cs="Times New Roman"/>
          <w:sz w:val="22"/>
          <w:szCs w:val="22"/>
        </w:rPr>
        <w:t>European</w:t>
      </w:r>
      <w:proofErr w:type="spellEnd"/>
      <w:r w:rsidR="00F51DB8" w:rsidRPr="00785693">
        <w:rPr>
          <w:rFonts w:ascii="Times New Roman" w:hAnsi="Times New Roman" w:cs="Times New Roman"/>
          <w:sz w:val="22"/>
          <w:szCs w:val="22"/>
        </w:rPr>
        <w:t xml:space="preserve"> </w:t>
      </w:r>
      <w:proofErr w:type="spellStart"/>
      <w:r w:rsidR="00F51DB8" w:rsidRPr="00785693">
        <w:rPr>
          <w:rFonts w:ascii="Times New Roman" w:hAnsi="Times New Roman" w:cs="Times New Roman"/>
          <w:sz w:val="22"/>
          <w:szCs w:val="22"/>
        </w:rPr>
        <w:t>future</w:t>
      </w:r>
      <w:proofErr w:type="spellEnd"/>
      <w:r w:rsidR="00F51DB8" w:rsidRPr="00785693">
        <w:rPr>
          <w:rFonts w:ascii="Times New Roman" w:hAnsi="Times New Roman" w:cs="Times New Roman"/>
          <w:sz w:val="22"/>
          <w:szCs w:val="22"/>
        </w:rPr>
        <w:t xml:space="preserve">: </w:t>
      </w:r>
      <w:proofErr w:type="spellStart"/>
      <w:r w:rsidR="00F51DB8" w:rsidRPr="00785693">
        <w:rPr>
          <w:rFonts w:ascii="Times New Roman" w:hAnsi="Times New Roman" w:cs="Times New Roman"/>
          <w:sz w:val="22"/>
          <w:szCs w:val="22"/>
        </w:rPr>
        <w:t>The</w:t>
      </w:r>
      <w:proofErr w:type="spellEnd"/>
      <w:r w:rsidR="00F51DB8" w:rsidRPr="00785693">
        <w:rPr>
          <w:rFonts w:ascii="Times New Roman" w:hAnsi="Times New Roman" w:cs="Times New Roman"/>
          <w:sz w:val="22"/>
          <w:szCs w:val="22"/>
        </w:rPr>
        <w:t xml:space="preserve"> EU </w:t>
      </w:r>
      <w:proofErr w:type="spellStart"/>
      <w:r w:rsidR="00F51DB8" w:rsidRPr="00785693">
        <w:rPr>
          <w:rFonts w:ascii="Times New Roman" w:hAnsi="Times New Roman" w:cs="Times New Roman"/>
          <w:sz w:val="22"/>
          <w:szCs w:val="22"/>
        </w:rPr>
        <w:t>response</w:t>
      </w:r>
      <w:proofErr w:type="spellEnd"/>
      <w:r w:rsidR="00F51DB8" w:rsidRPr="00785693">
        <w:rPr>
          <w:rFonts w:ascii="Times New Roman" w:hAnsi="Times New Roman" w:cs="Times New Roman"/>
          <w:sz w:val="22"/>
          <w:szCs w:val="22"/>
        </w:rPr>
        <w:t xml:space="preserve"> to </w:t>
      </w:r>
      <w:proofErr w:type="spellStart"/>
      <w:r w:rsidR="00F51DB8" w:rsidRPr="00785693">
        <w:rPr>
          <w:rFonts w:ascii="Times New Roman" w:hAnsi="Times New Roman" w:cs="Times New Roman"/>
          <w:sz w:val="22"/>
          <w:szCs w:val="22"/>
        </w:rPr>
        <w:t>the</w:t>
      </w:r>
      <w:proofErr w:type="spellEnd"/>
      <w:r w:rsidR="00F51DB8" w:rsidRPr="00785693">
        <w:rPr>
          <w:rFonts w:ascii="Times New Roman" w:hAnsi="Times New Roman" w:cs="Times New Roman"/>
          <w:sz w:val="22"/>
          <w:szCs w:val="22"/>
        </w:rPr>
        <w:t xml:space="preserve"> 2030 Agenda </w:t>
      </w:r>
      <w:proofErr w:type="spellStart"/>
      <w:r w:rsidR="00F51DB8" w:rsidRPr="00785693">
        <w:rPr>
          <w:rFonts w:ascii="Times New Roman" w:hAnsi="Times New Roman" w:cs="Times New Roman"/>
          <w:sz w:val="22"/>
          <w:szCs w:val="22"/>
        </w:rPr>
        <w:t>for</w:t>
      </w:r>
      <w:proofErr w:type="spellEnd"/>
      <w:r w:rsidR="00F51DB8" w:rsidRPr="00785693">
        <w:rPr>
          <w:rFonts w:ascii="Times New Roman" w:hAnsi="Times New Roman" w:cs="Times New Roman"/>
          <w:sz w:val="22"/>
          <w:szCs w:val="22"/>
        </w:rPr>
        <w:t xml:space="preserve"> </w:t>
      </w:r>
      <w:proofErr w:type="spellStart"/>
      <w:r w:rsidR="00F51DB8" w:rsidRPr="00785693">
        <w:rPr>
          <w:rFonts w:ascii="Times New Roman" w:hAnsi="Times New Roman" w:cs="Times New Roman"/>
          <w:sz w:val="22"/>
          <w:szCs w:val="22"/>
        </w:rPr>
        <w:t>Sustainable</w:t>
      </w:r>
      <w:proofErr w:type="spellEnd"/>
      <w:r w:rsidR="00F51DB8" w:rsidRPr="00785693">
        <w:rPr>
          <w:rFonts w:ascii="Times New Roman" w:hAnsi="Times New Roman" w:cs="Times New Roman"/>
          <w:sz w:val="22"/>
          <w:szCs w:val="22"/>
        </w:rPr>
        <w:t xml:space="preserve"> </w:t>
      </w:r>
      <w:proofErr w:type="spellStart"/>
      <w:r w:rsidR="00F51DB8" w:rsidRPr="00785693">
        <w:rPr>
          <w:rFonts w:ascii="Times New Roman" w:hAnsi="Times New Roman" w:cs="Times New Roman"/>
          <w:sz w:val="22"/>
          <w:szCs w:val="22"/>
        </w:rPr>
        <w:t>Development</w:t>
      </w:r>
      <w:proofErr w:type="spellEnd"/>
      <w:r w:rsidR="00F51DB8" w:rsidRPr="00785693">
        <w:rPr>
          <w:rFonts w:ascii="Times New Roman" w:hAnsi="Times New Roman" w:cs="Times New Roman"/>
          <w:sz w:val="22"/>
          <w:szCs w:val="22"/>
        </w:rPr>
        <w:t xml:space="preserve"> - </w:t>
      </w:r>
      <w:proofErr w:type="spellStart"/>
      <w:r w:rsidR="00F51DB8" w:rsidRPr="00785693">
        <w:rPr>
          <w:rFonts w:ascii="Times New Roman" w:hAnsi="Times New Roman" w:cs="Times New Roman"/>
          <w:sz w:val="22"/>
          <w:szCs w:val="22"/>
        </w:rPr>
        <w:t>Council</w:t>
      </w:r>
      <w:proofErr w:type="spellEnd"/>
      <w:r w:rsidR="00F51DB8" w:rsidRPr="00785693">
        <w:rPr>
          <w:rFonts w:ascii="Times New Roman" w:hAnsi="Times New Roman" w:cs="Times New Roman"/>
          <w:sz w:val="22"/>
          <w:szCs w:val="22"/>
        </w:rPr>
        <w:t xml:space="preserve"> </w:t>
      </w:r>
      <w:proofErr w:type="spellStart"/>
      <w:r w:rsidR="00F51DB8" w:rsidRPr="00785693">
        <w:rPr>
          <w:rFonts w:ascii="Times New Roman" w:hAnsi="Times New Roman" w:cs="Times New Roman"/>
          <w:sz w:val="22"/>
          <w:szCs w:val="22"/>
        </w:rPr>
        <w:t>conclusions</w:t>
      </w:r>
      <w:proofErr w:type="spellEnd"/>
      <w:r w:rsidR="00F51DB8" w:rsidRPr="00785693">
        <w:rPr>
          <w:rFonts w:ascii="Times New Roman" w:hAnsi="Times New Roman" w:cs="Times New Roman"/>
          <w:sz w:val="22"/>
          <w:szCs w:val="22"/>
        </w:rPr>
        <w:t xml:space="preserve"> (20 </w:t>
      </w:r>
      <w:proofErr w:type="spellStart"/>
      <w:r w:rsidR="00F51DB8" w:rsidRPr="00785693">
        <w:rPr>
          <w:rFonts w:ascii="Times New Roman" w:hAnsi="Times New Roman" w:cs="Times New Roman"/>
          <w:sz w:val="22"/>
          <w:szCs w:val="22"/>
        </w:rPr>
        <w:t>June</w:t>
      </w:r>
      <w:proofErr w:type="spellEnd"/>
      <w:r w:rsidR="00F51DB8" w:rsidRPr="00785693">
        <w:rPr>
          <w:rFonts w:ascii="Times New Roman" w:hAnsi="Times New Roman" w:cs="Times New Roman"/>
          <w:sz w:val="22"/>
          <w:szCs w:val="22"/>
        </w:rPr>
        <w:t xml:space="preserve"> 2017)“</w:t>
      </w:r>
      <w:r w:rsidR="00F51DB8" w:rsidRPr="00785693">
        <w:rPr>
          <w:rStyle w:val="Odkaznapoznmkupodiarou"/>
          <w:rFonts w:ascii="Times New Roman" w:hAnsi="Times New Roman" w:cs="Times New Roman"/>
          <w:sz w:val="22"/>
          <w:szCs w:val="22"/>
        </w:rPr>
        <w:footnoteReference w:id="10"/>
      </w:r>
      <w:r w:rsidR="00847606">
        <w:rPr>
          <w:rFonts w:ascii="Times New Roman" w:hAnsi="Times New Roman" w:cs="Times New Roman"/>
          <w:sz w:val="22"/>
          <w:szCs w:val="22"/>
        </w:rPr>
        <w:t xml:space="preserve"> (</w:t>
      </w:r>
      <w:r w:rsidR="00E919EF">
        <w:rPr>
          <w:rFonts w:ascii="Times New Roman" w:hAnsi="Times New Roman" w:cs="Times New Roman"/>
          <w:sz w:val="22"/>
          <w:szCs w:val="22"/>
        </w:rPr>
        <w:t>„</w:t>
      </w:r>
      <w:r w:rsidR="00847606">
        <w:rPr>
          <w:rFonts w:ascii="Times New Roman" w:hAnsi="Times New Roman" w:cs="Times New Roman"/>
          <w:sz w:val="22"/>
          <w:szCs w:val="22"/>
        </w:rPr>
        <w:t>Udržateľná budúcnosť Európy: odpoveď EÚ na Agendu 2030 pre trvalo udržateľný rozvoj – závery Rady</w:t>
      </w:r>
      <w:r w:rsidR="00E919EF">
        <w:rPr>
          <w:rFonts w:ascii="Times New Roman" w:hAnsi="Times New Roman" w:cs="Times New Roman"/>
          <w:sz w:val="22"/>
          <w:szCs w:val="22"/>
        </w:rPr>
        <w:t>“</w:t>
      </w:r>
      <w:r w:rsidR="00847606">
        <w:rPr>
          <w:rFonts w:ascii="Times New Roman" w:hAnsi="Times New Roman" w:cs="Times New Roman"/>
          <w:sz w:val="22"/>
          <w:szCs w:val="22"/>
        </w:rPr>
        <w:t>)</w:t>
      </w:r>
      <w:r w:rsidR="00F51DB8" w:rsidRPr="00785693">
        <w:rPr>
          <w:rFonts w:ascii="Times New Roman" w:hAnsi="Times New Roman" w:cs="Times New Roman"/>
          <w:sz w:val="22"/>
          <w:szCs w:val="22"/>
        </w:rPr>
        <w:t>, v ktorom sa EÚ hlási k potrebe plnenia Agendy 2030</w:t>
      </w:r>
      <w:r w:rsidR="00847606">
        <w:rPr>
          <w:rFonts w:ascii="Times New Roman" w:hAnsi="Times New Roman" w:cs="Times New Roman"/>
          <w:sz w:val="22"/>
          <w:szCs w:val="22"/>
        </w:rPr>
        <w:t>. To</w:t>
      </w:r>
      <w:r w:rsidR="00785693">
        <w:rPr>
          <w:rFonts w:ascii="Times New Roman" w:hAnsi="Times New Roman" w:cs="Times New Roman"/>
          <w:sz w:val="22"/>
          <w:szCs w:val="22"/>
        </w:rPr>
        <w:t xml:space="preserve"> priebežne potvrdzujú </w:t>
      </w:r>
      <w:r w:rsidR="003161E0">
        <w:rPr>
          <w:rFonts w:ascii="Times New Roman" w:hAnsi="Times New Roman" w:cs="Times New Roman"/>
          <w:sz w:val="22"/>
          <w:szCs w:val="22"/>
        </w:rPr>
        <w:t xml:space="preserve">a zdôrazňujú </w:t>
      </w:r>
      <w:r w:rsidR="00785693">
        <w:rPr>
          <w:rFonts w:ascii="Times New Roman" w:hAnsi="Times New Roman" w:cs="Times New Roman"/>
          <w:sz w:val="22"/>
          <w:szCs w:val="22"/>
        </w:rPr>
        <w:t>aj z</w:t>
      </w:r>
      <w:r w:rsidR="00F51DB8" w:rsidRPr="00785693">
        <w:rPr>
          <w:rFonts w:ascii="Times New Roman" w:hAnsi="Times New Roman" w:cs="Times New Roman"/>
          <w:sz w:val="22"/>
          <w:szCs w:val="22"/>
        </w:rPr>
        <w:t>ávery rokovan</w:t>
      </w:r>
      <w:r w:rsidR="00785693">
        <w:rPr>
          <w:rFonts w:ascii="Times New Roman" w:hAnsi="Times New Roman" w:cs="Times New Roman"/>
          <w:sz w:val="22"/>
          <w:szCs w:val="22"/>
        </w:rPr>
        <w:t>í</w:t>
      </w:r>
      <w:r w:rsidR="00F51DB8" w:rsidRPr="00785693">
        <w:rPr>
          <w:rFonts w:ascii="Times New Roman" w:hAnsi="Times New Roman" w:cs="Times New Roman"/>
          <w:sz w:val="22"/>
          <w:szCs w:val="22"/>
        </w:rPr>
        <w:t xml:space="preserve"> Európskej rady</w:t>
      </w:r>
      <w:r w:rsidR="00785693">
        <w:rPr>
          <w:rFonts w:ascii="Times New Roman" w:hAnsi="Times New Roman" w:cs="Times New Roman"/>
          <w:sz w:val="22"/>
          <w:szCs w:val="22"/>
        </w:rPr>
        <w:t>.</w:t>
      </w:r>
      <w:r w:rsidR="00F51DB8" w:rsidRPr="00785693">
        <w:rPr>
          <w:rFonts w:ascii="Times New Roman" w:hAnsi="Times New Roman" w:cs="Times New Roman"/>
          <w:sz w:val="22"/>
          <w:szCs w:val="22"/>
        </w:rPr>
        <w:t xml:space="preserve"> </w:t>
      </w:r>
    </w:p>
    <w:p w:rsidR="00FC390C" w:rsidRPr="00B86BAF" w:rsidRDefault="00FC390C" w:rsidP="007010CA">
      <w:pPr>
        <w:spacing w:before="120" w:after="120"/>
        <w:jc w:val="both"/>
        <w:rPr>
          <w:sz w:val="22"/>
          <w:szCs w:val="22"/>
        </w:rPr>
      </w:pPr>
      <w:r w:rsidRPr="00B86BAF">
        <w:rPr>
          <w:sz w:val="22"/>
          <w:szCs w:val="22"/>
        </w:rPr>
        <w:t xml:space="preserve">Medzi prvé kľúčové kroky v rámci </w:t>
      </w:r>
      <w:r w:rsidRPr="003942DA">
        <w:rPr>
          <w:b/>
          <w:sz w:val="22"/>
          <w:szCs w:val="22"/>
          <w:u w:val="single"/>
        </w:rPr>
        <w:t>TUR na Slovensku</w:t>
      </w:r>
      <w:r w:rsidRPr="00B86BAF">
        <w:rPr>
          <w:sz w:val="22"/>
          <w:szCs w:val="22"/>
        </w:rPr>
        <w:t xml:space="preserve"> treba zaradiť uznesenie</w:t>
      </w:r>
      <w:r>
        <w:rPr>
          <w:sz w:val="22"/>
          <w:szCs w:val="22"/>
        </w:rPr>
        <w:t xml:space="preserve"> </w:t>
      </w:r>
      <w:r w:rsidRPr="00B86BAF">
        <w:rPr>
          <w:sz w:val="22"/>
          <w:szCs w:val="22"/>
        </w:rPr>
        <w:t>vlády SR č.</w:t>
      </w:r>
      <w:r w:rsidR="006D3943">
        <w:rPr>
          <w:sz w:val="22"/>
          <w:szCs w:val="22"/>
        </w:rPr>
        <w:t xml:space="preserve"> </w:t>
      </w:r>
      <w:r w:rsidRPr="00B86BAF">
        <w:rPr>
          <w:sz w:val="22"/>
          <w:szCs w:val="22"/>
        </w:rPr>
        <w:t>118/1992,</w:t>
      </w:r>
      <w:r w:rsidR="0045051E">
        <w:rPr>
          <w:sz w:val="22"/>
          <w:szCs w:val="22"/>
        </w:rPr>
        <w:t xml:space="preserve"> ktorým vláda vyjadrila súhlas</w:t>
      </w:r>
      <w:r w:rsidRPr="00B86BAF">
        <w:rPr>
          <w:sz w:val="22"/>
          <w:szCs w:val="22"/>
        </w:rPr>
        <w:t xml:space="preserve"> s pristúpením SR k Deklarácii z Rio de Janeiro.</w:t>
      </w:r>
      <w:r w:rsidR="00D07D55">
        <w:rPr>
          <w:sz w:val="22"/>
          <w:szCs w:val="22"/>
        </w:rPr>
        <w:t xml:space="preserve"> </w:t>
      </w:r>
      <w:r w:rsidRPr="00B86BAF">
        <w:rPr>
          <w:sz w:val="22"/>
          <w:szCs w:val="22"/>
        </w:rPr>
        <w:t>Aj zákon č. 17/1992 Zb. o životnom prostredí zdôraznil TUR ako rozvoj, ktorý súčasným i budúcim generáciám zachováva možnosť uspokojovať ich základné životné potreby a pritom neznižuje rozmanitosť prírody a zachováva prirodzené funkcie ekosystémov. Ďalším dôležitým momentom bolo schválenie uznesenia vlády SR č. 655 zo 16.9.1997 k </w:t>
      </w:r>
      <w:r w:rsidRPr="00B86BAF">
        <w:rPr>
          <w:bCs/>
          <w:sz w:val="22"/>
          <w:szCs w:val="22"/>
        </w:rPr>
        <w:t xml:space="preserve">návrhu uplatňovania Agendy 21, ktorým bol schválený aj </w:t>
      </w:r>
      <w:r w:rsidRPr="00B86BAF">
        <w:rPr>
          <w:sz w:val="22"/>
          <w:szCs w:val="22"/>
        </w:rPr>
        <w:t>súbor ukazovateľov TUR</w:t>
      </w:r>
      <w:r w:rsidRPr="00B86BAF">
        <w:rPr>
          <w:bCs/>
          <w:sz w:val="22"/>
          <w:szCs w:val="22"/>
        </w:rPr>
        <w:t>. Vláda uložila</w:t>
      </w:r>
      <w:r>
        <w:rPr>
          <w:bCs/>
          <w:sz w:val="22"/>
          <w:szCs w:val="22"/>
        </w:rPr>
        <w:t xml:space="preserve"> </w:t>
      </w:r>
      <w:r w:rsidRPr="00B86BAF">
        <w:rPr>
          <w:sz w:val="22"/>
          <w:szCs w:val="22"/>
        </w:rPr>
        <w:t xml:space="preserve">ministrom a vedúcim ostatných ústredných orgánov štátnej správy SR </w:t>
      </w:r>
      <w:r w:rsidRPr="00B86BAF">
        <w:rPr>
          <w:iCs/>
          <w:sz w:val="22"/>
          <w:szCs w:val="22"/>
        </w:rPr>
        <w:t xml:space="preserve">„vyhodnocovať podľa požiadaviek a metodiky OSN a podľa určeného </w:t>
      </w:r>
      <w:proofErr w:type="spellStart"/>
      <w:r w:rsidRPr="00B86BAF">
        <w:rPr>
          <w:iCs/>
          <w:sz w:val="22"/>
          <w:szCs w:val="22"/>
        </w:rPr>
        <w:t>gestorstva</w:t>
      </w:r>
      <w:proofErr w:type="spellEnd"/>
      <w:r w:rsidRPr="00B86BAF">
        <w:rPr>
          <w:iCs/>
          <w:sz w:val="22"/>
          <w:szCs w:val="22"/>
        </w:rPr>
        <w:t xml:space="preserve"> uplatňovanie jednotlivých kapitol Agendy 21 a ukazovatele TUR v SR“</w:t>
      </w:r>
      <w:r w:rsidRPr="00B86BAF">
        <w:rPr>
          <w:sz w:val="22"/>
          <w:szCs w:val="22"/>
        </w:rPr>
        <w:t>.</w:t>
      </w:r>
    </w:p>
    <w:p w:rsidR="00FC390C" w:rsidRPr="00B86BAF" w:rsidRDefault="00FC390C" w:rsidP="00FC390C">
      <w:pPr>
        <w:spacing w:before="120" w:after="120"/>
        <w:jc w:val="both"/>
        <w:rPr>
          <w:sz w:val="22"/>
          <w:szCs w:val="22"/>
        </w:rPr>
      </w:pPr>
      <w:r w:rsidRPr="00B86BAF">
        <w:rPr>
          <w:sz w:val="22"/>
          <w:szCs w:val="22"/>
        </w:rPr>
        <w:t>Na základe Agendy 21 a</w:t>
      </w:r>
      <w:r w:rsidR="006D3943">
        <w:rPr>
          <w:sz w:val="22"/>
          <w:szCs w:val="22"/>
        </w:rPr>
        <w:t> </w:t>
      </w:r>
      <w:r w:rsidRPr="00B86BAF">
        <w:rPr>
          <w:sz w:val="22"/>
          <w:szCs w:val="22"/>
        </w:rPr>
        <w:t>v súlade s postupom EÚ vypracovala</w:t>
      </w:r>
      <w:r>
        <w:rPr>
          <w:sz w:val="22"/>
          <w:szCs w:val="22"/>
        </w:rPr>
        <w:t xml:space="preserve"> </w:t>
      </w:r>
      <w:r w:rsidR="006D3943">
        <w:rPr>
          <w:sz w:val="22"/>
          <w:szCs w:val="22"/>
        </w:rPr>
        <w:t>SR</w:t>
      </w:r>
      <w:r w:rsidRPr="00B86BAF">
        <w:rPr>
          <w:sz w:val="22"/>
          <w:szCs w:val="22"/>
        </w:rPr>
        <w:t xml:space="preserve"> v roku 2001 svoju Národnú stratégiu TUR SR, ktorá bola schválená uznesením vlády SR č. 978/2001</w:t>
      </w:r>
      <w:r w:rsidR="000610AA">
        <w:rPr>
          <w:rStyle w:val="Odkaznapoznmkupodiarou"/>
          <w:sz w:val="22"/>
          <w:szCs w:val="22"/>
        </w:rPr>
        <w:footnoteReference w:id="11"/>
      </w:r>
      <w:r w:rsidRPr="00B86BAF">
        <w:rPr>
          <w:sz w:val="22"/>
          <w:szCs w:val="22"/>
        </w:rPr>
        <w:t xml:space="preserve"> a uznesením N</w:t>
      </w:r>
      <w:r w:rsidR="004821EC">
        <w:rPr>
          <w:sz w:val="22"/>
          <w:szCs w:val="22"/>
        </w:rPr>
        <w:t xml:space="preserve">árodnej rady </w:t>
      </w:r>
      <w:r w:rsidRPr="00B86BAF">
        <w:rPr>
          <w:sz w:val="22"/>
          <w:szCs w:val="22"/>
        </w:rPr>
        <w:t xml:space="preserve">SR </w:t>
      </w:r>
      <w:r w:rsidR="0029762C">
        <w:rPr>
          <w:sz w:val="22"/>
          <w:szCs w:val="22"/>
        </w:rPr>
        <w:br/>
      </w:r>
      <w:r w:rsidRPr="00B86BAF">
        <w:rPr>
          <w:sz w:val="22"/>
          <w:szCs w:val="22"/>
        </w:rPr>
        <w:t>č.</w:t>
      </w:r>
      <w:r w:rsidR="006D3943">
        <w:rPr>
          <w:sz w:val="22"/>
          <w:szCs w:val="22"/>
        </w:rPr>
        <w:t xml:space="preserve"> </w:t>
      </w:r>
      <w:r w:rsidRPr="00B86BAF">
        <w:rPr>
          <w:sz w:val="22"/>
          <w:szCs w:val="22"/>
        </w:rPr>
        <w:t>1989/2002.</w:t>
      </w:r>
      <w:r w:rsidR="000610AA">
        <w:rPr>
          <w:sz w:val="22"/>
          <w:szCs w:val="22"/>
        </w:rPr>
        <w:t xml:space="preserve"> </w:t>
      </w:r>
      <w:r w:rsidRPr="00B86BAF">
        <w:rPr>
          <w:sz w:val="22"/>
          <w:szCs w:val="22"/>
        </w:rPr>
        <w:t>Stratégia vytýčila dlhodobé priority (integrované ciele) TUR SR koncentrované v</w:t>
      </w:r>
      <w:r w:rsidR="006D3943">
        <w:rPr>
          <w:sz w:val="22"/>
          <w:szCs w:val="22"/>
        </w:rPr>
        <w:t> </w:t>
      </w:r>
      <w:r w:rsidRPr="00B86BAF">
        <w:rPr>
          <w:sz w:val="22"/>
          <w:szCs w:val="22"/>
        </w:rPr>
        <w:t>ôsmich</w:t>
      </w:r>
      <w:r w:rsidR="006D3943">
        <w:rPr>
          <w:sz w:val="22"/>
          <w:szCs w:val="22"/>
        </w:rPr>
        <w:t xml:space="preserve"> </w:t>
      </w:r>
      <w:r w:rsidRPr="00B86BAF">
        <w:rPr>
          <w:sz w:val="22"/>
          <w:szCs w:val="22"/>
        </w:rPr>
        <w:t>okruhoch: rozvinutá demokratická krajina; moderný štát a systém verejnej správy; vyspelá občianska spoločnosť; sociálna solidarita a sociálna ochrana; vyvážený územný rozvoj; vysoká kvalita ľudských a spoločenských zdrojov; nový model ekonomiky; vysoká kvalita životného prostredia, ochrana a racionálne využívanie prírodných zdrojov. Strategické priority sa mali napĺňať cez 28 strategických cieľov a</w:t>
      </w:r>
      <w:r w:rsidR="006D3943">
        <w:rPr>
          <w:sz w:val="22"/>
          <w:szCs w:val="22"/>
        </w:rPr>
        <w:t> </w:t>
      </w:r>
      <w:r w:rsidRPr="00B86BAF">
        <w:rPr>
          <w:sz w:val="22"/>
          <w:szCs w:val="22"/>
        </w:rPr>
        <w:t>132</w:t>
      </w:r>
      <w:r w:rsidR="006D3943">
        <w:rPr>
          <w:sz w:val="22"/>
          <w:szCs w:val="22"/>
        </w:rPr>
        <w:t xml:space="preserve"> </w:t>
      </w:r>
      <w:r w:rsidRPr="00B86BAF">
        <w:rPr>
          <w:sz w:val="22"/>
          <w:szCs w:val="22"/>
        </w:rPr>
        <w:t>ukazovateľov TUR, ku ktorým boli určené príslušné orgány štátnej správy ako gestori.</w:t>
      </w:r>
    </w:p>
    <w:p w:rsidR="00FC390C" w:rsidRPr="00B86BAF" w:rsidRDefault="00FC390C" w:rsidP="00FC390C">
      <w:pPr>
        <w:tabs>
          <w:tab w:val="left" w:pos="284"/>
        </w:tabs>
        <w:spacing w:before="120"/>
        <w:jc w:val="both"/>
        <w:rPr>
          <w:sz w:val="22"/>
          <w:szCs w:val="22"/>
        </w:rPr>
      </w:pPr>
      <w:r w:rsidRPr="00B86BAF">
        <w:rPr>
          <w:sz w:val="22"/>
          <w:szCs w:val="22"/>
        </w:rPr>
        <w:lastRenderedPageBreak/>
        <w:t>V roku 2005 vláda SR svojím uznesením č. 574/2005</w:t>
      </w:r>
      <w:r w:rsidR="000610AA">
        <w:rPr>
          <w:rStyle w:val="Odkaznapoznmkupodiarou"/>
          <w:sz w:val="22"/>
          <w:szCs w:val="22"/>
        </w:rPr>
        <w:footnoteReference w:id="12"/>
      </w:r>
      <w:r w:rsidRPr="00B86BAF">
        <w:rPr>
          <w:sz w:val="22"/>
          <w:szCs w:val="22"/>
        </w:rPr>
        <w:t xml:space="preserve"> schválila Akčný plán TUR SR na roky 2005</w:t>
      </w:r>
      <w:r w:rsidR="006D3943">
        <w:rPr>
          <w:sz w:val="22"/>
          <w:szCs w:val="22"/>
        </w:rPr>
        <w:t xml:space="preserve"> </w:t>
      </w:r>
      <w:r w:rsidRPr="00B86BAF">
        <w:rPr>
          <w:sz w:val="22"/>
          <w:szCs w:val="22"/>
        </w:rPr>
        <w:t>– 2010, ktorý pozostáva zo 14 základných cieľov</w:t>
      </w:r>
      <w:r w:rsidR="00527E37">
        <w:rPr>
          <w:sz w:val="22"/>
          <w:szCs w:val="22"/>
        </w:rPr>
        <w:t>.</w:t>
      </w:r>
    </w:p>
    <w:p w:rsidR="00FC390C" w:rsidRDefault="00FC390C" w:rsidP="00FC390C">
      <w:pPr>
        <w:spacing w:before="120" w:after="120"/>
        <w:jc w:val="both"/>
        <w:rPr>
          <w:sz w:val="22"/>
          <w:szCs w:val="22"/>
        </w:rPr>
      </w:pPr>
      <w:r w:rsidRPr="00B86BAF">
        <w:rPr>
          <w:sz w:val="22"/>
          <w:szCs w:val="22"/>
        </w:rPr>
        <w:t xml:space="preserve">V intenciách prístupu EÚ aj Slovensko za kľúčovú </w:t>
      </w:r>
      <w:r w:rsidR="00D07D55" w:rsidRPr="00B86BAF">
        <w:rPr>
          <w:sz w:val="22"/>
          <w:szCs w:val="22"/>
        </w:rPr>
        <w:t xml:space="preserve">po roku 2010 </w:t>
      </w:r>
      <w:r w:rsidRPr="00B86BAF">
        <w:rPr>
          <w:sz w:val="22"/>
          <w:szCs w:val="22"/>
        </w:rPr>
        <w:t>považuje stratégiu Európa 2020</w:t>
      </w:r>
      <w:r w:rsidR="00527E37">
        <w:rPr>
          <w:sz w:val="22"/>
          <w:szCs w:val="22"/>
        </w:rPr>
        <w:t xml:space="preserve"> s troma prioritami: inteligentný, udržateľný a </w:t>
      </w:r>
      <w:proofErr w:type="spellStart"/>
      <w:r w:rsidR="00527E37">
        <w:rPr>
          <w:sz w:val="22"/>
          <w:szCs w:val="22"/>
        </w:rPr>
        <w:t>inkluzívny</w:t>
      </w:r>
      <w:proofErr w:type="spellEnd"/>
      <w:r w:rsidR="00527E37">
        <w:rPr>
          <w:sz w:val="22"/>
          <w:szCs w:val="22"/>
        </w:rPr>
        <w:t xml:space="preserve"> rast. Jej h</w:t>
      </w:r>
      <w:r w:rsidRPr="00B86BAF">
        <w:rPr>
          <w:sz w:val="22"/>
          <w:szCs w:val="22"/>
        </w:rPr>
        <w:t xml:space="preserve">lavným </w:t>
      </w:r>
      <w:r w:rsidR="008C4CF4">
        <w:rPr>
          <w:sz w:val="22"/>
          <w:szCs w:val="22"/>
        </w:rPr>
        <w:t xml:space="preserve">národným </w:t>
      </w:r>
      <w:r w:rsidRPr="00B86BAF">
        <w:rPr>
          <w:sz w:val="22"/>
          <w:szCs w:val="22"/>
        </w:rPr>
        <w:t xml:space="preserve">dokumentom </w:t>
      </w:r>
      <w:r w:rsidR="00527E37">
        <w:rPr>
          <w:sz w:val="22"/>
          <w:szCs w:val="22"/>
        </w:rPr>
        <w:t xml:space="preserve">je </w:t>
      </w:r>
      <w:r w:rsidRPr="00B86BAF">
        <w:rPr>
          <w:sz w:val="22"/>
          <w:szCs w:val="22"/>
        </w:rPr>
        <w:t>Národn</w:t>
      </w:r>
      <w:r w:rsidR="0045051E">
        <w:rPr>
          <w:sz w:val="22"/>
          <w:szCs w:val="22"/>
        </w:rPr>
        <w:t>ý program reforiem SR (</w:t>
      </w:r>
      <w:r w:rsidR="008C4CF4">
        <w:rPr>
          <w:sz w:val="22"/>
          <w:szCs w:val="22"/>
        </w:rPr>
        <w:t xml:space="preserve">ďalej </w:t>
      </w:r>
      <w:r w:rsidR="006D3943">
        <w:rPr>
          <w:sz w:val="22"/>
          <w:szCs w:val="22"/>
        </w:rPr>
        <w:t xml:space="preserve">len </w:t>
      </w:r>
      <w:r w:rsidR="008C4CF4">
        <w:rPr>
          <w:sz w:val="22"/>
          <w:szCs w:val="22"/>
        </w:rPr>
        <w:t>„</w:t>
      </w:r>
      <w:r w:rsidR="0045051E">
        <w:rPr>
          <w:sz w:val="22"/>
          <w:szCs w:val="22"/>
        </w:rPr>
        <w:t>NPR SR</w:t>
      </w:r>
      <w:r w:rsidR="008C4CF4">
        <w:rPr>
          <w:sz w:val="22"/>
          <w:szCs w:val="22"/>
        </w:rPr>
        <w:t>“</w:t>
      </w:r>
      <w:r w:rsidR="0045051E">
        <w:rPr>
          <w:sz w:val="22"/>
          <w:szCs w:val="22"/>
        </w:rPr>
        <w:t xml:space="preserve">) </w:t>
      </w:r>
      <w:r w:rsidRPr="00B86BAF">
        <w:rPr>
          <w:sz w:val="22"/>
          <w:szCs w:val="22"/>
        </w:rPr>
        <w:t xml:space="preserve">úzko prepojený s Programom stability SR. Oba dokumenty sa každoročne vyhodnocujú, aktualizujú a predkladajú </w:t>
      </w:r>
      <w:r w:rsidR="006D3943">
        <w:rPr>
          <w:sz w:val="22"/>
          <w:szCs w:val="22"/>
        </w:rPr>
        <w:t>EK</w:t>
      </w:r>
      <w:r w:rsidRPr="00B86BAF">
        <w:rPr>
          <w:sz w:val="22"/>
          <w:szCs w:val="22"/>
        </w:rPr>
        <w:t xml:space="preserve">, ktorá na základe ich zhodnotenia a poznatkov získaných v rámci technických rokovaní s vecne príslušnými zástupcami jednotlivých politík SR pripravuje špecifické odporúčania Rady pre Slovensko na ďalších 12 až 18 mesiacov. Tieto kroky sú dôležitými súčasťami európskeho semestra </w:t>
      </w:r>
      <w:r w:rsidR="0045051E">
        <w:rPr>
          <w:sz w:val="22"/>
          <w:szCs w:val="22"/>
        </w:rPr>
        <w:t xml:space="preserve">zavedeného práve </w:t>
      </w:r>
      <w:r w:rsidR="00D07D55">
        <w:rPr>
          <w:sz w:val="22"/>
          <w:szCs w:val="22"/>
        </w:rPr>
        <w:t xml:space="preserve">v rámci </w:t>
      </w:r>
      <w:r w:rsidRPr="00B86BAF">
        <w:rPr>
          <w:sz w:val="22"/>
          <w:szCs w:val="22"/>
        </w:rPr>
        <w:t>stratégi</w:t>
      </w:r>
      <w:r w:rsidR="00D07D55">
        <w:rPr>
          <w:sz w:val="22"/>
          <w:szCs w:val="22"/>
        </w:rPr>
        <w:t>e</w:t>
      </w:r>
      <w:r w:rsidRPr="00B86BAF">
        <w:rPr>
          <w:sz w:val="22"/>
          <w:szCs w:val="22"/>
        </w:rPr>
        <w:t xml:space="preserve"> Európa 2020.</w:t>
      </w:r>
    </w:p>
    <w:p w:rsidR="00FF16D0" w:rsidRDefault="00FF16D0" w:rsidP="00A47827">
      <w:pPr>
        <w:spacing w:before="120" w:after="120"/>
        <w:jc w:val="both"/>
        <w:rPr>
          <w:sz w:val="22"/>
          <w:szCs w:val="22"/>
        </w:rPr>
      </w:pPr>
      <w:r>
        <w:rPr>
          <w:sz w:val="22"/>
          <w:szCs w:val="22"/>
        </w:rPr>
        <w:t>Slovenská republika v dokumente „Východiská implementácie Agendy 2030 pre udržateľný rozvoj“, schválenom uznesením vlády SR č. 95 zo dňa 2. marca 2016, zakotvil</w:t>
      </w:r>
      <w:r w:rsidR="007F0308">
        <w:rPr>
          <w:sz w:val="22"/>
          <w:szCs w:val="22"/>
        </w:rPr>
        <w:t>a</w:t>
      </w:r>
      <w:r>
        <w:rPr>
          <w:sz w:val="22"/>
          <w:szCs w:val="22"/>
        </w:rPr>
        <w:t xml:space="preserve"> princíp zdieľanej zodpovednosti za implementáciu cieľov TUR medzi ÚPPVII (vnútroštátna implementácia) a</w:t>
      </w:r>
      <w:r w:rsidR="007F0308">
        <w:rPr>
          <w:sz w:val="22"/>
          <w:szCs w:val="22"/>
        </w:rPr>
        <w:t> </w:t>
      </w:r>
      <w:r>
        <w:rPr>
          <w:sz w:val="22"/>
          <w:szCs w:val="22"/>
        </w:rPr>
        <w:t>M</w:t>
      </w:r>
      <w:r w:rsidR="007F0308">
        <w:rPr>
          <w:sz w:val="22"/>
          <w:szCs w:val="22"/>
        </w:rPr>
        <w:t>inisterstvom zahraničných vecí</w:t>
      </w:r>
      <w:r w:rsidR="00FC3661">
        <w:rPr>
          <w:sz w:val="22"/>
          <w:szCs w:val="22"/>
        </w:rPr>
        <w:t xml:space="preserve"> </w:t>
      </w:r>
      <w:r w:rsidR="007F0308">
        <w:rPr>
          <w:sz w:val="22"/>
          <w:szCs w:val="22"/>
        </w:rPr>
        <w:t xml:space="preserve">a európskych záležitostí </w:t>
      </w:r>
      <w:r>
        <w:rPr>
          <w:sz w:val="22"/>
          <w:szCs w:val="22"/>
        </w:rPr>
        <w:t xml:space="preserve">SR (medzinárodná implementácia). Vláda SR dňa 11. januára 2017 svojím uznesením č. 5 schválila </w:t>
      </w:r>
      <w:r w:rsidR="007F0308">
        <w:rPr>
          <w:sz w:val="22"/>
          <w:szCs w:val="22"/>
        </w:rPr>
        <w:t>„</w:t>
      </w:r>
      <w:r>
        <w:rPr>
          <w:sz w:val="22"/>
          <w:szCs w:val="22"/>
        </w:rPr>
        <w:t>Koncepciu implementácie Agendy 2030 v medzinárodnom prostredí</w:t>
      </w:r>
      <w:r w:rsidR="007F0308">
        <w:rPr>
          <w:sz w:val="22"/>
          <w:szCs w:val="22"/>
        </w:rPr>
        <w:t>“</w:t>
      </w:r>
      <w:r>
        <w:rPr>
          <w:sz w:val="22"/>
          <w:szCs w:val="22"/>
        </w:rPr>
        <w:t xml:space="preserve"> a dňa 24. júla 2017 svojím uznesením č. 350 </w:t>
      </w:r>
      <w:r w:rsidR="008D7994">
        <w:rPr>
          <w:sz w:val="22"/>
          <w:szCs w:val="22"/>
        </w:rPr>
        <w:t xml:space="preserve">odsúhlasila </w:t>
      </w:r>
      <w:r w:rsidR="007F0308">
        <w:rPr>
          <w:sz w:val="22"/>
          <w:szCs w:val="22"/>
        </w:rPr>
        <w:t>„</w:t>
      </w:r>
      <w:r>
        <w:rPr>
          <w:sz w:val="22"/>
          <w:szCs w:val="22"/>
        </w:rPr>
        <w:t>Návrh postupu vnútroštátnej implementácie Agendy 2030</w:t>
      </w:r>
      <w:r w:rsidR="007F0308">
        <w:rPr>
          <w:sz w:val="22"/>
          <w:szCs w:val="22"/>
        </w:rPr>
        <w:t>“.</w:t>
      </w:r>
    </w:p>
    <w:p w:rsidR="00802810" w:rsidRPr="00DF5AA7" w:rsidRDefault="00D955AC" w:rsidP="00E90BC8">
      <w:pPr>
        <w:spacing w:after="160" w:line="256" w:lineRule="auto"/>
        <w:jc w:val="both"/>
        <w:rPr>
          <w:sz w:val="22"/>
          <w:szCs w:val="22"/>
          <w:lang w:eastAsia="en-US"/>
        </w:rPr>
      </w:pPr>
      <w:bookmarkStart w:id="9" w:name="_ftnref5"/>
      <w:bookmarkEnd w:id="9"/>
      <w:r w:rsidRPr="00DF5AA7">
        <w:rPr>
          <w:sz w:val="22"/>
          <w:szCs w:val="22"/>
        </w:rPr>
        <w:t xml:space="preserve">V rámci ÚPPVII </w:t>
      </w:r>
      <w:r w:rsidR="00726A95" w:rsidRPr="00171042">
        <w:rPr>
          <w:sz w:val="22"/>
          <w:szCs w:val="22"/>
        </w:rPr>
        <w:t xml:space="preserve">zastrešuje </w:t>
      </w:r>
      <w:r w:rsidRPr="00171042">
        <w:rPr>
          <w:sz w:val="22"/>
          <w:szCs w:val="22"/>
        </w:rPr>
        <w:t>Agendu 2030 sekcia riadenia investícií</w:t>
      </w:r>
      <w:r w:rsidR="00802810" w:rsidRPr="00171042">
        <w:rPr>
          <w:sz w:val="22"/>
          <w:szCs w:val="22"/>
        </w:rPr>
        <w:t xml:space="preserve">, ktorá </w:t>
      </w:r>
      <w:r w:rsidR="00802810" w:rsidRPr="00E26EA0">
        <w:rPr>
          <w:sz w:val="22"/>
          <w:szCs w:val="22"/>
        </w:rPr>
        <w:t>má spolupracovať</w:t>
      </w:r>
      <w:r w:rsidR="00802810" w:rsidRPr="00DF5AA7">
        <w:rPr>
          <w:sz w:val="22"/>
          <w:szCs w:val="22"/>
        </w:rPr>
        <w:t xml:space="preserve"> </w:t>
      </w:r>
      <w:r w:rsidR="00E90BC8" w:rsidRPr="00171042">
        <w:rPr>
          <w:sz w:val="22"/>
          <w:szCs w:val="22"/>
        </w:rPr>
        <w:t>v</w:t>
      </w:r>
      <w:r w:rsidR="00E90BC8" w:rsidRPr="004F25CE">
        <w:rPr>
          <w:sz w:val="22"/>
          <w:szCs w:val="22"/>
        </w:rPr>
        <w:t> oblastiach EŠIF z hľadiska princípu udržateľného rozvoja</w:t>
      </w:r>
      <w:r w:rsidR="00E90BC8" w:rsidRPr="00DF5AA7">
        <w:rPr>
          <w:sz w:val="22"/>
          <w:szCs w:val="22"/>
        </w:rPr>
        <w:t xml:space="preserve"> </w:t>
      </w:r>
      <w:r w:rsidR="00802810" w:rsidRPr="00171042">
        <w:rPr>
          <w:sz w:val="22"/>
          <w:szCs w:val="22"/>
        </w:rPr>
        <w:t>s odborom prierezových priorít</w:t>
      </w:r>
      <w:r w:rsidR="00802810" w:rsidRPr="004F25CE">
        <w:rPr>
          <w:sz w:val="22"/>
          <w:szCs w:val="22"/>
        </w:rPr>
        <w:t>.</w:t>
      </w:r>
      <w:r w:rsidR="00FC3661">
        <w:rPr>
          <w:sz w:val="22"/>
          <w:szCs w:val="22"/>
        </w:rPr>
        <w:t xml:space="preserve"> </w:t>
      </w:r>
    </w:p>
    <w:p w:rsidR="00FC390C" w:rsidRPr="003942DA" w:rsidRDefault="00186958" w:rsidP="00FC390C">
      <w:pPr>
        <w:pStyle w:val="Normlny1CharCharCharCharCharChar"/>
        <w:keepNext/>
        <w:widowControl w:val="0"/>
        <w:spacing w:before="240" w:after="120"/>
        <w:jc w:val="both"/>
        <w:rPr>
          <w:rFonts w:ascii="Times New Roman" w:hAnsi="Times New Roman" w:cs="Times New Roman"/>
          <w:b/>
          <w:lang w:eastAsia="sk-SK"/>
        </w:rPr>
      </w:pPr>
      <w:r w:rsidRPr="003942DA">
        <w:rPr>
          <w:rFonts w:ascii="Times New Roman" w:hAnsi="Times New Roman" w:cs="Times New Roman"/>
          <w:b/>
          <w:lang w:eastAsia="sk-SK"/>
        </w:rPr>
        <w:t xml:space="preserve">Kľúčové stratégie </w:t>
      </w:r>
      <w:r w:rsidR="0042681A" w:rsidRPr="003942DA">
        <w:rPr>
          <w:rFonts w:ascii="Times New Roman" w:hAnsi="Times New Roman" w:cs="Times New Roman"/>
          <w:b/>
          <w:lang w:eastAsia="sk-SK"/>
        </w:rPr>
        <w:t>EÚ</w:t>
      </w:r>
    </w:p>
    <w:p w:rsidR="00C97E7E" w:rsidRPr="00C97E7E" w:rsidRDefault="00FC390C" w:rsidP="00FC390C">
      <w:pPr>
        <w:autoSpaceDE w:val="0"/>
        <w:autoSpaceDN w:val="0"/>
        <w:adjustRightInd w:val="0"/>
        <w:spacing w:before="120"/>
        <w:jc w:val="both"/>
        <w:rPr>
          <w:bCs/>
          <w:sz w:val="22"/>
          <w:szCs w:val="22"/>
          <w:lang w:eastAsia="sk-SK"/>
        </w:rPr>
      </w:pPr>
      <w:r w:rsidRPr="00B86BAF">
        <w:rPr>
          <w:b/>
          <w:bCs/>
          <w:sz w:val="22"/>
          <w:szCs w:val="22"/>
          <w:lang w:eastAsia="sk-SK"/>
        </w:rPr>
        <w:t>Stratégia Európa 2020</w:t>
      </w:r>
      <w:r w:rsidRPr="00B86BAF">
        <w:rPr>
          <w:bCs/>
          <w:sz w:val="22"/>
          <w:szCs w:val="22"/>
          <w:lang w:eastAsia="sk-SK"/>
        </w:rPr>
        <w:t xml:space="preserve"> je od schválenia v roku 2010 kľúčovou stratégiou vytyčujúcou hlavné strategické ciele a</w:t>
      </w:r>
      <w:r w:rsidR="006D3943">
        <w:rPr>
          <w:bCs/>
          <w:sz w:val="22"/>
          <w:szCs w:val="22"/>
          <w:lang w:eastAsia="sk-SK"/>
        </w:rPr>
        <w:t> </w:t>
      </w:r>
      <w:r w:rsidRPr="00B86BAF">
        <w:rPr>
          <w:bCs/>
          <w:sz w:val="22"/>
          <w:szCs w:val="22"/>
          <w:lang w:eastAsia="sk-SK"/>
        </w:rPr>
        <w:t>smerovanie</w:t>
      </w:r>
      <w:r w:rsidR="006D3943">
        <w:rPr>
          <w:bCs/>
          <w:sz w:val="22"/>
          <w:szCs w:val="22"/>
          <w:lang w:eastAsia="sk-SK"/>
        </w:rPr>
        <w:t xml:space="preserve"> </w:t>
      </w:r>
      <w:r w:rsidRPr="00B86BAF">
        <w:rPr>
          <w:bCs/>
          <w:sz w:val="22"/>
          <w:szCs w:val="22"/>
          <w:lang w:eastAsia="sk-SK"/>
        </w:rPr>
        <w:t>EÚ do roku 2020. Strategické zameranie na inteligentný, udržateľný a </w:t>
      </w:r>
      <w:proofErr w:type="spellStart"/>
      <w:r w:rsidRPr="00B86BAF">
        <w:rPr>
          <w:bCs/>
          <w:sz w:val="22"/>
          <w:szCs w:val="22"/>
          <w:lang w:eastAsia="sk-SK"/>
        </w:rPr>
        <w:t>inkluzívny</w:t>
      </w:r>
      <w:proofErr w:type="spellEnd"/>
      <w:r w:rsidRPr="00B86BAF">
        <w:rPr>
          <w:bCs/>
          <w:sz w:val="22"/>
          <w:szCs w:val="22"/>
          <w:lang w:eastAsia="sk-SK"/>
        </w:rPr>
        <w:t xml:space="preserve"> rast plne korešponduje s troma piliermi TUR a nadväzne HP UR. Hodnoty ukazovateľov</w:t>
      </w:r>
      <w:r>
        <w:rPr>
          <w:bCs/>
          <w:sz w:val="22"/>
          <w:szCs w:val="22"/>
          <w:lang w:eastAsia="sk-SK"/>
        </w:rPr>
        <w:t xml:space="preserve"> </w:t>
      </w:r>
      <w:r w:rsidRPr="00B86BAF">
        <w:rPr>
          <w:bCs/>
          <w:sz w:val="22"/>
          <w:szCs w:val="22"/>
          <w:lang w:eastAsia="sk-SK"/>
        </w:rPr>
        <w:t xml:space="preserve">spoločných európskych cieľov stratégie a nadväzne cieľov na národnej úrovni sú </w:t>
      </w:r>
      <w:r w:rsidR="000611D1">
        <w:rPr>
          <w:bCs/>
          <w:sz w:val="22"/>
          <w:szCs w:val="22"/>
          <w:lang w:eastAsia="sk-SK"/>
        </w:rPr>
        <w:t>tieto</w:t>
      </w:r>
      <w:r w:rsidRPr="00B86BAF">
        <w:rPr>
          <w:bCs/>
          <w:sz w:val="22"/>
          <w:szCs w:val="22"/>
          <w:lang w:eastAsia="sk-SK"/>
        </w:rPr>
        <w:t>:</w:t>
      </w:r>
    </w:p>
    <w:p w:rsidR="00FC390C" w:rsidRPr="00B86BAF" w:rsidRDefault="00FC390C" w:rsidP="008D1512">
      <w:pPr>
        <w:numPr>
          <w:ilvl w:val="0"/>
          <w:numId w:val="112"/>
        </w:numPr>
        <w:autoSpaceDE w:val="0"/>
        <w:autoSpaceDN w:val="0"/>
        <w:adjustRightInd w:val="0"/>
        <w:spacing w:before="120"/>
        <w:ind w:left="567" w:hanging="425"/>
        <w:jc w:val="both"/>
        <w:rPr>
          <w:sz w:val="22"/>
          <w:szCs w:val="22"/>
        </w:rPr>
      </w:pPr>
      <w:r w:rsidRPr="00186958">
        <w:rPr>
          <w:sz w:val="22"/>
          <w:szCs w:val="22"/>
          <w:u w:val="single"/>
        </w:rPr>
        <w:t>Miera zamestnanosti</w:t>
      </w:r>
      <w:r w:rsidRPr="00B86BAF">
        <w:rPr>
          <w:sz w:val="22"/>
          <w:szCs w:val="22"/>
        </w:rPr>
        <w:t xml:space="preserve"> obyvateľov vo veku 20</w:t>
      </w:r>
      <w:r w:rsidR="00DD7CB3">
        <w:rPr>
          <w:sz w:val="22"/>
          <w:szCs w:val="22"/>
        </w:rPr>
        <w:t>-</w:t>
      </w:r>
      <w:r w:rsidRPr="00B86BAF">
        <w:rPr>
          <w:sz w:val="22"/>
          <w:szCs w:val="22"/>
        </w:rPr>
        <w:t>64 rokov by sa mala zvýšiť na minimálne 75 %, vrátane väčšieho zapojenia žien, starších pracovníkov a lepšieho začlenenia migrantov medzi pracovnú silu (SR: 72 %)</w:t>
      </w:r>
      <w:r w:rsidR="00582768">
        <w:rPr>
          <w:sz w:val="22"/>
          <w:szCs w:val="22"/>
        </w:rPr>
        <w:t>.</w:t>
      </w:r>
    </w:p>
    <w:p w:rsidR="00FC390C" w:rsidRPr="00B86BAF" w:rsidRDefault="00FC390C" w:rsidP="008D1512">
      <w:pPr>
        <w:numPr>
          <w:ilvl w:val="0"/>
          <w:numId w:val="112"/>
        </w:numPr>
        <w:autoSpaceDE w:val="0"/>
        <w:autoSpaceDN w:val="0"/>
        <w:adjustRightInd w:val="0"/>
        <w:spacing w:before="120"/>
        <w:ind w:left="567" w:hanging="425"/>
        <w:jc w:val="both"/>
        <w:rPr>
          <w:sz w:val="22"/>
          <w:szCs w:val="22"/>
        </w:rPr>
      </w:pPr>
      <w:r w:rsidRPr="00B86BAF">
        <w:rPr>
          <w:sz w:val="22"/>
          <w:szCs w:val="22"/>
        </w:rPr>
        <w:t xml:space="preserve">Investície 3 % HDP do </w:t>
      </w:r>
      <w:r w:rsidRPr="00186958">
        <w:rPr>
          <w:sz w:val="22"/>
          <w:szCs w:val="22"/>
          <w:u w:val="single"/>
        </w:rPr>
        <w:t>výskumu a vývoja</w:t>
      </w:r>
      <w:r w:rsidRPr="00B86BAF">
        <w:rPr>
          <w:sz w:val="22"/>
          <w:szCs w:val="22"/>
        </w:rPr>
        <w:t xml:space="preserve"> (SR: 1%, od roku 2013 zvýšenie na 1,2%)</w:t>
      </w:r>
      <w:r w:rsidR="00582768">
        <w:rPr>
          <w:sz w:val="22"/>
          <w:szCs w:val="22"/>
        </w:rPr>
        <w:t>.</w:t>
      </w:r>
    </w:p>
    <w:p w:rsidR="00FC390C" w:rsidRPr="00B86BAF" w:rsidRDefault="00FC390C" w:rsidP="008D1512">
      <w:pPr>
        <w:numPr>
          <w:ilvl w:val="0"/>
          <w:numId w:val="112"/>
        </w:numPr>
        <w:autoSpaceDE w:val="0"/>
        <w:autoSpaceDN w:val="0"/>
        <w:adjustRightInd w:val="0"/>
        <w:spacing w:before="120"/>
        <w:ind w:left="567" w:hanging="425"/>
        <w:jc w:val="both"/>
        <w:rPr>
          <w:sz w:val="22"/>
          <w:szCs w:val="22"/>
        </w:rPr>
      </w:pPr>
      <w:r w:rsidRPr="00186958">
        <w:rPr>
          <w:sz w:val="22"/>
          <w:szCs w:val="22"/>
          <w:u w:val="single"/>
        </w:rPr>
        <w:t>Zmena klímy a</w:t>
      </w:r>
      <w:r w:rsidR="00DD7CB3">
        <w:rPr>
          <w:sz w:val="22"/>
          <w:szCs w:val="22"/>
          <w:u w:val="single"/>
        </w:rPr>
        <w:t> </w:t>
      </w:r>
      <w:r w:rsidRPr="00186958">
        <w:rPr>
          <w:sz w:val="22"/>
          <w:szCs w:val="22"/>
          <w:u w:val="single"/>
        </w:rPr>
        <w:t>energetika</w:t>
      </w:r>
      <w:r w:rsidRPr="00B86BAF">
        <w:rPr>
          <w:sz w:val="22"/>
          <w:szCs w:val="22"/>
        </w:rPr>
        <w:t>: Znížiť emisie skleníkových plynov najmenej o</w:t>
      </w:r>
      <w:r w:rsidR="00DD7CB3">
        <w:rPr>
          <w:sz w:val="22"/>
          <w:szCs w:val="22"/>
        </w:rPr>
        <w:t> </w:t>
      </w:r>
      <w:r w:rsidRPr="00B86BAF">
        <w:rPr>
          <w:sz w:val="22"/>
          <w:szCs w:val="22"/>
        </w:rPr>
        <w:t>20</w:t>
      </w:r>
      <w:r w:rsidR="00DD7CB3">
        <w:rPr>
          <w:sz w:val="22"/>
          <w:szCs w:val="22"/>
        </w:rPr>
        <w:t xml:space="preserve"> </w:t>
      </w:r>
      <w:r w:rsidRPr="00B86BAF">
        <w:rPr>
          <w:sz w:val="22"/>
          <w:szCs w:val="22"/>
        </w:rPr>
        <w:t>% v</w:t>
      </w:r>
      <w:r w:rsidR="00DD7CB3">
        <w:rPr>
          <w:sz w:val="22"/>
          <w:szCs w:val="22"/>
        </w:rPr>
        <w:t> </w:t>
      </w:r>
      <w:r w:rsidRPr="00B86BAF">
        <w:rPr>
          <w:sz w:val="22"/>
          <w:szCs w:val="22"/>
        </w:rPr>
        <w:t>porovnaní</w:t>
      </w:r>
      <w:r w:rsidR="00DD7CB3">
        <w:rPr>
          <w:sz w:val="22"/>
          <w:szCs w:val="22"/>
        </w:rPr>
        <w:t xml:space="preserve"> </w:t>
      </w:r>
      <w:r w:rsidRPr="00B86BAF">
        <w:rPr>
          <w:sz w:val="22"/>
          <w:szCs w:val="22"/>
        </w:rPr>
        <w:t>s úrovňami z r. 1990 alebo o</w:t>
      </w:r>
      <w:r w:rsidR="00DD7CB3">
        <w:rPr>
          <w:sz w:val="22"/>
          <w:szCs w:val="22"/>
        </w:rPr>
        <w:t> </w:t>
      </w:r>
      <w:r w:rsidRPr="00B86BAF">
        <w:rPr>
          <w:sz w:val="22"/>
          <w:szCs w:val="22"/>
        </w:rPr>
        <w:t>30</w:t>
      </w:r>
      <w:r w:rsidR="00DD7CB3">
        <w:rPr>
          <w:sz w:val="22"/>
          <w:szCs w:val="22"/>
        </w:rPr>
        <w:t xml:space="preserve"> </w:t>
      </w:r>
      <w:r w:rsidRPr="00B86BAF">
        <w:rPr>
          <w:sz w:val="22"/>
          <w:szCs w:val="22"/>
        </w:rPr>
        <w:t xml:space="preserve">% za priaznivých podmienok, zvýšiť podiel </w:t>
      </w:r>
      <w:r w:rsidR="00DD7CB3">
        <w:rPr>
          <w:sz w:val="22"/>
          <w:szCs w:val="22"/>
        </w:rPr>
        <w:t>OZE</w:t>
      </w:r>
      <w:r w:rsidRPr="00B86BAF">
        <w:rPr>
          <w:sz w:val="22"/>
          <w:szCs w:val="22"/>
        </w:rPr>
        <w:t xml:space="preserve"> na konečnej spotrebe energie na 20 % a</w:t>
      </w:r>
      <w:r w:rsidR="00DD7CB3">
        <w:rPr>
          <w:sz w:val="22"/>
          <w:szCs w:val="22"/>
        </w:rPr>
        <w:t> </w:t>
      </w:r>
      <w:r w:rsidRPr="00B86BAF">
        <w:rPr>
          <w:sz w:val="22"/>
          <w:szCs w:val="22"/>
        </w:rPr>
        <w:t>zvýšiť</w:t>
      </w:r>
      <w:r w:rsidR="00DD7CB3">
        <w:rPr>
          <w:sz w:val="22"/>
          <w:szCs w:val="22"/>
        </w:rPr>
        <w:t xml:space="preserve"> </w:t>
      </w:r>
      <w:r w:rsidRPr="00B86BAF">
        <w:rPr>
          <w:sz w:val="22"/>
          <w:szCs w:val="22"/>
        </w:rPr>
        <w:t>energetickú efektívnosť minimálne o</w:t>
      </w:r>
      <w:r w:rsidR="00DD7CB3">
        <w:rPr>
          <w:sz w:val="22"/>
          <w:szCs w:val="22"/>
        </w:rPr>
        <w:t> </w:t>
      </w:r>
      <w:r w:rsidRPr="00B86BAF">
        <w:rPr>
          <w:sz w:val="22"/>
          <w:szCs w:val="22"/>
        </w:rPr>
        <w:t>20</w:t>
      </w:r>
      <w:r w:rsidR="00DD7CB3">
        <w:rPr>
          <w:sz w:val="22"/>
          <w:szCs w:val="22"/>
        </w:rPr>
        <w:t xml:space="preserve"> </w:t>
      </w:r>
      <w:r w:rsidRPr="00B86BAF">
        <w:rPr>
          <w:sz w:val="22"/>
          <w:szCs w:val="22"/>
        </w:rPr>
        <w:t>%</w:t>
      </w:r>
      <w:r>
        <w:rPr>
          <w:sz w:val="22"/>
          <w:szCs w:val="22"/>
        </w:rPr>
        <w:t xml:space="preserve"> </w:t>
      </w:r>
      <w:r w:rsidRPr="00B86BAF">
        <w:rPr>
          <w:sz w:val="22"/>
          <w:szCs w:val="22"/>
        </w:rPr>
        <w:t>(SR: emisie okrem ETS max. + 13 % voči r. 2005, OZE 14 % , úspora 11 % konečnej spotreby energie voči priemeru rokov</w:t>
      </w:r>
      <w:r>
        <w:rPr>
          <w:sz w:val="22"/>
          <w:szCs w:val="22"/>
        </w:rPr>
        <w:t xml:space="preserve"> </w:t>
      </w:r>
      <w:r w:rsidRPr="00B86BAF">
        <w:rPr>
          <w:sz w:val="22"/>
          <w:szCs w:val="22"/>
        </w:rPr>
        <w:t>2001</w:t>
      </w:r>
      <w:r w:rsidR="00DD7CB3">
        <w:rPr>
          <w:sz w:val="22"/>
          <w:szCs w:val="22"/>
        </w:rPr>
        <w:t xml:space="preserve"> –</w:t>
      </w:r>
      <w:r w:rsidRPr="00B86BAF">
        <w:rPr>
          <w:sz w:val="22"/>
          <w:szCs w:val="22"/>
        </w:rPr>
        <w:t xml:space="preserve"> 2005)</w:t>
      </w:r>
      <w:r w:rsidR="00582768">
        <w:rPr>
          <w:sz w:val="22"/>
          <w:szCs w:val="22"/>
        </w:rPr>
        <w:t>.</w:t>
      </w:r>
    </w:p>
    <w:p w:rsidR="00FC390C" w:rsidRPr="00201053" w:rsidRDefault="00FC390C" w:rsidP="008D1512">
      <w:pPr>
        <w:numPr>
          <w:ilvl w:val="0"/>
          <w:numId w:val="112"/>
        </w:numPr>
        <w:autoSpaceDE w:val="0"/>
        <w:autoSpaceDN w:val="0"/>
        <w:adjustRightInd w:val="0"/>
        <w:spacing w:before="120"/>
        <w:ind w:left="567" w:hanging="425"/>
        <w:jc w:val="both"/>
        <w:rPr>
          <w:sz w:val="22"/>
          <w:szCs w:val="22"/>
        </w:rPr>
      </w:pPr>
      <w:r w:rsidRPr="00201053">
        <w:rPr>
          <w:sz w:val="22"/>
          <w:szCs w:val="22"/>
        </w:rPr>
        <w:t>Vzdelanie: znížiť mieru predčasného ukončenia školskej dochádzky na 10 % a</w:t>
      </w:r>
      <w:r w:rsidR="00DD7CB3" w:rsidRPr="00201053">
        <w:rPr>
          <w:sz w:val="22"/>
          <w:szCs w:val="22"/>
        </w:rPr>
        <w:t> </w:t>
      </w:r>
      <w:r w:rsidRPr="00201053">
        <w:rPr>
          <w:sz w:val="22"/>
          <w:szCs w:val="22"/>
        </w:rPr>
        <w:t>zároveň</w:t>
      </w:r>
      <w:r w:rsidR="00DD7CB3" w:rsidRPr="00201053">
        <w:rPr>
          <w:sz w:val="22"/>
          <w:szCs w:val="22"/>
        </w:rPr>
        <w:t xml:space="preserve"> </w:t>
      </w:r>
      <w:r w:rsidRPr="00201053">
        <w:rPr>
          <w:sz w:val="22"/>
          <w:szCs w:val="22"/>
        </w:rPr>
        <w:t>zvýšiť podiel obyvateľov vo veku 30</w:t>
      </w:r>
      <w:r w:rsidR="00DD7CB3" w:rsidRPr="00201053">
        <w:rPr>
          <w:sz w:val="22"/>
          <w:szCs w:val="22"/>
        </w:rPr>
        <w:t>-</w:t>
      </w:r>
      <w:r w:rsidRPr="00201053">
        <w:rPr>
          <w:sz w:val="22"/>
          <w:szCs w:val="22"/>
        </w:rPr>
        <w:t>34 rokov s</w:t>
      </w:r>
      <w:r w:rsidR="00DD7CB3" w:rsidRPr="00201053">
        <w:rPr>
          <w:sz w:val="22"/>
          <w:szCs w:val="22"/>
        </w:rPr>
        <w:t> </w:t>
      </w:r>
      <w:r w:rsidRPr="00201053">
        <w:rPr>
          <w:sz w:val="22"/>
          <w:szCs w:val="22"/>
        </w:rPr>
        <w:t>ukončeným</w:t>
      </w:r>
      <w:r w:rsidR="00DD7CB3" w:rsidRPr="00201053">
        <w:rPr>
          <w:sz w:val="22"/>
          <w:szCs w:val="22"/>
        </w:rPr>
        <w:t xml:space="preserve"> </w:t>
      </w:r>
      <w:r w:rsidRPr="00201053">
        <w:rPr>
          <w:sz w:val="22"/>
          <w:szCs w:val="22"/>
        </w:rPr>
        <w:t xml:space="preserve">vysokoškolským vzdelaním na min 40 % (SR: 6 % miera predčasného ukončenia a 40 % </w:t>
      </w:r>
      <w:r w:rsidR="008C4CF4" w:rsidRPr="00201053">
        <w:rPr>
          <w:sz w:val="22"/>
          <w:szCs w:val="22"/>
        </w:rPr>
        <w:t>vysokoškolsky vzdelaných</w:t>
      </w:r>
      <w:r w:rsidRPr="00201053">
        <w:rPr>
          <w:sz w:val="22"/>
          <w:szCs w:val="22"/>
        </w:rPr>
        <w:t>)</w:t>
      </w:r>
      <w:r w:rsidR="00582768">
        <w:rPr>
          <w:sz w:val="22"/>
          <w:szCs w:val="22"/>
        </w:rPr>
        <w:t>.</w:t>
      </w:r>
    </w:p>
    <w:p w:rsidR="00FC390C" w:rsidRPr="00201053" w:rsidRDefault="00FC390C" w:rsidP="008D1512">
      <w:pPr>
        <w:numPr>
          <w:ilvl w:val="0"/>
          <w:numId w:val="112"/>
        </w:numPr>
        <w:autoSpaceDE w:val="0"/>
        <w:autoSpaceDN w:val="0"/>
        <w:adjustRightInd w:val="0"/>
        <w:spacing w:before="120"/>
        <w:ind w:left="567" w:hanging="425"/>
        <w:jc w:val="both"/>
        <w:rPr>
          <w:sz w:val="22"/>
          <w:szCs w:val="22"/>
        </w:rPr>
      </w:pPr>
      <w:r w:rsidRPr="00201053">
        <w:rPr>
          <w:sz w:val="22"/>
          <w:szCs w:val="22"/>
        </w:rPr>
        <w:t>Chudoba a</w:t>
      </w:r>
      <w:r w:rsidR="00DD7CB3" w:rsidRPr="00201053">
        <w:rPr>
          <w:sz w:val="22"/>
          <w:szCs w:val="22"/>
        </w:rPr>
        <w:t> </w:t>
      </w:r>
      <w:r w:rsidRPr="00201053">
        <w:rPr>
          <w:sz w:val="22"/>
          <w:szCs w:val="22"/>
        </w:rPr>
        <w:t>sociálna</w:t>
      </w:r>
      <w:r w:rsidR="00DD7CB3" w:rsidRPr="00201053">
        <w:rPr>
          <w:sz w:val="22"/>
          <w:szCs w:val="22"/>
        </w:rPr>
        <w:t xml:space="preserve"> </w:t>
      </w:r>
      <w:r w:rsidRPr="00201053">
        <w:rPr>
          <w:sz w:val="22"/>
          <w:szCs w:val="22"/>
        </w:rPr>
        <w:t xml:space="preserve">inklúzia: Podiel Európanov žijúcich pod hranicou chudoby </w:t>
      </w:r>
      <w:r w:rsidR="004821EC" w:rsidRPr="00201053">
        <w:rPr>
          <w:sz w:val="22"/>
          <w:szCs w:val="22"/>
        </w:rPr>
        <w:t>v</w:t>
      </w:r>
      <w:r w:rsidR="00DD7CB3" w:rsidRPr="00201053">
        <w:rPr>
          <w:sz w:val="22"/>
          <w:szCs w:val="22"/>
        </w:rPr>
        <w:t> </w:t>
      </w:r>
      <w:r w:rsidRPr="00201053">
        <w:rPr>
          <w:sz w:val="22"/>
          <w:szCs w:val="22"/>
        </w:rPr>
        <w:t>jednotlivých</w:t>
      </w:r>
      <w:r w:rsidR="00DD7CB3" w:rsidRPr="00201053">
        <w:rPr>
          <w:sz w:val="22"/>
          <w:szCs w:val="22"/>
        </w:rPr>
        <w:t xml:space="preserve"> </w:t>
      </w:r>
      <w:r w:rsidRPr="00201053">
        <w:rPr>
          <w:sz w:val="22"/>
          <w:szCs w:val="22"/>
        </w:rPr>
        <w:t>kraj</w:t>
      </w:r>
      <w:r w:rsidR="004821EC" w:rsidRPr="00201053">
        <w:rPr>
          <w:sz w:val="22"/>
          <w:szCs w:val="22"/>
        </w:rPr>
        <w:t>i</w:t>
      </w:r>
      <w:r w:rsidRPr="00201053">
        <w:rPr>
          <w:sz w:val="22"/>
          <w:szCs w:val="22"/>
        </w:rPr>
        <w:t>n</w:t>
      </w:r>
      <w:r w:rsidR="004821EC" w:rsidRPr="00201053">
        <w:rPr>
          <w:sz w:val="22"/>
          <w:szCs w:val="22"/>
        </w:rPr>
        <w:t>ách</w:t>
      </w:r>
      <w:r w:rsidRPr="00201053">
        <w:rPr>
          <w:sz w:val="22"/>
          <w:szCs w:val="22"/>
        </w:rPr>
        <w:t xml:space="preserve"> by sa mal znížiť o</w:t>
      </w:r>
      <w:r w:rsidR="00DD7CB3" w:rsidRPr="00201053">
        <w:rPr>
          <w:sz w:val="22"/>
          <w:szCs w:val="22"/>
        </w:rPr>
        <w:t> </w:t>
      </w:r>
      <w:r w:rsidRPr="00201053">
        <w:rPr>
          <w:sz w:val="22"/>
          <w:szCs w:val="22"/>
        </w:rPr>
        <w:t>25</w:t>
      </w:r>
      <w:r w:rsidR="00DD7CB3" w:rsidRPr="00201053">
        <w:rPr>
          <w:sz w:val="22"/>
          <w:szCs w:val="22"/>
        </w:rPr>
        <w:t xml:space="preserve"> </w:t>
      </w:r>
      <w:r w:rsidRPr="00201053">
        <w:rPr>
          <w:sz w:val="22"/>
          <w:szCs w:val="22"/>
        </w:rPr>
        <w:t>%</w:t>
      </w:r>
      <w:r w:rsidR="00E532A9" w:rsidRPr="00201053">
        <w:rPr>
          <w:sz w:val="22"/>
          <w:szCs w:val="22"/>
        </w:rPr>
        <w:t>, čím by sa</w:t>
      </w:r>
      <w:r w:rsidRPr="00201053">
        <w:rPr>
          <w:sz w:val="22"/>
          <w:szCs w:val="22"/>
        </w:rPr>
        <w:t xml:space="preserve"> viac ako 20 miliónov ľudí dostalo z rizika chudoby a vylúčenia (SR: 170 tisíc ľudí, resp. dosiahnuť podiel </w:t>
      </w:r>
      <w:r w:rsidR="008C4CF4" w:rsidRPr="00201053">
        <w:rPr>
          <w:sz w:val="22"/>
          <w:szCs w:val="22"/>
        </w:rPr>
        <w:t>max.</w:t>
      </w:r>
      <w:r w:rsidRPr="00201053">
        <w:rPr>
          <w:sz w:val="22"/>
          <w:szCs w:val="22"/>
        </w:rPr>
        <w:t>17,2 % obyvateľov v</w:t>
      </w:r>
      <w:r w:rsidR="00DD7CB3" w:rsidRPr="00201053">
        <w:rPr>
          <w:sz w:val="22"/>
          <w:szCs w:val="22"/>
        </w:rPr>
        <w:t> </w:t>
      </w:r>
      <w:r w:rsidRPr="00201053">
        <w:rPr>
          <w:sz w:val="22"/>
          <w:szCs w:val="22"/>
        </w:rPr>
        <w:t>riziku)</w:t>
      </w:r>
      <w:r w:rsidR="00582768">
        <w:rPr>
          <w:sz w:val="22"/>
          <w:szCs w:val="22"/>
        </w:rPr>
        <w:t>.</w:t>
      </w:r>
    </w:p>
    <w:p w:rsidR="008C4CF4" w:rsidRDefault="00FC390C" w:rsidP="007010CA">
      <w:pPr>
        <w:autoSpaceDE w:val="0"/>
        <w:autoSpaceDN w:val="0"/>
        <w:adjustRightInd w:val="0"/>
        <w:spacing w:before="240" w:after="120"/>
        <w:jc w:val="both"/>
        <w:rPr>
          <w:sz w:val="22"/>
          <w:szCs w:val="22"/>
        </w:rPr>
      </w:pPr>
      <w:r w:rsidRPr="00B86BAF">
        <w:rPr>
          <w:sz w:val="22"/>
          <w:szCs w:val="22"/>
        </w:rPr>
        <w:t>Nad rám</w:t>
      </w:r>
      <w:r>
        <w:rPr>
          <w:sz w:val="22"/>
          <w:szCs w:val="22"/>
        </w:rPr>
        <w:t>ec</w:t>
      </w:r>
      <w:r w:rsidRPr="00B86BAF">
        <w:rPr>
          <w:sz w:val="22"/>
          <w:szCs w:val="22"/>
        </w:rPr>
        <w:t xml:space="preserve"> spoločných cieľov EÚ má </w:t>
      </w:r>
      <w:r w:rsidR="00DD7CB3">
        <w:rPr>
          <w:sz w:val="22"/>
          <w:szCs w:val="22"/>
        </w:rPr>
        <w:t>SR</w:t>
      </w:r>
      <w:r w:rsidRPr="00B86BAF">
        <w:rPr>
          <w:sz w:val="22"/>
          <w:szCs w:val="22"/>
        </w:rPr>
        <w:t xml:space="preserve"> aj vlastné národné ciele stratégie Európa 2020. Všetky ciele a ukazovatele stratégie sú špecifikované v</w:t>
      </w:r>
      <w:r w:rsidR="008C4CF4">
        <w:rPr>
          <w:sz w:val="22"/>
          <w:szCs w:val="22"/>
        </w:rPr>
        <w:t> NPR SR, ktorý sa ročne vyhodnocuje a aktualizuje</w:t>
      </w:r>
      <w:r>
        <w:rPr>
          <w:rStyle w:val="Odkaznapoznmkupodiarou"/>
          <w:sz w:val="22"/>
          <w:szCs w:val="22"/>
        </w:rPr>
        <w:footnoteReference w:id="13"/>
      </w:r>
      <w:r w:rsidRPr="00B86BAF">
        <w:rPr>
          <w:sz w:val="22"/>
          <w:szCs w:val="22"/>
        </w:rPr>
        <w:t>.</w:t>
      </w:r>
    </w:p>
    <w:p w:rsidR="00FC390C" w:rsidRPr="00BD7B9B" w:rsidRDefault="00FC390C" w:rsidP="00011D04">
      <w:pPr>
        <w:spacing w:before="120"/>
        <w:jc w:val="both"/>
        <w:rPr>
          <w:sz w:val="22"/>
          <w:szCs w:val="22"/>
        </w:rPr>
      </w:pPr>
      <w:r w:rsidRPr="00011D04">
        <w:rPr>
          <w:sz w:val="22"/>
          <w:szCs w:val="22"/>
          <w:u w:val="single"/>
        </w:rPr>
        <w:t>Makroregionálne stratégie EÚ</w:t>
      </w:r>
      <w:r w:rsidRPr="00BD7B9B">
        <w:rPr>
          <w:sz w:val="22"/>
          <w:szCs w:val="22"/>
        </w:rPr>
        <w:t xml:space="preserve"> možno hodnotiť ako správny prístup k regionálnemu rozvoju a pravdepodobne aj budúcnosť </w:t>
      </w:r>
      <w:r w:rsidR="00DD7CB3" w:rsidRPr="00BD7B9B">
        <w:rPr>
          <w:sz w:val="22"/>
          <w:szCs w:val="22"/>
        </w:rPr>
        <w:t>politiky súdržnosti</w:t>
      </w:r>
      <w:r w:rsidRPr="00BD7B9B">
        <w:rPr>
          <w:sz w:val="22"/>
          <w:szCs w:val="22"/>
        </w:rPr>
        <w:t xml:space="preserve">, keďže do ich prípravy a implementácie sú priamo zapojené zainteresované regióny a ich zodpovedné orgány, ktoré takto komplexne a integrovane riešia TUR, posilňujú spoluprácu s inými regiónmi i bezpečnosť. Prvou </w:t>
      </w:r>
      <w:proofErr w:type="spellStart"/>
      <w:r w:rsidRPr="00BD7B9B">
        <w:rPr>
          <w:sz w:val="22"/>
          <w:szCs w:val="22"/>
        </w:rPr>
        <w:t>makrostratégiou</w:t>
      </w:r>
      <w:proofErr w:type="spellEnd"/>
      <w:r w:rsidRPr="00BD7B9B">
        <w:rPr>
          <w:sz w:val="22"/>
          <w:szCs w:val="22"/>
        </w:rPr>
        <w:t xml:space="preserve"> EÚ bola Baltská </w:t>
      </w:r>
      <w:r w:rsidRPr="00BD7B9B">
        <w:rPr>
          <w:sz w:val="22"/>
          <w:szCs w:val="22"/>
        </w:rPr>
        <w:lastRenderedPageBreak/>
        <w:t>stratégia schválená v roku 2009, ktorá spojila osem členských štátov EÚ</w:t>
      </w:r>
      <w:r w:rsidR="00CC1031">
        <w:rPr>
          <w:sz w:val="22"/>
          <w:szCs w:val="22"/>
        </w:rPr>
        <w:t>.</w:t>
      </w:r>
      <w:r w:rsidRPr="00BD7B9B">
        <w:rPr>
          <w:sz w:val="22"/>
          <w:szCs w:val="22"/>
        </w:rPr>
        <w:t xml:space="preserve"> Ako druhá v poradí bola v roku 2010 schválená </w:t>
      </w:r>
      <w:r w:rsidRPr="00BD7B9B">
        <w:rPr>
          <w:b/>
          <w:sz w:val="22"/>
          <w:szCs w:val="22"/>
        </w:rPr>
        <w:t>Stratégia EÚ pre dunajský región</w:t>
      </w:r>
      <w:r w:rsidRPr="00BD7B9B">
        <w:rPr>
          <w:sz w:val="22"/>
          <w:szCs w:val="22"/>
        </w:rPr>
        <w:t xml:space="preserve"> (ďalej len „Dunajská </w:t>
      </w:r>
      <w:r w:rsidR="000615A1" w:rsidRPr="00BD7B9B">
        <w:rPr>
          <w:sz w:val="22"/>
          <w:szCs w:val="22"/>
        </w:rPr>
        <w:t>s</w:t>
      </w:r>
      <w:r w:rsidRPr="00BD7B9B">
        <w:rPr>
          <w:sz w:val="22"/>
          <w:szCs w:val="22"/>
        </w:rPr>
        <w:t>tratégia“), v rámci ktorej spolupracuje deväť členských štátov EÚ (Slovensko, Česká republika, Rakúsko, Maďarsko, Slovinsko, Bulharsko, Rumunsko, Nemecko, Chorvátsko) a</w:t>
      </w:r>
      <w:r w:rsidR="00DD7CB3" w:rsidRPr="00BD7B9B">
        <w:rPr>
          <w:sz w:val="22"/>
          <w:szCs w:val="22"/>
        </w:rPr>
        <w:t> </w:t>
      </w:r>
      <w:r w:rsidRPr="00BD7B9B">
        <w:rPr>
          <w:sz w:val="22"/>
          <w:szCs w:val="22"/>
        </w:rPr>
        <w:t>päť</w:t>
      </w:r>
      <w:r w:rsidR="00DD7CB3" w:rsidRPr="00BD7B9B">
        <w:rPr>
          <w:sz w:val="22"/>
          <w:szCs w:val="22"/>
        </w:rPr>
        <w:t xml:space="preserve"> </w:t>
      </w:r>
      <w:r w:rsidRPr="00BD7B9B">
        <w:rPr>
          <w:sz w:val="22"/>
          <w:szCs w:val="22"/>
        </w:rPr>
        <w:t>nečlenských štátov EÚ (Srbsko, Moldavsko, Ukrajina, Bosna a Hercegovina, Čierna Hora).</w:t>
      </w:r>
      <w:r w:rsidR="00CC1031">
        <w:rPr>
          <w:sz w:val="22"/>
          <w:szCs w:val="22"/>
        </w:rPr>
        <w:t xml:space="preserve"> A</w:t>
      </w:r>
      <w:r w:rsidRPr="00BD7B9B">
        <w:rPr>
          <w:sz w:val="22"/>
          <w:szCs w:val="22"/>
        </w:rPr>
        <w:t>kčný</w:t>
      </w:r>
      <w:r w:rsidR="00DD7CB3" w:rsidRPr="00BD7B9B">
        <w:rPr>
          <w:sz w:val="22"/>
          <w:szCs w:val="22"/>
        </w:rPr>
        <w:t xml:space="preserve"> </w:t>
      </w:r>
      <w:r w:rsidRPr="00BD7B9B">
        <w:rPr>
          <w:sz w:val="22"/>
          <w:szCs w:val="22"/>
        </w:rPr>
        <w:t>plán určil 4 piliere a 11 prioritných oblastí:</w:t>
      </w:r>
    </w:p>
    <w:p w:rsidR="00FC390C" w:rsidRPr="00BD7B9B" w:rsidRDefault="00FC390C" w:rsidP="00377704">
      <w:pPr>
        <w:jc w:val="both"/>
        <w:rPr>
          <w:sz w:val="22"/>
          <w:szCs w:val="22"/>
        </w:rPr>
      </w:pPr>
      <w:r w:rsidRPr="00BD7B9B">
        <w:rPr>
          <w:sz w:val="22"/>
          <w:szCs w:val="22"/>
          <w:u w:val="single"/>
        </w:rPr>
        <w:t>Prepojenie dunajského regiónu</w:t>
      </w:r>
      <w:r w:rsidR="00377704" w:rsidRPr="00BD7B9B">
        <w:rPr>
          <w:sz w:val="22"/>
          <w:szCs w:val="22"/>
        </w:rPr>
        <w:t>:</w:t>
      </w:r>
      <w:r w:rsidR="00377704" w:rsidRPr="00BD7B9B">
        <w:rPr>
          <w:b/>
          <w:i/>
          <w:sz w:val="22"/>
          <w:szCs w:val="22"/>
        </w:rPr>
        <w:t xml:space="preserve"> </w:t>
      </w:r>
      <w:r w:rsidR="00377704" w:rsidRPr="00BD7B9B">
        <w:rPr>
          <w:sz w:val="22"/>
          <w:szCs w:val="22"/>
        </w:rPr>
        <w:t>1.</w:t>
      </w:r>
      <w:r w:rsidR="00377704" w:rsidRPr="00BD7B9B">
        <w:rPr>
          <w:b/>
          <w:i/>
          <w:sz w:val="22"/>
          <w:szCs w:val="22"/>
        </w:rPr>
        <w:t xml:space="preserve"> </w:t>
      </w:r>
      <w:r w:rsidRPr="00BD7B9B">
        <w:rPr>
          <w:sz w:val="22"/>
          <w:szCs w:val="22"/>
        </w:rPr>
        <w:t>Zlepšiť mobilitu a</w:t>
      </w:r>
      <w:r w:rsidR="00377704" w:rsidRPr="00BD7B9B">
        <w:rPr>
          <w:sz w:val="22"/>
          <w:szCs w:val="22"/>
        </w:rPr>
        <w:t> </w:t>
      </w:r>
      <w:proofErr w:type="spellStart"/>
      <w:r w:rsidRPr="00BD7B9B">
        <w:rPr>
          <w:sz w:val="22"/>
          <w:szCs w:val="22"/>
        </w:rPr>
        <w:t>multimodalitu</w:t>
      </w:r>
      <w:proofErr w:type="spellEnd"/>
      <w:r w:rsidR="00377704" w:rsidRPr="00BD7B9B">
        <w:rPr>
          <w:sz w:val="22"/>
          <w:szCs w:val="22"/>
        </w:rPr>
        <w:t xml:space="preserve">, 2. </w:t>
      </w:r>
      <w:r w:rsidRPr="00BD7B9B">
        <w:rPr>
          <w:sz w:val="22"/>
          <w:szCs w:val="22"/>
        </w:rPr>
        <w:t>Presadzovať udržateľnú energetiku</w:t>
      </w:r>
      <w:r w:rsidR="00377704" w:rsidRPr="00BD7B9B">
        <w:rPr>
          <w:sz w:val="22"/>
          <w:szCs w:val="22"/>
        </w:rPr>
        <w:t xml:space="preserve">. 3. </w:t>
      </w:r>
      <w:r w:rsidRPr="00BD7B9B">
        <w:rPr>
          <w:sz w:val="22"/>
          <w:szCs w:val="22"/>
        </w:rPr>
        <w:t>Presadzovať kultúru a cestovný ruch, kontakty medzi ľuďmi</w:t>
      </w:r>
      <w:r w:rsidR="007236FE" w:rsidRPr="00BD7B9B">
        <w:rPr>
          <w:sz w:val="22"/>
          <w:szCs w:val="22"/>
        </w:rPr>
        <w:t>.</w:t>
      </w:r>
    </w:p>
    <w:p w:rsidR="00FC390C" w:rsidRPr="00BD7B9B" w:rsidRDefault="00FC390C" w:rsidP="00377704">
      <w:pPr>
        <w:jc w:val="both"/>
        <w:rPr>
          <w:sz w:val="22"/>
          <w:szCs w:val="22"/>
        </w:rPr>
      </w:pPr>
      <w:r w:rsidRPr="00BD7B9B">
        <w:rPr>
          <w:sz w:val="22"/>
          <w:szCs w:val="22"/>
          <w:u w:val="single"/>
        </w:rPr>
        <w:t>Ochrana životného prostredia dunajského regiónu</w:t>
      </w:r>
      <w:r w:rsidR="00377704" w:rsidRPr="00BD7B9B">
        <w:rPr>
          <w:sz w:val="22"/>
          <w:szCs w:val="22"/>
        </w:rPr>
        <w:t>:</w:t>
      </w:r>
      <w:r w:rsidR="00377704" w:rsidRPr="00BD7B9B">
        <w:rPr>
          <w:b/>
          <w:i/>
          <w:sz w:val="22"/>
          <w:szCs w:val="22"/>
        </w:rPr>
        <w:t xml:space="preserve"> </w:t>
      </w:r>
      <w:r w:rsidR="00377704" w:rsidRPr="00BD7B9B">
        <w:rPr>
          <w:sz w:val="22"/>
          <w:szCs w:val="22"/>
        </w:rPr>
        <w:t xml:space="preserve">4. </w:t>
      </w:r>
      <w:r w:rsidRPr="00BD7B9B">
        <w:rPr>
          <w:sz w:val="22"/>
          <w:szCs w:val="22"/>
        </w:rPr>
        <w:t>Obnoviť a zachovať kvalitu vôd</w:t>
      </w:r>
      <w:r w:rsidR="00377704" w:rsidRPr="00BD7B9B">
        <w:rPr>
          <w:sz w:val="22"/>
          <w:szCs w:val="22"/>
        </w:rPr>
        <w:t xml:space="preserve">, </w:t>
      </w:r>
      <w:r w:rsidR="00814B1D" w:rsidRPr="00BD7B9B">
        <w:rPr>
          <w:sz w:val="22"/>
          <w:szCs w:val="22"/>
        </w:rPr>
        <w:t>5. Manažovať</w:t>
      </w:r>
      <w:r w:rsidRPr="00BD7B9B">
        <w:rPr>
          <w:sz w:val="22"/>
          <w:szCs w:val="22"/>
        </w:rPr>
        <w:t xml:space="preserve"> environmentálne riziká</w:t>
      </w:r>
      <w:r w:rsidR="00377704" w:rsidRPr="00BD7B9B">
        <w:rPr>
          <w:sz w:val="22"/>
          <w:szCs w:val="22"/>
        </w:rPr>
        <w:t xml:space="preserve">, 6. </w:t>
      </w:r>
      <w:r w:rsidRPr="00BD7B9B">
        <w:rPr>
          <w:sz w:val="22"/>
          <w:szCs w:val="22"/>
        </w:rPr>
        <w:t>Ochraňovať biodiverzitu, krajinu a kvalitu ovzdušia a</w:t>
      </w:r>
      <w:r w:rsidR="007236FE" w:rsidRPr="00BD7B9B">
        <w:rPr>
          <w:sz w:val="22"/>
          <w:szCs w:val="22"/>
        </w:rPr>
        <w:t> </w:t>
      </w:r>
      <w:r w:rsidRPr="00BD7B9B">
        <w:rPr>
          <w:sz w:val="22"/>
          <w:szCs w:val="22"/>
        </w:rPr>
        <w:t>pôd</w:t>
      </w:r>
      <w:r w:rsidR="007236FE" w:rsidRPr="00BD7B9B">
        <w:rPr>
          <w:sz w:val="22"/>
          <w:szCs w:val="22"/>
        </w:rPr>
        <w:t>.</w:t>
      </w:r>
    </w:p>
    <w:p w:rsidR="00FC390C" w:rsidRPr="00BD7B9B" w:rsidRDefault="00FC390C" w:rsidP="00377704">
      <w:pPr>
        <w:jc w:val="both"/>
        <w:rPr>
          <w:sz w:val="22"/>
          <w:szCs w:val="22"/>
        </w:rPr>
      </w:pPr>
      <w:r w:rsidRPr="00BD7B9B">
        <w:rPr>
          <w:sz w:val="22"/>
          <w:szCs w:val="22"/>
          <w:u w:val="single"/>
        </w:rPr>
        <w:t>Budovanie prosperity v dunajskom regióne</w:t>
      </w:r>
      <w:r w:rsidR="00377704" w:rsidRPr="00BD7B9B">
        <w:rPr>
          <w:sz w:val="22"/>
          <w:szCs w:val="22"/>
        </w:rPr>
        <w:t>:</w:t>
      </w:r>
      <w:r w:rsidR="00377704" w:rsidRPr="00BD7B9B">
        <w:rPr>
          <w:b/>
          <w:i/>
          <w:sz w:val="22"/>
          <w:szCs w:val="22"/>
        </w:rPr>
        <w:t xml:space="preserve"> </w:t>
      </w:r>
      <w:r w:rsidR="00377704" w:rsidRPr="00BD7B9B">
        <w:rPr>
          <w:sz w:val="22"/>
          <w:szCs w:val="22"/>
        </w:rPr>
        <w:t xml:space="preserve">7. </w:t>
      </w:r>
      <w:r w:rsidRPr="00BD7B9B">
        <w:rPr>
          <w:sz w:val="22"/>
          <w:szCs w:val="22"/>
        </w:rPr>
        <w:t>Rozvíjať vedomostnú spoločnosť prostredníctvom výskumu, vzdelávania a informačných technológií</w:t>
      </w:r>
      <w:r w:rsidR="00377704" w:rsidRPr="00BD7B9B">
        <w:rPr>
          <w:sz w:val="22"/>
          <w:szCs w:val="22"/>
        </w:rPr>
        <w:t xml:space="preserve">, 8. </w:t>
      </w:r>
      <w:r w:rsidRPr="00BD7B9B">
        <w:rPr>
          <w:sz w:val="22"/>
          <w:szCs w:val="22"/>
        </w:rPr>
        <w:t>Podporovať konkurencieschopnosť podnikov vrátane tvorby klastrov</w:t>
      </w:r>
      <w:r w:rsidR="00377704" w:rsidRPr="00BD7B9B">
        <w:rPr>
          <w:sz w:val="22"/>
          <w:szCs w:val="22"/>
        </w:rPr>
        <w:t xml:space="preserve">, 9. </w:t>
      </w:r>
      <w:r w:rsidRPr="00BD7B9B">
        <w:rPr>
          <w:sz w:val="22"/>
          <w:szCs w:val="22"/>
        </w:rPr>
        <w:t>Investovať do ľudí a</w:t>
      </w:r>
      <w:r w:rsidR="007236FE" w:rsidRPr="00BD7B9B">
        <w:rPr>
          <w:sz w:val="22"/>
          <w:szCs w:val="22"/>
        </w:rPr>
        <w:t> </w:t>
      </w:r>
      <w:r w:rsidRPr="00BD7B9B">
        <w:rPr>
          <w:sz w:val="22"/>
          <w:szCs w:val="22"/>
        </w:rPr>
        <w:t>zručností</w:t>
      </w:r>
      <w:r w:rsidR="007236FE" w:rsidRPr="00BD7B9B">
        <w:rPr>
          <w:sz w:val="22"/>
          <w:szCs w:val="22"/>
        </w:rPr>
        <w:t>.</w:t>
      </w:r>
    </w:p>
    <w:p w:rsidR="00FC390C" w:rsidRPr="00BD7B9B" w:rsidRDefault="00FC390C" w:rsidP="00377704">
      <w:pPr>
        <w:jc w:val="both"/>
        <w:rPr>
          <w:sz w:val="22"/>
          <w:szCs w:val="22"/>
        </w:rPr>
      </w:pPr>
      <w:r w:rsidRPr="00BD7B9B">
        <w:rPr>
          <w:sz w:val="22"/>
          <w:szCs w:val="22"/>
          <w:u w:val="single"/>
        </w:rPr>
        <w:t>Posilňovanie dunajského regiónu</w:t>
      </w:r>
      <w:r w:rsidR="00377704" w:rsidRPr="00BD7B9B">
        <w:rPr>
          <w:sz w:val="22"/>
          <w:szCs w:val="22"/>
        </w:rPr>
        <w:t>:</w:t>
      </w:r>
      <w:r w:rsidR="00377704" w:rsidRPr="00BD7B9B">
        <w:rPr>
          <w:b/>
          <w:i/>
          <w:sz w:val="22"/>
          <w:szCs w:val="22"/>
        </w:rPr>
        <w:t xml:space="preserve"> </w:t>
      </w:r>
      <w:r w:rsidR="00377704" w:rsidRPr="00BD7B9B">
        <w:rPr>
          <w:sz w:val="22"/>
          <w:szCs w:val="22"/>
        </w:rPr>
        <w:t>10.</w:t>
      </w:r>
      <w:r w:rsidR="00377704" w:rsidRPr="00BD7B9B">
        <w:rPr>
          <w:b/>
          <w:i/>
          <w:sz w:val="22"/>
          <w:szCs w:val="22"/>
        </w:rPr>
        <w:t xml:space="preserve"> </w:t>
      </w:r>
      <w:r w:rsidRPr="00BD7B9B">
        <w:rPr>
          <w:sz w:val="22"/>
          <w:szCs w:val="22"/>
        </w:rPr>
        <w:t>Posilniť inštitucionálnu kapacitu a</w:t>
      </w:r>
      <w:r w:rsidR="00377704" w:rsidRPr="00BD7B9B">
        <w:rPr>
          <w:sz w:val="22"/>
          <w:szCs w:val="22"/>
        </w:rPr>
        <w:t> </w:t>
      </w:r>
      <w:r w:rsidRPr="00BD7B9B">
        <w:rPr>
          <w:sz w:val="22"/>
          <w:szCs w:val="22"/>
        </w:rPr>
        <w:t>spoluprácu</w:t>
      </w:r>
      <w:r w:rsidR="00377704" w:rsidRPr="00BD7B9B">
        <w:rPr>
          <w:sz w:val="22"/>
          <w:szCs w:val="22"/>
        </w:rPr>
        <w:t>,</w:t>
      </w:r>
      <w:r w:rsidR="00814B1D" w:rsidRPr="00BD7B9B">
        <w:rPr>
          <w:sz w:val="22"/>
          <w:szCs w:val="22"/>
        </w:rPr>
        <w:t xml:space="preserve"> 11. Spolupracovať</w:t>
      </w:r>
      <w:r w:rsidR="007236FE" w:rsidRPr="00BD7B9B">
        <w:rPr>
          <w:sz w:val="22"/>
          <w:szCs w:val="22"/>
        </w:rPr>
        <w:t> </w:t>
      </w:r>
      <w:r w:rsidRPr="00BD7B9B">
        <w:rPr>
          <w:sz w:val="22"/>
          <w:szCs w:val="22"/>
        </w:rPr>
        <w:t>na presadzovaní bezpečnosti a potláčaní organizovanej a závažnej kriminality</w:t>
      </w:r>
      <w:r w:rsidR="007236FE" w:rsidRPr="00BD7B9B">
        <w:rPr>
          <w:sz w:val="22"/>
          <w:szCs w:val="22"/>
        </w:rPr>
        <w:t>.</w:t>
      </w:r>
    </w:p>
    <w:p w:rsidR="00FC390C" w:rsidRPr="00BD7B9B" w:rsidRDefault="00FC390C" w:rsidP="00FC390C">
      <w:pPr>
        <w:spacing w:before="120"/>
        <w:jc w:val="both"/>
        <w:rPr>
          <w:sz w:val="22"/>
          <w:szCs w:val="22"/>
        </w:rPr>
      </w:pPr>
      <w:r w:rsidRPr="00BD7B9B">
        <w:rPr>
          <w:sz w:val="22"/>
          <w:szCs w:val="22"/>
        </w:rPr>
        <w:t>SR je koordinátorom dvoch prioritných oblastí: č.</w:t>
      </w:r>
      <w:r w:rsidR="00DD7CB3" w:rsidRPr="00BD7B9B">
        <w:rPr>
          <w:sz w:val="22"/>
          <w:szCs w:val="22"/>
        </w:rPr>
        <w:t xml:space="preserve"> </w:t>
      </w:r>
      <w:r w:rsidRPr="00BD7B9B">
        <w:rPr>
          <w:sz w:val="22"/>
          <w:szCs w:val="22"/>
        </w:rPr>
        <w:t>4 Obnoviť a zachovať kvalitu vôd (koordinátori: Maďarsko, Slovensko) a č.</w:t>
      </w:r>
      <w:r w:rsidR="00DD7CB3" w:rsidRPr="00BD7B9B">
        <w:rPr>
          <w:sz w:val="22"/>
          <w:szCs w:val="22"/>
        </w:rPr>
        <w:t xml:space="preserve"> </w:t>
      </w:r>
      <w:r w:rsidRPr="00BD7B9B">
        <w:rPr>
          <w:sz w:val="22"/>
          <w:szCs w:val="22"/>
        </w:rPr>
        <w:t>7 Rozvíjať vedomostnú spoločnosť prostredníctvom výskumu, vzdelávania a informačných technológií (koordinátori: Slovensko, Srbsko).</w:t>
      </w:r>
    </w:p>
    <w:p w:rsidR="00FC390C" w:rsidRPr="00F935C9" w:rsidRDefault="00F24F69" w:rsidP="00682787">
      <w:pPr>
        <w:spacing w:before="120"/>
        <w:jc w:val="both"/>
        <w:rPr>
          <w:sz w:val="22"/>
          <w:szCs w:val="22"/>
        </w:rPr>
      </w:pPr>
      <w:r w:rsidRPr="00F24F69">
        <w:rPr>
          <w:bCs/>
          <w:sz w:val="22"/>
          <w:szCs w:val="22"/>
        </w:rPr>
        <w:t xml:space="preserve">V roku 2014 bola schválená Stratégia EÚ pre región </w:t>
      </w:r>
      <w:r w:rsidR="001E1869">
        <w:rPr>
          <w:bCs/>
          <w:sz w:val="22"/>
          <w:szCs w:val="22"/>
        </w:rPr>
        <w:t>Jadranského a Iónskeho mora a</w:t>
      </w:r>
      <w:r w:rsidRPr="00F24F69">
        <w:rPr>
          <w:bCs/>
          <w:sz w:val="22"/>
          <w:szCs w:val="22"/>
        </w:rPr>
        <w:t xml:space="preserve"> v roku 2015 Stratégia EÚ pre alpský región</w:t>
      </w:r>
      <w:r w:rsidR="001E1869">
        <w:rPr>
          <w:bCs/>
          <w:sz w:val="22"/>
          <w:szCs w:val="22"/>
        </w:rPr>
        <w:t>. Aj za účasti SR sa</w:t>
      </w:r>
      <w:r w:rsidRPr="00F24F69">
        <w:rPr>
          <w:bCs/>
          <w:sz w:val="22"/>
          <w:szCs w:val="22"/>
        </w:rPr>
        <w:t xml:space="preserve"> rokuje o príprave stratégie EÚ pre karpatský región</w:t>
      </w:r>
      <w:r w:rsidR="009D7C5F">
        <w:rPr>
          <w:bCs/>
          <w:sz w:val="22"/>
          <w:szCs w:val="22"/>
        </w:rPr>
        <w:t>.</w:t>
      </w:r>
    </w:p>
    <w:p w:rsidR="00B82330" w:rsidRPr="003942DA" w:rsidRDefault="00B82330" w:rsidP="00B82330">
      <w:pPr>
        <w:pStyle w:val="Normlny1CharCharCharCharCharChar"/>
        <w:widowControl w:val="0"/>
        <w:spacing w:before="240" w:after="120"/>
        <w:jc w:val="both"/>
        <w:rPr>
          <w:rFonts w:ascii="Times New Roman" w:hAnsi="Times New Roman" w:cs="Times New Roman"/>
          <w:b/>
          <w:bCs/>
        </w:rPr>
      </w:pPr>
      <w:r w:rsidRPr="00343181">
        <w:rPr>
          <w:rFonts w:ascii="Times New Roman" w:hAnsi="Times New Roman" w:cs="Times New Roman"/>
          <w:b/>
          <w:bCs/>
        </w:rPr>
        <w:t>Kľúčová legislatíva a kľúčové strategické dokumenty SR</w:t>
      </w:r>
    </w:p>
    <w:p w:rsidR="00B82330" w:rsidRDefault="00B82330" w:rsidP="00B82330">
      <w:pPr>
        <w:pStyle w:val="Normlny1CharCharCharCharCharChar"/>
        <w:widowControl w:val="0"/>
        <w:spacing w:before="120" w:after="120"/>
        <w:jc w:val="both"/>
        <w:rPr>
          <w:rFonts w:ascii="Times New Roman" w:hAnsi="Times New Roman" w:cs="Times New Roman"/>
          <w:bCs/>
          <w:u w:val="none"/>
        </w:rPr>
      </w:pPr>
      <w:r>
        <w:rPr>
          <w:rFonts w:ascii="Times New Roman" w:hAnsi="Times New Roman" w:cs="Times New Roman"/>
          <w:bCs/>
          <w:u w:val="none"/>
        </w:rPr>
        <w:t>Legislatívny a strategický r</w:t>
      </w:r>
      <w:r w:rsidRPr="00814B1D">
        <w:rPr>
          <w:rFonts w:ascii="Times New Roman" w:hAnsi="Times New Roman" w:cs="Times New Roman"/>
          <w:bCs/>
          <w:u w:val="none"/>
        </w:rPr>
        <w:t xml:space="preserve">ámec súvisiaci s TUR je veľmi široký. Medzi kľúčové </w:t>
      </w:r>
      <w:r>
        <w:rPr>
          <w:rFonts w:ascii="Times New Roman" w:hAnsi="Times New Roman" w:cs="Times New Roman"/>
          <w:bCs/>
          <w:u w:val="none"/>
        </w:rPr>
        <w:t xml:space="preserve">pre životné prostredie </w:t>
      </w:r>
      <w:r w:rsidRPr="00814B1D">
        <w:rPr>
          <w:rFonts w:ascii="Times New Roman" w:hAnsi="Times New Roman" w:cs="Times New Roman"/>
          <w:bCs/>
          <w:u w:val="none"/>
        </w:rPr>
        <w:t>a energetiku, ktorej bude HP UR venovať zvýšenú pozornosť, patria napr.:</w:t>
      </w:r>
    </w:p>
    <w:p w:rsidR="0075324F" w:rsidRDefault="0075324F" w:rsidP="008D1512">
      <w:pPr>
        <w:pStyle w:val="Normlny1CharCharCharCharCharChar"/>
        <w:widowControl w:val="0"/>
        <w:numPr>
          <w:ilvl w:val="0"/>
          <w:numId w:val="110"/>
        </w:numPr>
        <w:ind w:left="567" w:hanging="425"/>
        <w:jc w:val="both"/>
        <w:rPr>
          <w:rFonts w:ascii="Times New Roman" w:hAnsi="Times New Roman" w:cs="Times New Roman"/>
          <w:bCs/>
          <w:u w:val="none"/>
          <w:lang w:eastAsia="sk-SK"/>
        </w:rPr>
      </w:pPr>
      <w:r>
        <w:rPr>
          <w:rFonts w:ascii="Times New Roman" w:hAnsi="Times New Roman" w:cs="Times New Roman"/>
          <w:bCs/>
          <w:u w:val="none"/>
          <w:lang w:eastAsia="sk-SK"/>
        </w:rPr>
        <w:t>Národný akčný plán pre zelené verejné obstarávanie v </w:t>
      </w:r>
      <w:r w:rsidR="005B3950">
        <w:rPr>
          <w:rFonts w:ascii="Times New Roman" w:hAnsi="Times New Roman" w:cs="Times New Roman"/>
          <w:bCs/>
          <w:u w:val="none"/>
          <w:lang w:eastAsia="sk-SK"/>
        </w:rPr>
        <w:t>SR</w:t>
      </w:r>
      <w:r>
        <w:rPr>
          <w:rFonts w:ascii="Times New Roman" w:hAnsi="Times New Roman" w:cs="Times New Roman"/>
          <w:bCs/>
          <w:u w:val="none"/>
          <w:lang w:eastAsia="sk-SK"/>
        </w:rPr>
        <w:t xml:space="preserve"> na roky 2016</w:t>
      </w:r>
      <w:r w:rsidR="005B3950">
        <w:rPr>
          <w:rFonts w:ascii="Times New Roman" w:hAnsi="Times New Roman" w:cs="Times New Roman"/>
          <w:bCs/>
          <w:u w:val="none"/>
          <w:lang w:eastAsia="sk-SK"/>
        </w:rPr>
        <w:t xml:space="preserve"> </w:t>
      </w:r>
      <w:r>
        <w:rPr>
          <w:rFonts w:ascii="Times New Roman" w:hAnsi="Times New Roman" w:cs="Times New Roman"/>
          <w:bCs/>
          <w:u w:val="none"/>
          <w:lang w:eastAsia="sk-SK"/>
        </w:rPr>
        <w:t>– 2020 (schválený uznesením vlády SR č. 590/2016)</w:t>
      </w:r>
      <w:r w:rsidR="00C67CA3">
        <w:rPr>
          <w:rFonts w:ascii="Times New Roman" w:hAnsi="Times New Roman" w:cs="Times New Roman"/>
          <w:bCs/>
          <w:u w:val="none"/>
          <w:lang w:eastAsia="sk-SK"/>
        </w:rPr>
        <w:t>;</w:t>
      </w:r>
      <w:r w:rsidR="00FC3661">
        <w:rPr>
          <w:rStyle w:val="spanr"/>
          <w:rFonts w:ascii="Times New Roman" w:hAnsi="Times New Roman"/>
          <w:bCs/>
          <w:sz w:val="18"/>
          <w:szCs w:val="18"/>
        </w:rPr>
        <w:t xml:space="preserve"> </w:t>
      </w:r>
      <w:r w:rsidR="00C67CA3" w:rsidRPr="002F1827">
        <w:rPr>
          <w:rStyle w:val="spanr"/>
          <w:rFonts w:ascii="Times New Roman" w:hAnsi="Times New Roman"/>
          <w:bCs/>
        </w:rPr>
        <w:t xml:space="preserve">Informácia o implementácii Národného akčného plánu pre zelené </w:t>
      </w:r>
      <w:r w:rsidR="005B3950">
        <w:rPr>
          <w:rStyle w:val="spanr"/>
          <w:rFonts w:ascii="Times New Roman" w:hAnsi="Times New Roman"/>
          <w:bCs/>
        </w:rPr>
        <w:t xml:space="preserve">VO </w:t>
      </w:r>
      <w:r w:rsidR="00C67CA3" w:rsidRPr="002F1827">
        <w:rPr>
          <w:rStyle w:val="spanr"/>
          <w:rFonts w:ascii="Times New Roman" w:hAnsi="Times New Roman"/>
          <w:bCs/>
        </w:rPr>
        <w:t>v SR na roky</w:t>
      </w:r>
      <w:r w:rsidR="00C67CA3" w:rsidRPr="00C67CA3">
        <w:rPr>
          <w:rStyle w:val="spanr"/>
          <w:rFonts w:ascii="Times New Roman" w:hAnsi="Times New Roman"/>
          <w:bCs/>
        </w:rPr>
        <w:t xml:space="preserve"> 2016 – 2020 za rok 2016 (</w:t>
      </w:r>
      <w:r w:rsidR="00C67CA3" w:rsidRPr="002F1827">
        <w:rPr>
          <w:rStyle w:val="spanr"/>
          <w:rFonts w:ascii="Times New Roman" w:hAnsi="Times New Roman"/>
          <w:bCs/>
        </w:rPr>
        <w:t>vzatá na vedomie vládou SR dňa 28. júna 2017</w:t>
      </w:r>
      <w:r w:rsidR="00C67CA3">
        <w:rPr>
          <w:rStyle w:val="spanr"/>
          <w:rFonts w:ascii="Times New Roman" w:hAnsi="Times New Roman"/>
          <w:bCs/>
        </w:rPr>
        <w:t>)</w:t>
      </w:r>
      <w:r w:rsidR="001533E6">
        <w:rPr>
          <w:rStyle w:val="spanr"/>
          <w:rFonts w:ascii="Times New Roman" w:hAnsi="Times New Roman"/>
          <w:bCs/>
        </w:rPr>
        <w:t>,</w:t>
      </w:r>
    </w:p>
    <w:p w:rsidR="00B82330" w:rsidRDefault="00B82330" w:rsidP="008D1512">
      <w:pPr>
        <w:pStyle w:val="Normlny1CharCharCharCharCharChar"/>
        <w:widowControl w:val="0"/>
        <w:numPr>
          <w:ilvl w:val="0"/>
          <w:numId w:val="110"/>
        </w:numPr>
        <w:ind w:left="567" w:hanging="425"/>
        <w:jc w:val="both"/>
        <w:rPr>
          <w:rFonts w:ascii="Times New Roman" w:hAnsi="Times New Roman" w:cs="Times New Roman"/>
          <w:bCs/>
          <w:u w:val="none"/>
          <w:lang w:eastAsia="sk-SK"/>
        </w:rPr>
      </w:pPr>
      <w:r>
        <w:rPr>
          <w:rFonts w:ascii="Times New Roman" w:hAnsi="Times New Roman" w:cs="Times New Roman"/>
          <w:bCs/>
          <w:u w:val="none"/>
          <w:lang w:eastAsia="sk-SK"/>
        </w:rPr>
        <w:t xml:space="preserve">Zákon č. </w:t>
      </w:r>
      <w:r w:rsidR="00E26EA0">
        <w:rPr>
          <w:rFonts w:ascii="Times New Roman" w:hAnsi="Times New Roman" w:cs="Times New Roman"/>
          <w:bCs/>
          <w:u w:val="none"/>
          <w:lang w:eastAsia="sk-SK"/>
        </w:rPr>
        <w:t xml:space="preserve">79/2015 </w:t>
      </w:r>
      <w:r>
        <w:rPr>
          <w:rFonts w:ascii="Times New Roman" w:hAnsi="Times New Roman" w:cs="Times New Roman"/>
          <w:bCs/>
          <w:u w:val="none"/>
          <w:lang w:eastAsia="sk-SK"/>
        </w:rPr>
        <w:t>Z. z. o odpadoch a o zmene a doplnení niektorých zákonov</w:t>
      </w:r>
      <w:r w:rsidR="00C67CA3">
        <w:rPr>
          <w:rFonts w:ascii="Times New Roman" w:hAnsi="Times New Roman" w:cs="Times New Roman"/>
          <w:bCs/>
          <w:u w:val="none"/>
          <w:lang w:eastAsia="sk-SK"/>
        </w:rPr>
        <w:t xml:space="preserve"> v znení neskorších predpisov</w:t>
      </w:r>
      <w:r w:rsidR="001533E6">
        <w:rPr>
          <w:rFonts w:ascii="Times New Roman" w:hAnsi="Times New Roman" w:cs="Times New Roman"/>
          <w:bCs/>
          <w:u w:val="none"/>
          <w:lang w:eastAsia="sk-SK"/>
        </w:rPr>
        <w:t>,</w:t>
      </w:r>
    </w:p>
    <w:p w:rsidR="00B82330" w:rsidRDefault="00B82330" w:rsidP="008D1512">
      <w:pPr>
        <w:pStyle w:val="Normlny1CharCharCharCharCharChar"/>
        <w:widowControl w:val="0"/>
        <w:numPr>
          <w:ilvl w:val="0"/>
          <w:numId w:val="110"/>
        </w:numPr>
        <w:ind w:left="567" w:hanging="425"/>
        <w:jc w:val="both"/>
        <w:rPr>
          <w:rFonts w:ascii="Times New Roman" w:hAnsi="Times New Roman" w:cs="Times New Roman"/>
          <w:bCs/>
          <w:u w:val="none"/>
          <w:lang w:eastAsia="sk-SK"/>
        </w:rPr>
      </w:pPr>
      <w:r>
        <w:rPr>
          <w:rFonts w:ascii="Times New Roman" w:hAnsi="Times New Roman" w:cs="Times New Roman"/>
          <w:bCs/>
          <w:u w:val="none"/>
          <w:lang w:eastAsia="sk-SK"/>
        </w:rPr>
        <w:t>Energetická politika Slovenska (schválená uznesením vlády SR č. 548/2014)</w:t>
      </w:r>
      <w:r w:rsidR="001533E6">
        <w:rPr>
          <w:rFonts w:ascii="Times New Roman" w:hAnsi="Times New Roman" w:cs="Times New Roman"/>
          <w:bCs/>
          <w:u w:val="none"/>
          <w:lang w:eastAsia="sk-SK"/>
        </w:rPr>
        <w:t>,</w:t>
      </w:r>
    </w:p>
    <w:p w:rsidR="00B82330" w:rsidRDefault="00B82330" w:rsidP="008D1512">
      <w:pPr>
        <w:pStyle w:val="Normlny1CharCharCharCharCharChar"/>
        <w:widowControl w:val="0"/>
        <w:numPr>
          <w:ilvl w:val="0"/>
          <w:numId w:val="110"/>
        </w:numPr>
        <w:ind w:left="567" w:hanging="425"/>
        <w:jc w:val="both"/>
        <w:rPr>
          <w:rFonts w:ascii="Times New Roman" w:hAnsi="Times New Roman" w:cs="Times New Roman"/>
          <w:bCs/>
          <w:u w:val="none"/>
          <w:lang w:eastAsia="sk-SK"/>
        </w:rPr>
      </w:pPr>
      <w:r w:rsidRPr="003B0A41">
        <w:rPr>
          <w:rFonts w:ascii="Times New Roman" w:hAnsi="Times New Roman" w:cs="Times New Roman"/>
          <w:bCs/>
          <w:u w:val="none"/>
          <w:lang w:eastAsia="sk-SK"/>
        </w:rPr>
        <w:t>Akčný plán energetickej efektívnosti na roky</w:t>
      </w:r>
      <w:r w:rsidR="00FC3661">
        <w:rPr>
          <w:rFonts w:ascii="Times New Roman" w:hAnsi="Times New Roman" w:cs="Times New Roman"/>
          <w:bCs/>
          <w:u w:val="none"/>
          <w:lang w:eastAsia="sk-SK"/>
        </w:rPr>
        <w:t xml:space="preserve"> </w:t>
      </w:r>
      <w:r>
        <w:rPr>
          <w:rFonts w:ascii="Times New Roman" w:hAnsi="Times New Roman" w:cs="Times New Roman"/>
          <w:bCs/>
          <w:u w:val="none"/>
          <w:lang w:eastAsia="sk-SK"/>
        </w:rPr>
        <w:t>2017-2019</w:t>
      </w:r>
      <w:r w:rsidRPr="003B0A41">
        <w:rPr>
          <w:rFonts w:ascii="Times New Roman" w:hAnsi="Times New Roman" w:cs="Times New Roman"/>
          <w:bCs/>
          <w:u w:val="none"/>
          <w:lang w:eastAsia="sk-SK"/>
        </w:rPr>
        <w:t xml:space="preserve"> s výhľadom do roku 2020 (schválený uznesením vlády SR č.</w:t>
      </w:r>
      <w:r w:rsidR="00FC3661">
        <w:rPr>
          <w:rFonts w:ascii="Times New Roman" w:hAnsi="Times New Roman" w:cs="Times New Roman"/>
          <w:bCs/>
          <w:u w:val="none"/>
          <w:lang w:eastAsia="sk-SK"/>
        </w:rPr>
        <w:t xml:space="preserve"> </w:t>
      </w:r>
      <w:r>
        <w:rPr>
          <w:rFonts w:ascii="Times New Roman" w:hAnsi="Times New Roman" w:cs="Times New Roman"/>
          <w:bCs/>
          <w:u w:val="none"/>
          <w:lang w:eastAsia="sk-SK"/>
        </w:rPr>
        <w:t>200/2017, 26. apríla 2017</w:t>
      </w:r>
      <w:r w:rsidRPr="003B0A41">
        <w:rPr>
          <w:rFonts w:ascii="Times New Roman" w:hAnsi="Times New Roman" w:cs="Times New Roman"/>
          <w:bCs/>
          <w:u w:val="none"/>
          <w:lang w:eastAsia="sk-SK"/>
        </w:rPr>
        <w:t>)</w:t>
      </w:r>
      <w:r w:rsidR="001533E6">
        <w:rPr>
          <w:rFonts w:ascii="Times New Roman" w:hAnsi="Times New Roman" w:cs="Times New Roman"/>
          <w:bCs/>
          <w:u w:val="none"/>
          <w:lang w:eastAsia="sk-SK"/>
        </w:rPr>
        <w:t>,</w:t>
      </w:r>
    </w:p>
    <w:p w:rsidR="00B82330" w:rsidRDefault="00B82330" w:rsidP="008D1512">
      <w:pPr>
        <w:pStyle w:val="Normlny1CharCharCharCharCharChar"/>
        <w:widowControl w:val="0"/>
        <w:numPr>
          <w:ilvl w:val="0"/>
          <w:numId w:val="110"/>
        </w:numPr>
        <w:ind w:left="567" w:hanging="425"/>
        <w:jc w:val="both"/>
        <w:rPr>
          <w:rFonts w:ascii="Times New Roman" w:hAnsi="Times New Roman" w:cs="Times New Roman"/>
          <w:u w:val="none"/>
        </w:rPr>
      </w:pPr>
      <w:r>
        <w:rPr>
          <w:rFonts w:ascii="Times New Roman" w:hAnsi="Times New Roman" w:cs="Times New Roman"/>
          <w:u w:val="none"/>
        </w:rPr>
        <w:t xml:space="preserve">Stratégia adaptácie Slovenskej republiky na nepriaznivé dôsledky zmeny klímy (schválená uznesením vlády SR č. 148/2014); </w:t>
      </w:r>
      <w:r w:rsidR="00C93637">
        <w:rPr>
          <w:rFonts w:ascii="Times New Roman" w:hAnsi="Times New Roman" w:cs="Times New Roman"/>
          <w:u w:val="none"/>
        </w:rPr>
        <w:t>Informácia o dosiahnutom pokroku pri realizácii adaptačných opatrení v SR (vzatá na vedomie vládou SR dňa 25. 5. 2016)</w:t>
      </w:r>
      <w:r w:rsidR="001533E6">
        <w:rPr>
          <w:rFonts w:ascii="Times New Roman" w:hAnsi="Times New Roman" w:cs="Times New Roman"/>
          <w:u w:val="none"/>
        </w:rPr>
        <w:t>,</w:t>
      </w:r>
    </w:p>
    <w:p w:rsidR="00B82330" w:rsidRPr="00EB2557" w:rsidRDefault="00B82330" w:rsidP="008D1512">
      <w:pPr>
        <w:pStyle w:val="Normlny1CharCharCharCharCharChar"/>
        <w:widowControl w:val="0"/>
        <w:numPr>
          <w:ilvl w:val="0"/>
          <w:numId w:val="110"/>
        </w:numPr>
        <w:ind w:left="567" w:hanging="425"/>
        <w:jc w:val="both"/>
        <w:rPr>
          <w:rFonts w:ascii="Times New Roman" w:hAnsi="Times New Roman" w:cs="Times New Roman"/>
          <w:u w:val="none"/>
        </w:rPr>
      </w:pPr>
      <w:r>
        <w:rPr>
          <w:rFonts w:ascii="Times New Roman" w:hAnsi="Times New Roman" w:cs="Times New Roman"/>
          <w:u w:val="none"/>
        </w:rPr>
        <w:t>Zákon č. 321/2014 Z. z. o energetickej efektívnosti a o zmene a doplnení niektorých zákonov</w:t>
      </w:r>
      <w:r w:rsidR="001533E6">
        <w:rPr>
          <w:rFonts w:ascii="Times New Roman" w:hAnsi="Times New Roman" w:cs="Times New Roman"/>
          <w:u w:val="none"/>
        </w:rPr>
        <w:t>,</w:t>
      </w:r>
    </w:p>
    <w:p w:rsidR="00B82330" w:rsidRPr="00A20B59" w:rsidRDefault="00B82330" w:rsidP="008D1512">
      <w:pPr>
        <w:pStyle w:val="Normlny1CharCharCharCharCharChar"/>
        <w:widowControl w:val="0"/>
        <w:numPr>
          <w:ilvl w:val="0"/>
          <w:numId w:val="110"/>
        </w:numPr>
        <w:ind w:left="567" w:hanging="425"/>
        <w:jc w:val="both"/>
        <w:rPr>
          <w:rFonts w:ascii="Times New Roman" w:hAnsi="Times New Roman" w:cs="Times New Roman"/>
          <w:u w:val="none"/>
        </w:rPr>
      </w:pPr>
      <w:r w:rsidRPr="00814B1D">
        <w:rPr>
          <w:rFonts w:ascii="Times New Roman" w:hAnsi="Times New Roman" w:cs="Times New Roman"/>
          <w:color w:val="000000"/>
          <w:u w:val="none"/>
          <w:lang w:eastAsia="sk-SK"/>
        </w:rPr>
        <w:t>Zákon č.</w:t>
      </w:r>
      <w:r w:rsidR="00FC3661">
        <w:rPr>
          <w:rFonts w:ascii="Times New Roman" w:hAnsi="Times New Roman" w:cs="Times New Roman"/>
          <w:color w:val="000000"/>
          <w:u w:val="none"/>
          <w:lang w:eastAsia="sk-SK"/>
        </w:rPr>
        <w:t xml:space="preserve"> </w:t>
      </w:r>
      <w:r w:rsidR="00E26EA0">
        <w:rPr>
          <w:rFonts w:ascii="Times New Roman" w:hAnsi="Times New Roman" w:cs="Times New Roman"/>
          <w:color w:val="000000"/>
          <w:u w:val="none"/>
          <w:lang w:eastAsia="sk-SK"/>
        </w:rPr>
        <w:t xml:space="preserve">39/2013 </w:t>
      </w:r>
      <w:r w:rsidRPr="00814B1D">
        <w:rPr>
          <w:rFonts w:ascii="Times New Roman" w:hAnsi="Times New Roman" w:cs="Times New Roman"/>
          <w:color w:val="000000"/>
          <w:u w:val="none"/>
          <w:lang w:eastAsia="sk-SK"/>
        </w:rPr>
        <w:t>Z. z. o</w:t>
      </w:r>
      <w:r>
        <w:rPr>
          <w:rFonts w:ascii="Times New Roman" w:hAnsi="Times New Roman" w:cs="Times New Roman"/>
          <w:color w:val="000000"/>
          <w:u w:val="none"/>
          <w:lang w:eastAsia="sk-SK"/>
        </w:rPr>
        <w:t> </w:t>
      </w:r>
      <w:r w:rsidRPr="00814B1D">
        <w:rPr>
          <w:rFonts w:ascii="Times New Roman" w:hAnsi="Times New Roman" w:cs="Times New Roman"/>
          <w:color w:val="000000"/>
          <w:u w:val="none"/>
          <w:lang w:eastAsia="sk-SK"/>
        </w:rPr>
        <w:t>integrovanej</w:t>
      </w:r>
      <w:r>
        <w:rPr>
          <w:rFonts w:ascii="Times New Roman" w:hAnsi="Times New Roman" w:cs="Times New Roman"/>
          <w:color w:val="000000"/>
          <w:u w:val="none"/>
          <w:lang w:eastAsia="sk-SK"/>
        </w:rPr>
        <w:t xml:space="preserve"> </w:t>
      </w:r>
      <w:r w:rsidRPr="00814B1D">
        <w:rPr>
          <w:rFonts w:ascii="Times New Roman" w:hAnsi="Times New Roman" w:cs="Times New Roman"/>
          <w:color w:val="000000"/>
          <w:u w:val="none"/>
          <w:lang w:eastAsia="sk-SK"/>
        </w:rPr>
        <w:t>prevencii a</w:t>
      </w:r>
      <w:r>
        <w:rPr>
          <w:rFonts w:ascii="Times New Roman" w:hAnsi="Times New Roman" w:cs="Times New Roman"/>
          <w:color w:val="000000"/>
          <w:u w:val="none"/>
          <w:lang w:eastAsia="sk-SK"/>
        </w:rPr>
        <w:t> </w:t>
      </w:r>
      <w:r w:rsidRPr="00814B1D">
        <w:rPr>
          <w:rFonts w:ascii="Times New Roman" w:hAnsi="Times New Roman" w:cs="Times New Roman"/>
          <w:color w:val="000000"/>
          <w:u w:val="none"/>
          <w:lang w:eastAsia="sk-SK"/>
        </w:rPr>
        <w:t>kontrole</w:t>
      </w:r>
      <w:r>
        <w:rPr>
          <w:rFonts w:ascii="Times New Roman" w:hAnsi="Times New Roman" w:cs="Times New Roman"/>
          <w:color w:val="000000"/>
          <w:u w:val="none"/>
          <w:lang w:eastAsia="sk-SK"/>
        </w:rPr>
        <w:t xml:space="preserve"> </w:t>
      </w:r>
      <w:r w:rsidRPr="00814B1D">
        <w:rPr>
          <w:rFonts w:ascii="Times New Roman" w:hAnsi="Times New Roman" w:cs="Times New Roman"/>
          <w:color w:val="000000"/>
          <w:u w:val="none"/>
          <w:lang w:eastAsia="sk-SK"/>
        </w:rPr>
        <w:t>zneč</w:t>
      </w:r>
      <w:r>
        <w:rPr>
          <w:rFonts w:ascii="Times New Roman" w:hAnsi="Times New Roman" w:cs="Times New Roman"/>
          <w:color w:val="000000"/>
          <w:u w:val="none"/>
          <w:lang w:eastAsia="sk-SK"/>
        </w:rPr>
        <w:t>isťovania životného prostredia a o </w:t>
      </w:r>
      <w:r w:rsidRPr="00814B1D">
        <w:rPr>
          <w:rFonts w:ascii="Times New Roman" w:hAnsi="Times New Roman" w:cs="Times New Roman"/>
          <w:color w:val="000000"/>
          <w:u w:val="none"/>
          <w:lang w:eastAsia="sk-SK"/>
        </w:rPr>
        <w:t>zmene a doplnení niektorých zákonov</w:t>
      </w:r>
      <w:r w:rsidRPr="00A20B59">
        <w:rPr>
          <w:rFonts w:ascii="Times New Roman" w:hAnsi="Times New Roman" w:cs="Times New Roman"/>
          <w:color w:val="000000"/>
          <w:sz w:val="24"/>
          <w:szCs w:val="24"/>
          <w:u w:val="none"/>
          <w:lang w:eastAsia="sk-SK"/>
        </w:rPr>
        <w:t xml:space="preserve"> </w:t>
      </w:r>
      <w:r w:rsidRPr="00A20B59">
        <w:rPr>
          <w:rFonts w:ascii="Times New Roman" w:hAnsi="Times New Roman" w:cs="Times New Roman"/>
          <w:color w:val="000000"/>
          <w:u w:val="none"/>
          <w:lang w:eastAsia="sk-SK"/>
        </w:rPr>
        <w:t>v znení neskorších predpisov</w:t>
      </w:r>
      <w:r w:rsidR="001533E6">
        <w:rPr>
          <w:rFonts w:ascii="Times New Roman" w:hAnsi="Times New Roman" w:cs="Times New Roman"/>
          <w:color w:val="000000"/>
          <w:u w:val="none"/>
          <w:lang w:eastAsia="sk-SK"/>
        </w:rPr>
        <w:t>,</w:t>
      </w:r>
    </w:p>
    <w:p w:rsidR="00B82330" w:rsidRPr="00814B1D" w:rsidRDefault="00B82330" w:rsidP="008D1512">
      <w:pPr>
        <w:pStyle w:val="Normlny1CharCharCharCharCharChar"/>
        <w:widowControl w:val="0"/>
        <w:numPr>
          <w:ilvl w:val="0"/>
          <w:numId w:val="110"/>
        </w:numPr>
        <w:ind w:left="567" w:hanging="425"/>
        <w:jc w:val="both"/>
        <w:rPr>
          <w:rFonts w:ascii="Times New Roman" w:hAnsi="Times New Roman" w:cs="Times New Roman"/>
          <w:u w:val="none"/>
        </w:rPr>
      </w:pPr>
      <w:r w:rsidRPr="00A20B59">
        <w:rPr>
          <w:rFonts w:ascii="Times New Roman" w:hAnsi="Times New Roman" w:cs="Times New Roman"/>
          <w:color w:val="000000"/>
          <w:u w:val="none"/>
          <w:lang w:eastAsia="sk-SK"/>
        </w:rPr>
        <w:t>Zákon č.</w:t>
      </w:r>
      <w:r w:rsidR="00FC3661">
        <w:rPr>
          <w:rFonts w:ascii="Times New Roman" w:hAnsi="Times New Roman" w:cs="Times New Roman"/>
          <w:color w:val="000000"/>
          <w:u w:val="none"/>
          <w:lang w:eastAsia="sk-SK"/>
        </w:rPr>
        <w:t xml:space="preserve"> </w:t>
      </w:r>
      <w:r w:rsidR="00205DDA">
        <w:rPr>
          <w:rFonts w:ascii="Times New Roman" w:hAnsi="Times New Roman" w:cs="Times New Roman"/>
          <w:color w:val="000000"/>
          <w:u w:val="none"/>
          <w:lang w:eastAsia="sk-SK"/>
        </w:rPr>
        <w:t xml:space="preserve">251/2012 </w:t>
      </w:r>
      <w:r w:rsidRPr="00A20B59">
        <w:rPr>
          <w:rFonts w:ascii="Times New Roman" w:hAnsi="Times New Roman" w:cs="Times New Roman"/>
          <w:color w:val="000000"/>
          <w:u w:val="none"/>
          <w:lang w:eastAsia="sk-SK"/>
        </w:rPr>
        <w:t>Z. z. o energetike a o zmene a doplnení niektorých zákonov</w:t>
      </w:r>
      <w:r w:rsidR="00C93637">
        <w:rPr>
          <w:rFonts w:ascii="Times New Roman" w:hAnsi="Times New Roman" w:cs="Times New Roman"/>
          <w:color w:val="000000"/>
          <w:u w:val="none"/>
          <w:lang w:eastAsia="sk-SK"/>
        </w:rPr>
        <w:t xml:space="preserve"> v znení neskorších predpisov</w:t>
      </w:r>
      <w:r w:rsidR="001533E6">
        <w:rPr>
          <w:rFonts w:ascii="Times New Roman" w:hAnsi="Times New Roman" w:cs="Times New Roman"/>
          <w:color w:val="000000"/>
          <w:u w:val="none"/>
          <w:lang w:eastAsia="sk-SK"/>
        </w:rPr>
        <w:t>,</w:t>
      </w:r>
    </w:p>
    <w:p w:rsidR="00B82330" w:rsidRPr="00D04B10" w:rsidRDefault="00B82330" w:rsidP="008D1512">
      <w:pPr>
        <w:pStyle w:val="Normlny1CharCharCharCharCharChar"/>
        <w:widowControl w:val="0"/>
        <w:numPr>
          <w:ilvl w:val="0"/>
          <w:numId w:val="110"/>
        </w:numPr>
        <w:ind w:left="567" w:hanging="425"/>
        <w:jc w:val="both"/>
        <w:rPr>
          <w:rFonts w:ascii="Times New Roman" w:hAnsi="Times New Roman" w:cs="Times New Roman"/>
          <w:color w:val="000000"/>
          <w:u w:val="none"/>
          <w:lang w:eastAsia="sk-SK"/>
        </w:rPr>
      </w:pPr>
      <w:r w:rsidRPr="00814B1D">
        <w:rPr>
          <w:rFonts w:ascii="Times New Roman" w:hAnsi="Times New Roman" w:cs="Times New Roman"/>
          <w:bCs/>
          <w:iCs/>
          <w:u w:val="none"/>
        </w:rPr>
        <w:t>Zákon č. 409/2011 Z. z. o niektorých opatreniach na úseku environmentálnej záťaže a o zmen</w:t>
      </w:r>
      <w:r>
        <w:rPr>
          <w:rFonts w:ascii="Times New Roman" w:hAnsi="Times New Roman" w:cs="Times New Roman"/>
          <w:bCs/>
          <w:iCs/>
          <w:u w:val="none"/>
        </w:rPr>
        <w:t>e a doplnení niektorých zákonov</w:t>
      </w:r>
      <w:r w:rsidR="0075324F">
        <w:rPr>
          <w:rFonts w:ascii="Times New Roman" w:hAnsi="Times New Roman" w:cs="Times New Roman"/>
          <w:bCs/>
          <w:iCs/>
          <w:u w:val="none"/>
        </w:rPr>
        <w:t xml:space="preserve"> v znení neskorších predpisov</w:t>
      </w:r>
      <w:r w:rsidR="001533E6">
        <w:rPr>
          <w:rFonts w:ascii="Times New Roman" w:hAnsi="Times New Roman" w:cs="Times New Roman"/>
          <w:bCs/>
          <w:iCs/>
          <w:u w:val="none"/>
        </w:rPr>
        <w:t>,</w:t>
      </w:r>
    </w:p>
    <w:p w:rsidR="00B82330" w:rsidRPr="00814B1D" w:rsidRDefault="00B82330" w:rsidP="008D1512">
      <w:pPr>
        <w:pStyle w:val="Normlny1CharCharCharCharCharChar"/>
        <w:widowControl w:val="0"/>
        <w:numPr>
          <w:ilvl w:val="0"/>
          <w:numId w:val="110"/>
        </w:numPr>
        <w:ind w:left="567" w:hanging="425"/>
        <w:jc w:val="both"/>
        <w:rPr>
          <w:rFonts w:ascii="Times New Roman" w:hAnsi="Times New Roman" w:cs="Times New Roman"/>
          <w:color w:val="000000"/>
          <w:u w:val="none"/>
          <w:lang w:eastAsia="sk-SK"/>
        </w:rPr>
      </w:pPr>
      <w:r w:rsidRPr="00814B1D">
        <w:rPr>
          <w:rFonts w:ascii="Times New Roman" w:hAnsi="Times New Roman" w:cs="Times New Roman"/>
          <w:u w:val="none"/>
        </w:rPr>
        <w:t>Zákon č</w:t>
      </w:r>
      <w:r w:rsidR="00205DDA">
        <w:rPr>
          <w:rFonts w:ascii="Times New Roman" w:hAnsi="Times New Roman" w:cs="Times New Roman"/>
          <w:u w:val="none"/>
        </w:rPr>
        <w:t xml:space="preserve">. 137/2010 </w:t>
      </w:r>
      <w:r w:rsidRPr="00814B1D">
        <w:rPr>
          <w:rFonts w:ascii="Times New Roman" w:hAnsi="Times New Roman" w:cs="Times New Roman"/>
          <w:u w:val="none"/>
        </w:rPr>
        <w:t>Z. z. o </w:t>
      </w:r>
      <w:r w:rsidRPr="00A20B59">
        <w:rPr>
          <w:rFonts w:ascii="Times New Roman" w:hAnsi="Times New Roman" w:cs="Times New Roman"/>
          <w:u w:val="none"/>
        </w:rPr>
        <w:t>ovzduší</w:t>
      </w:r>
      <w:r w:rsidRPr="00A20B59">
        <w:rPr>
          <w:rFonts w:ascii="Times New Roman" w:hAnsi="Times New Roman" w:cs="Times New Roman"/>
          <w:sz w:val="24"/>
          <w:szCs w:val="24"/>
          <w:u w:val="none"/>
        </w:rPr>
        <w:t xml:space="preserve"> </w:t>
      </w:r>
      <w:r w:rsidRPr="00A20B59">
        <w:rPr>
          <w:rFonts w:ascii="Times New Roman" w:hAnsi="Times New Roman" w:cs="Times New Roman"/>
          <w:u w:val="none"/>
        </w:rPr>
        <w:t>v znení n</w:t>
      </w:r>
      <w:r>
        <w:rPr>
          <w:rFonts w:ascii="Times New Roman" w:hAnsi="Times New Roman" w:cs="Times New Roman"/>
          <w:u w:val="none"/>
        </w:rPr>
        <w:t>eskorších</w:t>
      </w:r>
      <w:r w:rsidRPr="00A20B59">
        <w:rPr>
          <w:rFonts w:ascii="Times New Roman" w:hAnsi="Times New Roman" w:cs="Times New Roman"/>
          <w:u w:val="none"/>
        </w:rPr>
        <w:t xml:space="preserve"> predpisov</w:t>
      </w:r>
      <w:r w:rsidR="001533E6">
        <w:rPr>
          <w:rFonts w:ascii="Times New Roman" w:hAnsi="Times New Roman" w:cs="Times New Roman"/>
          <w:u w:val="none"/>
        </w:rPr>
        <w:t>,</w:t>
      </w:r>
    </w:p>
    <w:p w:rsidR="00B82330" w:rsidRPr="00814B1D" w:rsidRDefault="00B82330" w:rsidP="008D1512">
      <w:pPr>
        <w:pStyle w:val="Normlny1CharCharCharCharCharChar"/>
        <w:widowControl w:val="0"/>
        <w:numPr>
          <w:ilvl w:val="0"/>
          <w:numId w:val="110"/>
        </w:numPr>
        <w:ind w:left="567" w:hanging="425"/>
        <w:jc w:val="both"/>
        <w:rPr>
          <w:rFonts w:ascii="Times New Roman" w:hAnsi="Times New Roman" w:cs="Times New Roman"/>
          <w:u w:val="none"/>
        </w:rPr>
      </w:pPr>
      <w:r w:rsidRPr="00814B1D">
        <w:rPr>
          <w:rFonts w:ascii="Times New Roman" w:hAnsi="Times New Roman" w:cs="Times New Roman"/>
          <w:u w:val="none"/>
        </w:rPr>
        <w:t>Zákon č.</w:t>
      </w:r>
      <w:r w:rsidR="00FC3661">
        <w:rPr>
          <w:rFonts w:ascii="Times New Roman" w:hAnsi="Times New Roman" w:cs="Times New Roman"/>
          <w:u w:val="none"/>
        </w:rPr>
        <w:t xml:space="preserve"> </w:t>
      </w:r>
      <w:r w:rsidR="00205DDA">
        <w:rPr>
          <w:rFonts w:ascii="Times New Roman" w:hAnsi="Times New Roman" w:cs="Times New Roman"/>
          <w:u w:val="none"/>
        </w:rPr>
        <w:t xml:space="preserve">309/2009 </w:t>
      </w:r>
      <w:r w:rsidRPr="00814B1D">
        <w:rPr>
          <w:rFonts w:ascii="Times New Roman" w:hAnsi="Times New Roman" w:cs="Times New Roman"/>
          <w:u w:val="none"/>
        </w:rPr>
        <w:t>Z. z. o podpore obnoviteľných zdrojov energie a vysoko účinnej kombinovanej výroby a o zmene a doplnení niektorých zákonov</w:t>
      </w:r>
      <w:r>
        <w:rPr>
          <w:rFonts w:ascii="Times New Roman" w:hAnsi="Times New Roman" w:cs="Times New Roman"/>
          <w:u w:val="none"/>
        </w:rPr>
        <w:t xml:space="preserve"> v znení neskorších predpisov</w:t>
      </w:r>
      <w:r w:rsidR="001533E6">
        <w:rPr>
          <w:rFonts w:ascii="Times New Roman" w:hAnsi="Times New Roman" w:cs="Times New Roman"/>
          <w:u w:val="none"/>
        </w:rPr>
        <w:t>,</w:t>
      </w:r>
    </w:p>
    <w:p w:rsidR="00B82330" w:rsidRPr="00814B1D" w:rsidRDefault="00B82330" w:rsidP="008D1512">
      <w:pPr>
        <w:pStyle w:val="Normlny1CharCharCharCharCharChar"/>
        <w:widowControl w:val="0"/>
        <w:numPr>
          <w:ilvl w:val="0"/>
          <w:numId w:val="110"/>
        </w:numPr>
        <w:ind w:left="567" w:hanging="425"/>
        <w:jc w:val="both"/>
        <w:rPr>
          <w:rFonts w:ascii="Times New Roman" w:hAnsi="Times New Roman" w:cs="Times New Roman"/>
          <w:u w:val="none"/>
        </w:rPr>
      </w:pPr>
      <w:r w:rsidRPr="00814B1D">
        <w:rPr>
          <w:rFonts w:ascii="Times New Roman" w:hAnsi="Times New Roman" w:cs="Times New Roman"/>
          <w:u w:val="none"/>
        </w:rPr>
        <w:t>Stratégia energetickej bezpečnosti (schválená uznesením vlády SR č. 732/2008)</w:t>
      </w:r>
      <w:r w:rsidR="001533E6">
        <w:rPr>
          <w:rFonts w:ascii="Times New Roman" w:hAnsi="Times New Roman" w:cs="Times New Roman"/>
          <w:u w:val="none"/>
        </w:rPr>
        <w:t>,</w:t>
      </w:r>
    </w:p>
    <w:p w:rsidR="00B82330" w:rsidRPr="00814B1D" w:rsidRDefault="00B82330" w:rsidP="008D1512">
      <w:pPr>
        <w:pStyle w:val="Normlny1CharCharCharCharCharChar"/>
        <w:widowControl w:val="0"/>
        <w:numPr>
          <w:ilvl w:val="0"/>
          <w:numId w:val="110"/>
        </w:numPr>
        <w:autoSpaceDE w:val="0"/>
        <w:autoSpaceDN w:val="0"/>
        <w:adjustRightInd w:val="0"/>
        <w:ind w:left="567" w:hanging="425"/>
        <w:jc w:val="both"/>
        <w:rPr>
          <w:rFonts w:ascii="Times New Roman" w:hAnsi="Times New Roman" w:cs="Times New Roman"/>
          <w:color w:val="000000"/>
          <w:u w:val="none"/>
          <w:lang w:eastAsia="sk-SK"/>
        </w:rPr>
      </w:pPr>
      <w:r w:rsidRPr="00814B1D">
        <w:rPr>
          <w:rFonts w:ascii="Times New Roman" w:hAnsi="Times New Roman" w:cs="Times New Roman"/>
          <w:color w:val="000000"/>
          <w:u w:val="none"/>
          <w:lang w:eastAsia="sk-SK"/>
        </w:rPr>
        <w:t>Zákon č. 359/2007 Z. z. o</w:t>
      </w:r>
      <w:r>
        <w:rPr>
          <w:rFonts w:ascii="Times New Roman" w:hAnsi="Times New Roman" w:cs="Times New Roman"/>
          <w:color w:val="000000"/>
          <w:u w:val="none"/>
          <w:lang w:eastAsia="sk-SK"/>
        </w:rPr>
        <w:t> </w:t>
      </w:r>
      <w:r w:rsidRPr="00814B1D">
        <w:rPr>
          <w:rFonts w:ascii="Times New Roman" w:hAnsi="Times New Roman" w:cs="Times New Roman"/>
          <w:color w:val="000000"/>
          <w:u w:val="none"/>
          <w:lang w:eastAsia="sk-SK"/>
        </w:rPr>
        <w:t>prevencii</w:t>
      </w:r>
      <w:r>
        <w:rPr>
          <w:rFonts w:ascii="Times New Roman" w:hAnsi="Times New Roman" w:cs="Times New Roman"/>
          <w:color w:val="000000"/>
          <w:u w:val="none"/>
          <w:lang w:eastAsia="sk-SK"/>
        </w:rPr>
        <w:t xml:space="preserve"> </w:t>
      </w:r>
      <w:r w:rsidRPr="00814B1D">
        <w:rPr>
          <w:rFonts w:ascii="Times New Roman" w:hAnsi="Times New Roman" w:cs="Times New Roman"/>
          <w:color w:val="000000"/>
          <w:u w:val="none"/>
          <w:lang w:eastAsia="sk-SK"/>
        </w:rPr>
        <w:t>a</w:t>
      </w:r>
      <w:r>
        <w:rPr>
          <w:rFonts w:ascii="Times New Roman" w:hAnsi="Times New Roman" w:cs="Times New Roman"/>
          <w:color w:val="000000"/>
          <w:u w:val="none"/>
          <w:lang w:eastAsia="sk-SK"/>
        </w:rPr>
        <w:t> </w:t>
      </w:r>
      <w:r w:rsidRPr="00814B1D">
        <w:rPr>
          <w:rFonts w:ascii="Times New Roman" w:hAnsi="Times New Roman" w:cs="Times New Roman"/>
          <w:color w:val="000000"/>
          <w:u w:val="none"/>
          <w:lang w:eastAsia="sk-SK"/>
        </w:rPr>
        <w:t>náprave</w:t>
      </w:r>
      <w:r>
        <w:rPr>
          <w:rFonts w:ascii="Times New Roman" w:hAnsi="Times New Roman" w:cs="Times New Roman"/>
          <w:color w:val="000000"/>
          <w:u w:val="none"/>
          <w:lang w:eastAsia="sk-SK"/>
        </w:rPr>
        <w:t xml:space="preserve"> </w:t>
      </w:r>
      <w:r w:rsidRPr="00814B1D">
        <w:rPr>
          <w:rFonts w:ascii="Times New Roman" w:hAnsi="Times New Roman" w:cs="Times New Roman"/>
          <w:color w:val="000000"/>
          <w:u w:val="none"/>
          <w:lang w:eastAsia="sk-SK"/>
        </w:rPr>
        <w:t>environmentálnych škôd a</w:t>
      </w:r>
      <w:r>
        <w:rPr>
          <w:rFonts w:ascii="Times New Roman" w:hAnsi="Times New Roman" w:cs="Times New Roman"/>
          <w:color w:val="000000"/>
          <w:u w:val="none"/>
          <w:lang w:eastAsia="sk-SK"/>
        </w:rPr>
        <w:t> </w:t>
      </w:r>
      <w:r w:rsidRPr="00814B1D">
        <w:rPr>
          <w:rFonts w:ascii="Times New Roman" w:hAnsi="Times New Roman" w:cs="Times New Roman"/>
          <w:color w:val="000000"/>
          <w:u w:val="none"/>
          <w:lang w:eastAsia="sk-SK"/>
        </w:rPr>
        <w:t>o</w:t>
      </w:r>
      <w:r>
        <w:rPr>
          <w:rFonts w:ascii="Times New Roman" w:hAnsi="Times New Roman" w:cs="Times New Roman"/>
          <w:color w:val="000000"/>
          <w:u w:val="none"/>
          <w:lang w:eastAsia="sk-SK"/>
        </w:rPr>
        <w:t> </w:t>
      </w:r>
      <w:r w:rsidRPr="00814B1D">
        <w:rPr>
          <w:rFonts w:ascii="Times New Roman" w:hAnsi="Times New Roman" w:cs="Times New Roman"/>
          <w:color w:val="000000"/>
          <w:u w:val="none"/>
          <w:lang w:eastAsia="sk-SK"/>
        </w:rPr>
        <w:t>zmene</w:t>
      </w:r>
      <w:r>
        <w:rPr>
          <w:rFonts w:ascii="Times New Roman" w:hAnsi="Times New Roman" w:cs="Times New Roman"/>
          <w:color w:val="000000"/>
          <w:u w:val="none"/>
          <w:lang w:eastAsia="sk-SK"/>
        </w:rPr>
        <w:t xml:space="preserve"> </w:t>
      </w:r>
      <w:r w:rsidRPr="00814B1D">
        <w:rPr>
          <w:rFonts w:ascii="Times New Roman" w:hAnsi="Times New Roman" w:cs="Times New Roman"/>
          <w:color w:val="000000"/>
          <w:u w:val="none"/>
          <w:lang w:eastAsia="sk-SK"/>
        </w:rPr>
        <w:t>a</w:t>
      </w:r>
      <w:r>
        <w:rPr>
          <w:rFonts w:ascii="Times New Roman" w:hAnsi="Times New Roman" w:cs="Times New Roman"/>
          <w:color w:val="000000"/>
          <w:u w:val="none"/>
          <w:lang w:eastAsia="sk-SK"/>
        </w:rPr>
        <w:t> </w:t>
      </w:r>
      <w:r w:rsidRPr="00814B1D">
        <w:rPr>
          <w:rFonts w:ascii="Times New Roman" w:hAnsi="Times New Roman" w:cs="Times New Roman"/>
          <w:color w:val="000000"/>
          <w:u w:val="none"/>
          <w:lang w:eastAsia="sk-SK"/>
        </w:rPr>
        <w:t>doplnení</w:t>
      </w:r>
      <w:r>
        <w:rPr>
          <w:rFonts w:ascii="Times New Roman" w:hAnsi="Times New Roman" w:cs="Times New Roman"/>
          <w:color w:val="000000"/>
          <w:u w:val="none"/>
          <w:lang w:eastAsia="sk-SK"/>
        </w:rPr>
        <w:t xml:space="preserve"> </w:t>
      </w:r>
      <w:r w:rsidRPr="00814B1D">
        <w:rPr>
          <w:rFonts w:ascii="Times New Roman" w:hAnsi="Times New Roman" w:cs="Times New Roman"/>
          <w:color w:val="000000"/>
          <w:u w:val="none"/>
          <w:lang w:eastAsia="sk-SK"/>
        </w:rPr>
        <w:t>niektorých zákonov</w:t>
      </w:r>
      <w:r w:rsidR="0075324F">
        <w:rPr>
          <w:rFonts w:ascii="Times New Roman" w:hAnsi="Times New Roman" w:cs="Times New Roman"/>
          <w:color w:val="000000"/>
          <w:u w:val="none"/>
          <w:lang w:eastAsia="sk-SK"/>
        </w:rPr>
        <w:t xml:space="preserve"> v znení neskorších predpisov</w:t>
      </w:r>
      <w:r w:rsidR="001533E6">
        <w:rPr>
          <w:rFonts w:ascii="Times New Roman" w:hAnsi="Times New Roman" w:cs="Times New Roman"/>
          <w:color w:val="000000"/>
          <w:u w:val="none"/>
          <w:lang w:eastAsia="sk-SK"/>
        </w:rPr>
        <w:t>,</w:t>
      </w:r>
    </w:p>
    <w:p w:rsidR="00B82330" w:rsidRPr="00A20B59" w:rsidRDefault="00B82330" w:rsidP="008D1512">
      <w:pPr>
        <w:pStyle w:val="Normlny1CharCharCharCharCharChar"/>
        <w:widowControl w:val="0"/>
        <w:numPr>
          <w:ilvl w:val="0"/>
          <w:numId w:val="110"/>
        </w:numPr>
        <w:ind w:left="567" w:hanging="425"/>
        <w:jc w:val="both"/>
        <w:rPr>
          <w:rFonts w:ascii="Times New Roman" w:hAnsi="Times New Roman" w:cs="Times New Roman"/>
          <w:u w:val="none"/>
        </w:rPr>
      </w:pPr>
      <w:r w:rsidRPr="00814B1D">
        <w:rPr>
          <w:rFonts w:ascii="Times New Roman" w:hAnsi="Times New Roman" w:cs="Times New Roman"/>
          <w:u w:val="none"/>
        </w:rPr>
        <w:t>Zákon č.</w:t>
      </w:r>
      <w:r w:rsidR="00FC3661">
        <w:rPr>
          <w:rFonts w:ascii="Times New Roman" w:hAnsi="Times New Roman" w:cs="Times New Roman"/>
          <w:u w:val="none"/>
        </w:rPr>
        <w:t xml:space="preserve"> </w:t>
      </w:r>
      <w:r w:rsidR="00205DDA">
        <w:rPr>
          <w:rFonts w:ascii="Times New Roman" w:hAnsi="Times New Roman" w:cs="Times New Roman"/>
          <w:u w:val="none"/>
        </w:rPr>
        <w:t xml:space="preserve">24/2006 </w:t>
      </w:r>
      <w:r w:rsidRPr="00814B1D">
        <w:rPr>
          <w:rFonts w:ascii="Times New Roman" w:hAnsi="Times New Roman" w:cs="Times New Roman"/>
          <w:u w:val="none"/>
        </w:rPr>
        <w:t xml:space="preserve">Z. z. o posudzovaní vplyvov na životné prostredie a o zmene a doplnení niektorých </w:t>
      </w:r>
      <w:r w:rsidRPr="00A20B59">
        <w:rPr>
          <w:rFonts w:ascii="Times New Roman" w:hAnsi="Times New Roman" w:cs="Times New Roman"/>
          <w:u w:val="none"/>
        </w:rPr>
        <w:t>zákonov</w:t>
      </w:r>
      <w:r w:rsidRPr="00A20B59">
        <w:rPr>
          <w:rFonts w:ascii="Times New Roman" w:hAnsi="Times New Roman" w:cs="Times New Roman"/>
          <w:sz w:val="24"/>
          <w:szCs w:val="24"/>
          <w:u w:val="none"/>
        </w:rPr>
        <w:t xml:space="preserve"> </w:t>
      </w:r>
      <w:r w:rsidRPr="00A20B59">
        <w:rPr>
          <w:rFonts w:ascii="Times New Roman" w:hAnsi="Times New Roman" w:cs="Times New Roman"/>
          <w:u w:val="none"/>
        </w:rPr>
        <w:t>v znení niektorých predpisov</w:t>
      </w:r>
      <w:r w:rsidR="001533E6">
        <w:rPr>
          <w:rFonts w:ascii="Times New Roman" w:hAnsi="Times New Roman" w:cs="Times New Roman"/>
          <w:u w:val="none"/>
        </w:rPr>
        <w:t>,</w:t>
      </w:r>
    </w:p>
    <w:p w:rsidR="00B82330" w:rsidRPr="00A20B59" w:rsidRDefault="00B82330" w:rsidP="008D1512">
      <w:pPr>
        <w:pStyle w:val="Normlny1CharCharCharCharCharChar"/>
        <w:widowControl w:val="0"/>
        <w:numPr>
          <w:ilvl w:val="0"/>
          <w:numId w:val="110"/>
        </w:numPr>
        <w:ind w:left="567" w:hanging="425"/>
        <w:jc w:val="both"/>
        <w:rPr>
          <w:rFonts w:ascii="Times New Roman" w:hAnsi="Times New Roman" w:cs="Times New Roman"/>
          <w:u w:val="none"/>
        </w:rPr>
      </w:pPr>
      <w:r w:rsidRPr="00A20B59">
        <w:rPr>
          <w:rFonts w:ascii="Times New Roman" w:hAnsi="Times New Roman" w:cs="Times New Roman"/>
          <w:u w:val="none"/>
        </w:rPr>
        <w:t>Zákon č.</w:t>
      </w:r>
      <w:r w:rsidR="00FC3661">
        <w:rPr>
          <w:rFonts w:ascii="Times New Roman" w:hAnsi="Times New Roman" w:cs="Times New Roman"/>
          <w:u w:val="none"/>
        </w:rPr>
        <w:t xml:space="preserve"> </w:t>
      </w:r>
      <w:r w:rsidR="009C6832">
        <w:rPr>
          <w:rFonts w:ascii="Times New Roman" w:hAnsi="Times New Roman" w:cs="Times New Roman"/>
          <w:u w:val="none"/>
        </w:rPr>
        <w:t xml:space="preserve">555/2005 </w:t>
      </w:r>
      <w:r w:rsidRPr="00A20B59">
        <w:rPr>
          <w:rFonts w:ascii="Times New Roman" w:hAnsi="Times New Roman" w:cs="Times New Roman"/>
          <w:u w:val="none"/>
        </w:rPr>
        <w:t>Z. z. o energetickej hospodárnosti budov a o zmene a doplnení niektorých zákonov</w:t>
      </w:r>
      <w:r w:rsidR="001533E6">
        <w:rPr>
          <w:rFonts w:ascii="Times New Roman" w:hAnsi="Times New Roman" w:cs="Times New Roman"/>
          <w:u w:val="none"/>
        </w:rPr>
        <w:t>,</w:t>
      </w:r>
    </w:p>
    <w:p w:rsidR="00B82330" w:rsidRPr="00814B1D" w:rsidRDefault="00B82330" w:rsidP="008D1512">
      <w:pPr>
        <w:pStyle w:val="Normlny1CharCharCharCharCharChar"/>
        <w:widowControl w:val="0"/>
        <w:numPr>
          <w:ilvl w:val="0"/>
          <w:numId w:val="110"/>
        </w:numPr>
        <w:ind w:left="567" w:hanging="425"/>
        <w:jc w:val="both"/>
        <w:rPr>
          <w:rFonts w:ascii="Times New Roman" w:hAnsi="Times New Roman" w:cs="Times New Roman"/>
          <w:u w:val="none"/>
        </w:rPr>
      </w:pPr>
      <w:r w:rsidRPr="00814B1D">
        <w:rPr>
          <w:rFonts w:ascii="Times New Roman" w:hAnsi="Times New Roman" w:cs="Times New Roman"/>
          <w:u w:val="none"/>
        </w:rPr>
        <w:t>Zákon č.</w:t>
      </w:r>
      <w:r w:rsidR="00FC3661">
        <w:rPr>
          <w:rFonts w:ascii="Times New Roman" w:hAnsi="Times New Roman" w:cs="Times New Roman"/>
          <w:u w:val="none"/>
        </w:rPr>
        <w:t xml:space="preserve"> </w:t>
      </w:r>
      <w:r w:rsidR="009C6832">
        <w:rPr>
          <w:rFonts w:ascii="Times New Roman" w:hAnsi="Times New Roman" w:cs="Times New Roman"/>
          <w:u w:val="none"/>
        </w:rPr>
        <w:t xml:space="preserve">364/2004 </w:t>
      </w:r>
      <w:r w:rsidRPr="00814B1D">
        <w:rPr>
          <w:rFonts w:ascii="Times New Roman" w:hAnsi="Times New Roman" w:cs="Times New Roman"/>
          <w:u w:val="none"/>
        </w:rPr>
        <w:t>Z. z. o vodách a o zmene a doplnení zákona Slovenskej národnej rady č. 372/1990 Zb. o priestupkoch v znení neskorších predpisov (vodný zákon)</w:t>
      </w:r>
      <w:r w:rsidR="001533E6">
        <w:rPr>
          <w:rFonts w:ascii="Times New Roman" w:hAnsi="Times New Roman" w:cs="Times New Roman"/>
          <w:u w:val="none"/>
        </w:rPr>
        <w:t>,</w:t>
      </w:r>
    </w:p>
    <w:p w:rsidR="001533E6" w:rsidRDefault="00B82330" w:rsidP="008D1512">
      <w:pPr>
        <w:pStyle w:val="Normlny1CharCharCharCharCharChar"/>
        <w:widowControl w:val="0"/>
        <w:numPr>
          <w:ilvl w:val="0"/>
          <w:numId w:val="110"/>
        </w:numPr>
        <w:ind w:left="567" w:hanging="425"/>
        <w:jc w:val="both"/>
        <w:rPr>
          <w:rFonts w:ascii="Times New Roman" w:hAnsi="Times New Roman" w:cs="Times New Roman"/>
          <w:u w:val="none"/>
        </w:rPr>
      </w:pPr>
      <w:r w:rsidRPr="00814B1D">
        <w:rPr>
          <w:rFonts w:ascii="Times New Roman" w:hAnsi="Times New Roman" w:cs="Times New Roman"/>
          <w:u w:val="none"/>
        </w:rPr>
        <w:lastRenderedPageBreak/>
        <w:t>Zákon č.</w:t>
      </w:r>
      <w:r w:rsidR="00FC3661">
        <w:rPr>
          <w:rFonts w:ascii="Times New Roman" w:hAnsi="Times New Roman" w:cs="Times New Roman"/>
          <w:u w:val="none"/>
        </w:rPr>
        <w:t xml:space="preserve"> </w:t>
      </w:r>
      <w:r w:rsidR="009C6832">
        <w:rPr>
          <w:rFonts w:ascii="Times New Roman" w:hAnsi="Times New Roman" w:cs="Times New Roman"/>
          <w:u w:val="none"/>
        </w:rPr>
        <w:t xml:space="preserve">543/2002 </w:t>
      </w:r>
      <w:r w:rsidRPr="00814B1D">
        <w:rPr>
          <w:rFonts w:ascii="Times New Roman" w:hAnsi="Times New Roman" w:cs="Times New Roman"/>
          <w:u w:val="none"/>
        </w:rPr>
        <w:t>Z. z. o ochrane prírody a krajiny v znení neskorších predpisov</w:t>
      </w:r>
      <w:r w:rsidR="001533E6">
        <w:rPr>
          <w:rFonts w:ascii="Times New Roman" w:hAnsi="Times New Roman" w:cs="Times New Roman"/>
          <w:u w:val="none"/>
        </w:rPr>
        <w:t>,</w:t>
      </w:r>
    </w:p>
    <w:p w:rsidR="008D1512" w:rsidRPr="00025A39" w:rsidRDefault="00B82330" w:rsidP="0082789D">
      <w:pPr>
        <w:pStyle w:val="Normlny1CharCharCharCharCharChar"/>
        <w:widowControl w:val="0"/>
        <w:numPr>
          <w:ilvl w:val="0"/>
          <w:numId w:val="110"/>
        </w:numPr>
        <w:ind w:left="567" w:hanging="425"/>
        <w:jc w:val="both"/>
        <w:rPr>
          <w:rFonts w:ascii="Times New Roman" w:hAnsi="Times New Roman" w:cs="Times New Roman"/>
          <w:u w:val="none"/>
        </w:rPr>
      </w:pPr>
      <w:r w:rsidRPr="002D5E35">
        <w:rPr>
          <w:rFonts w:ascii="Times New Roman" w:hAnsi="Times New Roman" w:cs="Times New Roman"/>
          <w:u w:val="none"/>
        </w:rPr>
        <w:t>Zákon č.</w:t>
      </w:r>
      <w:r w:rsidR="00FC3661" w:rsidRPr="002D5E35">
        <w:rPr>
          <w:rFonts w:ascii="Times New Roman" w:hAnsi="Times New Roman" w:cs="Times New Roman"/>
          <w:u w:val="none"/>
        </w:rPr>
        <w:t xml:space="preserve"> </w:t>
      </w:r>
      <w:r w:rsidR="009C6832" w:rsidRPr="002D5E35">
        <w:rPr>
          <w:rFonts w:ascii="Times New Roman" w:hAnsi="Times New Roman" w:cs="Times New Roman"/>
          <w:u w:val="none"/>
        </w:rPr>
        <w:t xml:space="preserve">17/1992 </w:t>
      </w:r>
      <w:r w:rsidRPr="002D5E35">
        <w:rPr>
          <w:rFonts w:ascii="Times New Roman" w:hAnsi="Times New Roman" w:cs="Times New Roman"/>
          <w:u w:val="none"/>
        </w:rPr>
        <w:t>Zb. o životnom prostredí v znení neskorších predpisov</w:t>
      </w:r>
      <w:r w:rsidR="001533E6">
        <w:rPr>
          <w:rFonts w:ascii="Times New Roman" w:hAnsi="Times New Roman" w:cs="Times New Roman"/>
          <w:u w:val="none"/>
        </w:rPr>
        <w:t>.</w:t>
      </w:r>
    </w:p>
    <w:p w:rsidR="00C41744" w:rsidRPr="00343181" w:rsidRDefault="000610AA" w:rsidP="007010CA">
      <w:pPr>
        <w:pStyle w:val="Nadpis10"/>
        <w:ind w:left="431" w:hanging="431"/>
        <w:rPr>
          <w:rFonts w:cs="Times New Roman"/>
        </w:rPr>
      </w:pPr>
      <w:bookmarkStart w:id="10" w:name="_Toc511387394"/>
      <w:bookmarkStart w:id="11" w:name="_Toc511387395"/>
      <w:bookmarkStart w:id="12" w:name="_Toc511387396"/>
      <w:bookmarkStart w:id="13" w:name="_Toc511387397"/>
      <w:bookmarkStart w:id="14" w:name="_Toc511387398"/>
      <w:bookmarkStart w:id="15" w:name="_Toc511387399"/>
      <w:bookmarkStart w:id="16" w:name="_Toc511387400"/>
      <w:bookmarkStart w:id="17" w:name="_Toc511387401"/>
      <w:bookmarkStart w:id="18" w:name="_Toc511387402"/>
      <w:bookmarkStart w:id="19" w:name="_Toc511387403"/>
      <w:bookmarkStart w:id="20" w:name="_Toc511387404"/>
      <w:bookmarkStart w:id="21" w:name="_Toc511387405"/>
      <w:bookmarkStart w:id="22" w:name="_Toc511387406"/>
      <w:bookmarkStart w:id="23" w:name="_Toc511387407"/>
      <w:bookmarkStart w:id="24" w:name="_Toc511387408"/>
      <w:bookmarkStart w:id="25" w:name="_Toc511387409"/>
      <w:bookmarkStart w:id="26" w:name="_Toc511387410"/>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Pr="00343181">
        <w:rPr>
          <w:rFonts w:cs="Times New Roman"/>
        </w:rPr>
        <w:t xml:space="preserve">Vymedzenie </w:t>
      </w:r>
      <w:bookmarkEnd w:id="7"/>
      <w:bookmarkEnd w:id="8"/>
      <w:r w:rsidR="00557FA5" w:rsidRPr="00343181">
        <w:rPr>
          <w:rFonts w:cs="Times New Roman"/>
        </w:rPr>
        <w:t>HP UR</w:t>
      </w:r>
      <w:bookmarkEnd w:id="26"/>
    </w:p>
    <w:p w:rsidR="00FA39B6" w:rsidRDefault="00D07D55" w:rsidP="00D07D55">
      <w:pPr>
        <w:spacing w:before="120"/>
        <w:jc w:val="both"/>
        <w:rPr>
          <w:sz w:val="22"/>
          <w:szCs w:val="22"/>
        </w:rPr>
      </w:pPr>
      <w:r w:rsidRPr="00B86BAF">
        <w:rPr>
          <w:sz w:val="22"/>
          <w:szCs w:val="22"/>
        </w:rPr>
        <w:t xml:space="preserve">Na Slovensku sú od vstupu do EÚ v máji 2004 </w:t>
      </w:r>
      <w:r w:rsidR="007B4F53">
        <w:rPr>
          <w:sz w:val="22"/>
          <w:szCs w:val="22"/>
        </w:rPr>
        <w:t>nástroje podpory EÚ</w:t>
      </w:r>
      <w:r w:rsidR="007B4F53" w:rsidRPr="00B86BAF">
        <w:rPr>
          <w:sz w:val="22"/>
          <w:szCs w:val="22"/>
        </w:rPr>
        <w:t xml:space="preserve"> </w:t>
      </w:r>
      <w:r w:rsidRPr="00B86BAF">
        <w:rPr>
          <w:sz w:val="22"/>
          <w:szCs w:val="22"/>
        </w:rPr>
        <w:t>mimoriadne dôležitým doplnkovým nástrojom pre napĺňanie ekonomických, sociálnych a environmentálnych cieľov. V</w:t>
      </w:r>
      <w:r w:rsidR="00B472C0">
        <w:rPr>
          <w:sz w:val="22"/>
          <w:szCs w:val="22"/>
        </w:rPr>
        <w:t> programovom období</w:t>
      </w:r>
      <w:r w:rsidRPr="00B86BAF">
        <w:rPr>
          <w:sz w:val="22"/>
          <w:szCs w:val="22"/>
        </w:rPr>
        <w:t xml:space="preserve"> 2007 – 2013 sa </w:t>
      </w:r>
      <w:r w:rsidR="007B4F53">
        <w:rPr>
          <w:sz w:val="22"/>
          <w:szCs w:val="22"/>
        </w:rPr>
        <w:t>SR</w:t>
      </w:r>
      <w:r w:rsidRPr="00B86BAF">
        <w:rPr>
          <w:sz w:val="22"/>
          <w:szCs w:val="22"/>
        </w:rPr>
        <w:t xml:space="preserve"> rozhodla implemen</w:t>
      </w:r>
      <w:r>
        <w:rPr>
          <w:sz w:val="22"/>
          <w:szCs w:val="22"/>
        </w:rPr>
        <w:t xml:space="preserve">tovať vybrané prierezové ciele </w:t>
      </w:r>
      <w:r w:rsidR="003D6631">
        <w:rPr>
          <w:sz w:val="22"/>
          <w:szCs w:val="22"/>
        </w:rPr>
        <w:t>ŠF a</w:t>
      </w:r>
      <w:r w:rsidR="007B4F53">
        <w:rPr>
          <w:sz w:val="22"/>
          <w:szCs w:val="22"/>
        </w:rPr>
        <w:t> </w:t>
      </w:r>
      <w:r w:rsidR="003D6631">
        <w:rPr>
          <w:sz w:val="22"/>
          <w:szCs w:val="22"/>
        </w:rPr>
        <w:t xml:space="preserve">KF </w:t>
      </w:r>
      <w:r w:rsidRPr="00B86BAF">
        <w:rPr>
          <w:sz w:val="22"/>
          <w:szCs w:val="22"/>
        </w:rPr>
        <w:t xml:space="preserve">prostredníctvom štyroch horizontálnych priorít: </w:t>
      </w:r>
      <w:r w:rsidR="00CA6BE5">
        <w:rPr>
          <w:sz w:val="22"/>
          <w:szCs w:val="22"/>
        </w:rPr>
        <w:t>TUR</w:t>
      </w:r>
      <w:r w:rsidRPr="00B86BAF">
        <w:rPr>
          <w:sz w:val="22"/>
          <w:szCs w:val="22"/>
        </w:rPr>
        <w:t>, rovnosť príležitostí,</w:t>
      </w:r>
      <w:r w:rsidR="002421B8">
        <w:rPr>
          <w:sz w:val="22"/>
          <w:szCs w:val="22"/>
        </w:rPr>
        <w:t xml:space="preserve"> </w:t>
      </w:r>
      <w:r w:rsidRPr="00B86BAF">
        <w:rPr>
          <w:sz w:val="22"/>
          <w:szCs w:val="22"/>
        </w:rPr>
        <w:t>marginalizované rómske komunity a</w:t>
      </w:r>
      <w:r w:rsidR="007B4F53">
        <w:rPr>
          <w:sz w:val="22"/>
          <w:szCs w:val="22"/>
        </w:rPr>
        <w:t> </w:t>
      </w:r>
      <w:r w:rsidRPr="00B86BAF">
        <w:rPr>
          <w:sz w:val="22"/>
          <w:szCs w:val="22"/>
        </w:rPr>
        <w:t>informačná</w:t>
      </w:r>
      <w:r w:rsidR="007B4F53">
        <w:rPr>
          <w:sz w:val="22"/>
          <w:szCs w:val="22"/>
        </w:rPr>
        <w:t xml:space="preserve"> </w:t>
      </w:r>
      <w:r w:rsidRPr="00B86BAF">
        <w:rPr>
          <w:sz w:val="22"/>
          <w:szCs w:val="22"/>
        </w:rPr>
        <w:t xml:space="preserve">spoločnosť. </w:t>
      </w:r>
      <w:r w:rsidR="00C57E87">
        <w:rPr>
          <w:sz w:val="22"/>
          <w:szCs w:val="22"/>
        </w:rPr>
        <w:t xml:space="preserve">V </w:t>
      </w:r>
      <w:r w:rsidR="0093093F">
        <w:rPr>
          <w:sz w:val="22"/>
          <w:szCs w:val="22"/>
        </w:rPr>
        <w:t>PO</w:t>
      </w:r>
      <w:r w:rsidR="0093093F" w:rsidRPr="00B86BAF">
        <w:rPr>
          <w:sz w:val="22"/>
          <w:szCs w:val="22"/>
        </w:rPr>
        <w:t xml:space="preserve"> </w:t>
      </w:r>
      <w:r w:rsidRPr="00B86BAF">
        <w:rPr>
          <w:sz w:val="22"/>
          <w:szCs w:val="22"/>
        </w:rPr>
        <w:t xml:space="preserve">2014 – 2020 </w:t>
      </w:r>
      <w:r w:rsidR="00D356B7">
        <w:rPr>
          <w:sz w:val="22"/>
          <w:szCs w:val="22"/>
        </w:rPr>
        <w:t xml:space="preserve">sú to </w:t>
      </w:r>
      <w:r w:rsidRPr="00B86BAF">
        <w:rPr>
          <w:sz w:val="22"/>
          <w:szCs w:val="22"/>
        </w:rPr>
        <w:t>v súlade s</w:t>
      </w:r>
      <w:r w:rsidR="0093093F">
        <w:rPr>
          <w:sz w:val="22"/>
          <w:szCs w:val="22"/>
        </w:rPr>
        <w:t>o všeobecným nariadením</w:t>
      </w:r>
      <w:r w:rsidRPr="00B86BAF">
        <w:rPr>
          <w:sz w:val="22"/>
          <w:szCs w:val="22"/>
        </w:rPr>
        <w:t xml:space="preserve"> horizontálne princípy</w:t>
      </w:r>
      <w:r>
        <w:rPr>
          <w:sz w:val="22"/>
          <w:szCs w:val="22"/>
        </w:rPr>
        <w:t xml:space="preserve"> </w:t>
      </w:r>
      <w:r w:rsidR="00FA39B6" w:rsidRPr="00B86BAF">
        <w:rPr>
          <w:sz w:val="22"/>
          <w:szCs w:val="22"/>
        </w:rPr>
        <w:t xml:space="preserve">podpora rovnosti mužov a žien a nediskriminácie </w:t>
      </w:r>
      <w:r w:rsidR="00FA39B6">
        <w:rPr>
          <w:sz w:val="22"/>
          <w:szCs w:val="22"/>
        </w:rPr>
        <w:t>a</w:t>
      </w:r>
      <w:r w:rsidR="007B4F53">
        <w:rPr>
          <w:sz w:val="22"/>
          <w:szCs w:val="22"/>
        </w:rPr>
        <w:t> </w:t>
      </w:r>
      <w:r w:rsidR="0093093F">
        <w:rPr>
          <w:sz w:val="22"/>
          <w:szCs w:val="22"/>
        </w:rPr>
        <w:t>UR</w:t>
      </w:r>
      <w:r w:rsidR="00FA39B6">
        <w:rPr>
          <w:sz w:val="22"/>
          <w:szCs w:val="22"/>
        </w:rPr>
        <w:t>.</w:t>
      </w:r>
    </w:p>
    <w:p w:rsidR="003D6631" w:rsidRDefault="00D07D55" w:rsidP="00D07D55">
      <w:pPr>
        <w:spacing w:before="120"/>
        <w:jc w:val="both"/>
        <w:rPr>
          <w:sz w:val="22"/>
          <w:szCs w:val="22"/>
        </w:rPr>
      </w:pPr>
      <w:r w:rsidRPr="00D07D55">
        <w:rPr>
          <w:sz w:val="22"/>
          <w:szCs w:val="22"/>
        </w:rPr>
        <w:t xml:space="preserve">Hlavným cieľom HP UR je zabezpečenie environmentálnej, sociálnej a ekonomickej udržateľnosti </w:t>
      </w:r>
      <w:r w:rsidRPr="00D07D55">
        <w:rPr>
          <w:color w:val="00000A"/>
          <w:sz w:val="22"/>
          <w:szCs w:val="22"/>
          <w:lang w:eastAsia="en-US"/>
        </w:rPr>
        <w:t>rastu, s osobitným dôrazom na ochranu a zlepšenie životného prostredia pri zohľadnení zásady „znečisťovateľ platí“</w:t>
      </w:r>
      <w:r w:rsidRPr="00D07D55">
        <w:rPr>
          <w:rStyle w:val="Odkaznapoznmkupodiarou"/>
          <w:color w:val="00000A"/>
          <w:sz w:val="22"/>
          <w:szCs w:val="22"/>
          <w:lang w:eastAsia="en-US"/>
        </w:rPr>
        <w:footnoteReference w:id="14"/>
      </w:r>
      <w:r w:rsidRPr="00D07D55">
        <w:rPr>
          <w:color w:val="00000A"/>
          <w:sz w:val="22"/>
          <w:szCs w:val="22"/>
          <w:lang w:eastAsia="en-US"/>
        </w:rPr>
        <w:t>.</w:t>
      </w:r>
      <w:r w:rsidR="00D41235">
        <w:rPr>
          <w:color w:val="00000A"/>
          <w:sz w:val="22"/>
          <w:szCs w:val="22"/>
          <w:lang w:eastAsia="en-US"/>
        </w:rPr>
        <w:t xml:space="preserve"> </w:t>
      </w:r>
      <w:r w:rsidRPr="00D07D55">
        <w:rPr>
          <w:sz w:val="22"/>
          <w:szCs w:val="22"/>
        </w:rPr>
        <w:t xml:space="preserve">Intervencie do troch zložiek HP sa budú realizovať prostredníctvom všetkých </w:t>
      </w:r>
      <w:r w:rsidR="00E62BF1">
        <w:rPr>
          <w:sz w:val="22"/>
          <w:szCs w:val="22"/>
        </w:rPr>
        <w:t xml:space="preserve">OP </w:t>
      </w:r>
      <w:r w:rsidR="00FA39B6">
        <w:rPr>
          <w:sz w:val="22"/>
          <w:szCs w:val="22"/>
        </w:rPr>
        <w:t>EŠIF</w:t>
      </w:r>
      <w:r w:rsidR="00D356B7">
        <w:rPr>
          <w:sz w:val="22"/>
          <w:szCs w:val="22"/>
        </w:rPr>
        <w:t>.</w:t>
      </w:r>
      <w:r w:rsidR="00FA39B6">
        <w:rPr>
          <w:sz w:val="22"/>
          <w:szCs w:val="22"/>
        </w:rPr>
        <w:t xml:space="preserve"> </w:t>
      </w:r>
    </w:p>
    <w:p w:rsidR="00726696" w:rsidRPr="007236FE" w:rsidRDefault="00D07D55" w:rsidP="003D6631">
      <w:pPr>
        <w:spacing w:before="120"/>
        <w:jc w:val="both"/>
        <w:rPr>
          <w:sz w:val="22"/>
          <w:szCs w:val="22"/>
          <w:lang w:eastAsia="en-GB"/>
        </w:rPr>
      </w:pPr>
      <w:r w:rsidRPr="00D07D55">
        <w:rPr>
          <w:sz w:val="22"/>
          <w:szCs w:val="22"/>
          <w:lang w:eastAsia="en-GB"/>
        </w:rPr>
        <w:t>A</w:t>
      </w:r>
      <w:r w:rsidRPr="00D07D55">
        <w:rPr>
          <w:sz w:val="22"/>
          <w:szCs w:val="22"/>
        </w:rPr>
        <w:t>nalytickú, hodnotiacu,</w:t>
      </w:r>
      <w:r w:rsidR="007B4F53">
        <w:rPr>
          <w:sz w:val="22"/>
          <w:szCs w:val="22"/>
        </w:rPr>
        <w:t xml:space="preserve"> </w:t>
      </w:r>
      <w:r w:rsidRPr="00D07D55">
        <w:rPr>
          <w:sz w:val="22"/>
          <w:szCs w:val="22"/>
        </w:rPr>
        <w:t xml:space="preserve">strategickú a metodickú činnosť pre uplatňovanie HP UR na národnej úrovni </w:t>
      </w:r>
      <w:r w:rsidR="007B4F53">
        <w:rPr>
          <w:sz w:val="22"/>
          <w:szCs w:val="22"/>
        </w:rPr>
        <w:t>zabezpečuje</w:t>
      </w:r>
      <w:r w:rsidRPr="00D07D55">
        <w:rPr>
          <w:sz w:val="22"/>
          <w:szCs w:val="22"/>
        </w:rPr>
        <w:t xml:space="preserve"> </w:t>
      </w:r>
      <w:r w:rsidR="009A2F11" w:rsidRPr="00D07D55">
        <w:rPr>
          <w:sz w:val="22"/>
          <w:szCs w:val="22"/>
        </w:rPr>
        <w:t>Ú</w:t>
      </w:r>
      <w:r w:rsidR="009A2F11">
        <w:rPr>
          <w:sz w:val="22"/>
          <w:szCs w:val="22"/>
        </w:rPr>
        <w:t>PPVII</w:t>
      </w:r>
      <w:r w:rsidRPr="00D07D55">
        <w:rPr>
          <w:sz w:val="22"/>
          <w:szCs w:val="22"/>
        </w:rPr>
        <w:t>.</w:t>
      </w:r>
      <w:r w:rsidRPr="00D07D55">
        <w:rPr>
          <w:sz w:val="22"/>
          <w:szCs w:val="22"/>
          <w:lang w:eastAsia="en-GB"/>
        </w:rPr>
        <w:t xml:space="preserve"> Pokračovaním inštitucionálnej zodpovednosti na rovnakom organizačnom útvare</w:t>
      </w:r>
      <w:r w:rsidR="00D356B7">
        <w:rPr>
          <w:sz w:val="22"/>
          <w:szCs w:val="22"/>
          <w:lang w:eastAsia="en-GB"/>
        </w:rPr>
        <w:t>, ktorý vznikol v roku 2007,</w:t>
      </w:r>
      <w:r w:rsidRPr="00D07D55">
        <w:rPr>
          <w:sz w:val="22"/>
          <w:szCs w:val="22"/>
          <w:lang w:eastAsia="en-GB"/>
        </w:rPr>
        <w:t xml:space="preserve"> sa zachováva kontinuita a vytvára predpoklad účinnejšej implementácie HP</w:t>
      </w:r>
      <w:r w:rsidR="00AD512A">
        <w:rPr>
          <w:sz w:val="22"/>
          <w:szCs w:val="22"/>
          <w:lang w:eastAsia="en-GB"/>
        </w:rPr>
        <w:t> </w:t>
      </w:r>
      <w:r w:rsidRPr="00D07D55">
        <w:rPr>
          <w:sz w:val="22"/>
          <w:szCs w:val="22"/>
          <w:lang w:eastAsia="en-GB"/>
        </w:rPr>
        <w:t>UR s</w:t>
      </w:r>
      <w:r w:rsidR="007B4F53">
        <w:rPr>
          <w:sz w:val="22"/>
          <w:szCs w:val="22"/>
          <w:lang w:eastAsia="en-GB"/>
        </w:rPr>
        <w:t> </w:t>
      </w:r>
      <w:r w:rsidRPr="00D07D55">
        <w:rPr>
          <w:sz w:val="22"/>
          <w:szCs w:val="22"/>
          <w:lang w:eastAsia="en-GB"/>
        </w:rPr>
        <w:t>využitím</w:t>
      </w:r>
      <w:r w:rsidR="007B4F53">
        <w:rPr>
          <w:sz w:val="22"/>
          <w:szCs w:val="22"/>
          <w:lang w:eastAsia="en-GB"/>
        </w:rPr>
        <w:t xml:space="preserve"> </w:t>
      </w:r>
      <w:r w:rsidRPr="00D07D55">
        <w:rPr>
          <w:sz w:val="22"/>
          <w:szCs w:val="22"/>
          <w:lang w:eastAsia="en-GB"/>
        </w:rPr>
        <w:t>už získaných skúseností.</w:t>
      </w:r>
      <w:r w:rsidR="003D6631">
        <w:rPr>
          <w:sz w:val="22"/>
          <w:szCs w:val="22"/>
          <w:lang w:eastAsia="en-GB"/>
        </w:rPr>
        <w:t xml:space="preserve"> </w:t>
      </w:r>
    </w:p>
    <w:p w:rsidR="00CD47C2" w:rsidRDefault="00726696" w:rsidP="00726696">
      <w:pPr>
        <w:pStyle w:val="Palotabulky"/>
        <w:shd w:val="clear" w:color="auto" w:fill="FFFFFF"/>
        <w:rPr>
          <w:i w:val="0"/>
          <w:iCs/>
          <w:sz w:val="22"/>
          <w:szCs w:val="22"/>
          <w:lang w:eastAsia="en-GB"/>
        </w:rPr>
      </w:pPr>
      <w:r>
        <w:rPr>
          <w:i w:val="0"/>
          <w:sz w:val="22"/>
          <w:szCs w:val="22"/>
          <w:lang w:eastAsia="en-GB"/>
        </w:rPr>
        <w:t xml:space="preserve">Zásadným rozdielom medzi programovými obdobiami je strategický kontext: kým v období 2007 – 2013 boli fondy </w:t>
      </w:r>
      <w:r w:rsidR="007B4F53">
        <w:rPr>
          <w:i w:val="0"/>
          <w:sz w:val="22"/>
          <w:szCs w:val="22"/>
          <w:lang w:eastAsia="en-GB"/>
        </w:rPr>
        <w:t xml:space="preserve">EÚ </w:t>
      </w:r>
      <w:r>
        <w:rPr>
          <w:i w:val="0"/>
          <w:sz w:val="22"/>
          <w:szCs w:val="22"/>
          <w:lang w:eastAsia="en-GB"/>
        </w:rPr>
        <w:t>pripravované za existencie Lisabonskej stratégie špecifikujúcej</w:t>
      </w:r>
      <w:r w:rsidR="007B4F53">
        <w:rPr>
          <w:i w:val="0"/>
          <w:sz w:val="22"/>
          <w:szCs w:val="22"/>
          <w:lang w:eastAsia="en-GB"/>
        </w:rPr>
        <w:t xml:space="preserve"> </w:t>
      </w:r>
      <w:r>
        <w:rPr>
          <w:i w:val="0"/>
          <w:sz w:val="22"/>
          <w:szCs w:val="22"/>
          <w:lang w:eastAsia="en-GB"/>
        </w:rPr>
        <w:t>niekoľko viac-menej individuálnych cieľov, v ďalšom období je základom stratégia Európa 2020 zahŕňajúca aj rozmer TUR, podstatne komplexnejšia, hlbšia a previazanejšia ako jej predchodkyňa</w:t>
      </w:r>
      <w:r w:rsidRPr="005C4785">
        <w:rPr>
          <w:i w:val="0"/>
          <w:sz w:val="22"/>
          <w:szCs w:val="22"/>
          <w:lang w:eastAsia="en-GB"/>
        </w:rPr>
        <w:t xml:space="preserve">. </w:t>
      </w:r>
      <w:r w:rsidR="005C4785" w:rsidRPr="005C4785">
        <w:rPr>
          <w:b/>
          <w:bCs/>
          <w:i w:val="0"/>
          <w:iCs/>
          <w:sz w:val="22"/>
          <w:szCs w:val="22"/>
          <w:lang w:eastAsia="en-GB"/>
        </w:rPr>
        <w:t>Osobitne treba vyzdvihnúť kľúčový fakt, že celý systém EŠIF 2014 – 2020 je príspevkom k napĺňaniu stratégie Európa 2020, ktorej tri priority – inteligentný, udržateľný a </w:t>
      </w:r>
      <w:proofErr w:type="spellStart"/>
      <w:r w:rsidR="005C4785" w:rsidRPr="005C4785">
        <w:rPr>
          <w:b/>
          <w:bCs/>
          <w:i w:val="0"/>
          <w:iCs/>
          <w:sz w:val="22"/>
          <w:szCs w:val="22"/>
          <w:lang w:eastAsia="en-GB"/>
        </w:rPr>
        <w:t>inkluzívny</w:t>
      </w:r>
      <w:proofErr w:type="spellEnd"/>
      <w:r w:rsidR="005C4785" w:rsidRPr="005C4785">
        <w:rPr>
          <w:b/>
          <w:bCs/>
          <w:i w:val="0"/>
          <w:iCs/>
          <w:sz w:val="22"/>
          <w:szCs w:val="22"/>
          <w:lang w:eastAsia="en-GB"/>
        </w:rPr>
        <w:t xml:space="preserve"> rast plne korešpondujú s troma piliermi HP UR – ekonomickým, environmentálnym a sociálnym.</w:t>
      </w:r>
      <w:r w:rsidR="005C4785">
        <w:rPr>
          <w:b/>
          <w:bCs/>
          <w:i w:val="0"/>
          <w:iCs/>
          <w:lang w:eastAsia="en-GB"/>
        </w:rPr>
        <w:t xml:space="preserve"> </w:t>
      </w:r>
      <w:r w:rsidR="00C67CA3" w:rsidRPr="00040C9A">
        <w:rPr>
          <w:bCs/>
          <w:i w:val="0"/>
          <w:iCs/>
          <w:lang w:eastAsia="en-GB"/>
        </w:rPr>
        <w:t xml:space="preserve">Rámcovú </w:t>
      </w:r>
      <w:r w:rsidR="00D230CC">
        <w:rPr>
          <w:bCs/>
          <w:i w:val="0"/>
          <w:iCs/>
          <w:lang w:eastAsia="en-GB"/>
        </w:rPr>
        <w:t xml:space="preserve">zjednodušenú </w:t>
      </w:r>
      <w:r w:rsidR="00C67CA3" w:rsidRPr="00040C9A">
        <w:rPr>
          <w:bCs/>
          <w:i w:val="0"/>
          <w:iCs/>
          <w:lang w:eastAsia="en-GB"/>
        </w:rPr>
        <w:t>s</w:t>
      </w:r>
      <w:r w:rsidR="005C4785" w:rsidRPr="005C4785">
        <w:rPr>
          <w:i w:val="0"/>
          <w:iCs/>
          <w:sz w:val="22"/>
          <w:szCs w:val="22"/>
          <w:lang w:eastAsia="en-GB"/>
        </w:rPr>
        <w:t>chému väzieb medzi prioritami a iniciatívami stratégi</w:t>
      </w:r>
      <w:r w:rsidR="00E532A9">
        <w:rPr>
          <w:i w:val="0"/>
          <w:iCs/>
          <w:sz w:val="22"/>
          <w:szCs w:val="22"/>
          <w:lang w:eastAsia="en-GB"/>
        </w:rPr>
        <w:t>e</w:t>
      </w:r>
      <w:r w:rsidR="005C4785" w:rsidRPr="005C4785">
        <w:rPr>
          <w:i w:val="0"/>
          <w:iCs/>
          <w:sz w:val="22"/>
          <w:szCs w:val="22"/>
          <w:lang w:eastAsia="en-GB"/>
        </w:rPr>
        <w:t xml:space="preserve"> a piliermi HP UR s jeho cieľmi</w:t>
      </w:r>
      <w:r w:rsidR="00317283">
        <w:rPr>
          <w:i w:val="0"/>
          <w:iCs/>
          <w:sz w:val="22"/>
          <w:szCs w:val="22"/>
          <w:lang w:eastAsia="en-GB"/>
        </w:rPr>
        <w:t xml:space="preserve"> </w:t>
      </w:r>
      <w:r w:rsidR="005C4785" w:rsidRPr="005C4785">
        <w:rPr>
          <w:i w:val="0"/>
          <w:iCs/>
          <w:sz w:val="22"/>
          <w:szCs w:val="22"/>
          <w:lang w:eastAsia="en-GB"/>
        </w:rPr>
        <w:t>uvádza gestor</w:t>
      </w:r>
      <w:r w:rsidR="00317283">
        <w:rPr>
          <w:i w:val="0"/>
          <w:iCs/>
          <w:sz w:val="22"/>
          <w:szCs w:val="22"/>
          <w:lang w:eastAsia="en-GB"/>
        </w:rPr>
        <w:t xml:space="preserve"> </w:t>
      </w:r>
      <w:r w:rsidR="005C4785" w:rsidRPr="005C4785">
        <w:rPr>
          <w:i w:val="0"/>
          <w:iCs/>
          <w:sz w:val="22"/>
          <w:szCs w:val="22"/>
          <w:lang w:eastAsia="en-GB"/>
        </w:rPr>
        <w:t>v</w:t>
      </w:r>
      <w:r w:rsidR="00FC3661">
        <w:rPr>
          <w:i w:val="0"/>
          <w:iCs/>
          <w:sz w:val="22"/>
          <w:szCs w:val="22"/>
          <w:lang w:eastAsia="en-GB"/>
        </w:rPr>
        <w:t xml:space="preserve"> </w:t>
      </w:r>
      <w:r w:rsidR="005C4785" w:rsidRPr="005C4785">
        <w:rPr>
          <w:i w:val="0"/>
          <w:iCs/>
          <w:sz w:val="22"/>
          <w:szCs w:val="22"/>
          <w:lang w:eastAsia="en-GB"/>
        </w:rPr>
        <w:t>obrázku</w:t>
      </w:r>
      <w:r w:rsidR="00D356B7">
        <w:rPr>
          <w:i w:val="0"/>
          <w:iCs/>
          <w:sz w:val="22"/>
          <w:szCs w:val="22"/>
          <w:lang w:eastAsia="en-GB"/>
        </w:rPr>
        <w:t xml:space="preserve"> nižšie</w:t>
      </w:r>
      <w:r w:rsidR="005C4785" w:rsidRPr="005C4785">
        <w:rPr>
          <w:i w:val="0"/>
          <w:iCs/>
          <w:sz w:val="22"/>
          <w:szCs w:val="22"/>
          <w:lang w:eastAsia="en-GB"/>
        </w:rPr>
        <w:t>.</w:t>
      </w:r>
    </w:p>
    <w:p w:rsidR="00D356B7" w:rsidRPr="00B737CD" w:rsidRDefault="00D356B7" w:rsidP="00D356B7">
      <w:pPr>
        <w:pStyle w:val="Palotabulky"/>
        <w:shd w:val="clear" w:color="auto" w:fill="FFFFFF"/>
        <w:rPr>
          <w:rStyle w:val="Nadpis1Char"/>
          <w:rFonts w:cs="Times New Roman"/>
          <w:b w:val="0"/>
          <w:i w:val="0"/>
          <w:color w:val="auto"/>
          <w:kern w:val="28"/>
          <w:sz w:val="22"/>
          <w:szCs w:val="22"/>
        </w:rPr>
      </w:pPr>
      <w:r>
        <w:rPr>
          <w:i w:val="0"/>
          <w:sz w:val="22"/>
          <w:szCs w:val="22"/>
          <w:lang w:eastAsia="en-GB"/>
        </w:rPr>
        <w:t xml:space="preserve">Čo sa týka plnenia cieľov stratégie Európa 2020, podľa údajov </w:t>
      </w:r>
      <w:proofErr w:type="spellStart"/>
      <w:r>
        <w:rPr>
          <w:i w:val="0"/>
          <w:sz w:val="22"/>
          <w:szCs w:val="22"/>
          <w:lang w:eastAsia="en-GB"/>
        </w:rPr>
        <w:t>Eurostatu</w:t>
      </w:r>
      <w:proofErr w:type="spellEnd"/>
      <w:r>
        <w:rPr>
          <w:rStyle w:val="Odkaznapoznmkupodiarou"/>
          <w:i w:val="0"/>
          <w:sz w:val="22"/>
          <w:szCs w:val="22"/>
          <w:lang w:eastAsia="en-GB"/>
        </w:rPr>
        <w:footnoteReference w:id="15"/>
      </w:r>
      <w:r>
        <w:rPr>
          <w:i w:val="0"/>
          <w:sz w:val="22"/>
          <w:szCs w:val="22"/>
          <w:lang w:eastAsia="en-GB"/>
        </w:rPr>
        <w:t xml:space="preserve"> sa Slovensku d</w:t>
      </w:r>
      <w:r w:rsidRPr="00343181">
        <w:rPr>
          <w:rStyle w:val="Nadpis1Char"/>
          <w:rFonts w:cs="Times New Roman"/>
          <w:b w:val="0"/>
          <w:i w:val="0"/>
          <w:color w:val="auto"/>
          <w:kern w:val="28"/>
          <w:sz w:val="22"/>
          <w:szCs w:val="22"/>
        </w:rPr>
        <w:t xml:space="preserve">arí v znižovaní emisií </w:t>
      </w:r>
      <w:r>
        <w:rPr>
          <w:rStyle w:val="Nadpis1Char"/>
          <w:rFonts w:cs="Times New Roman"/>
          <w:b w:val="0"/>
          <w:i w:val="0"/>
          <w:color w:val="auto"/>
          <w:kern w:val="28"/>
          <w:sz w:val="22"/>
          <w:szCs w:val="22"/>
        </w:rPr>
        <w:t xml:space="preserve">(pokles emisií v roku 2016 o 14 %), </w:t>
      </w:r>
      <w:r w:rsidRPr="00343181">
        <w:rPr>
          <w:rStyle w:val="Nadpis1Char"/>
          <w:rFonts w:cs="Times New Roman"/>
          <w:b w:val="0"/>
          <w:i w:val="0"/>
          <w:color w:val="auto"/>
          <w:kern w:val="28"/>
          <w:sz w:val="22"/>
          <w:szCs w:val="22"/>
        </w:rPr>
        <w:t>energetickej efektívnosti</w:t>
      </w:r>
      <w:r>
        <w:rPr>
          <w:rStyle w:val="Nadpis1Char"/>
          <w:rFonts w:cs="Times New Roman"/>
          <w:b w:val="0"/>
          <w:i w:val="0"/>
          <w:color w:val="auto"/>
          <w:kern w:val="28"/>
          <w:sz w:val="22"/>
          <w:szCs w:val="22"/>
        </w:rPr>
        <w:t xml:space="preserve"> (15,3 </w:t>
      </w:r>
      <w:proofErr w:type="spellStart"/>
      <w:r>
        <w:rPr>
          <w:rStyle w:val="Nadpis1Char"/>
          <w:rFonts w:cs="Times New Roman"/>
          <w:b w:val="0"/>
          <w:i w:val="0"/>
          <w:color w:val="auto"/>
          <w:kern w:val="28"/>
          <w:sz w:val="22"/>
          <w:szCs w:val="22"/>
        </w:rPr>
        <w:t>Mtoe</w:t>
      </w:r>
      <w:proofErr w:type="spellEnd"/>
      <w:r>
        <w:rPr>
          <w:rStyle w:val="Nadpis1Char"/>
          <w:rFonts w:cs="Times New Roman"/>
          <w:b w:val="0"/>
          <w:i w:val="0"/>
          <w:color w:val="auto"/>
          <w:kern w:val="28"/>
          <w:sz w:val="22"/>
          <w:szCs w:val="22"/>
        </w:rPr>
        <w:t xml:space="preserve"> v r. 2014)</w:t>
      </w:r>
      <w:r w:rsidR="00B33D9E">
        <w:rPr>
          <w:rStyle w:val="Nadpis1Char"/>
          <w:rFonts w:cs="Times New Roman"/>
          <w:b w:val="0"/>
          <w:i w:val="0"/>
          <w:color w:val="auto"/>
          <w:kern w:val="28"/>
          <w:sz w:val="22"/>
          <w:szCs w:val="22"/>
        </w:rPr>
        <w:t xml:space="preserve"> </w:t>
      </w:r>
      <w:r>
        <w:rPr>
          <w:rStyle w:val="Nadpis1Char"/>
          <w:rFonts w:cs="Times New Roman"/>
          <w:b w:val="0"/>
          <w:i w:val="0"/>
          <w:color w:val="auto"/>
          <w:kern w:val="28"/>
          <w:sz w:val="22"/>
          <w:szCs w:val="22"/>
        </w:rPr>
        <w:t xml:space="preserve">a vo </w:t>
      </w:r>
      <w:r w:rsidRPr="00343181">
        <w:rPr>
          <w:rStyle w:val="Nadpis1Char"/>
          <w:rFonts w:cs="Times New Roman"/>
          <w:b w:val="0"/>
          <w:i w:val="0"/>
          <w:color w:val="auto"/>
          <w:kern w:val="28"/>
          <w:sz w:val="22"/>
          <w:szCs w:val="22"/>
        </w:rPr>
        <w:t>využívan</w:t>
      </w:r>
      <w:r>
        <w:rPr>
          <w:rStyle w:val="Nadpis1Char"/>
          <w:rFonts w:cs="Times New Roman"/>
          <w:b w:val="0"/>
          <w:i w:val="0"/>
          <w:color w:val="auto"/>
          <w:kern w:val="28"/>
          <w:sz w:val="22"/>
          <w:szCs w:val="22"/>
        </w:rPr>
        <w:t>í</w:t>
      </w:r>
      <w:r w:rsidRPr="00343181">
        <w:rPr>
          <w:rStyle w:val="Nadpis1Char"/>
          <w:rFonts w:cs="Times New Roman"/>
          <w:b w:val="0"/>
          <w:i w:val="0"/>
          <w:color w:val="auto"/>
          <w:kern w:val="28"/>
          <w:sz w:val="22"/>
          <w:szCs w:val="22"/>
        </w:rPr>
        <w:t xml:space="preserve"> OZE</w:t>
      </w:r>
      <w:r>
        <w:rPr>
          <w:rStyle w:val="Nadpis1Char"/>
          <w:rFonts w:cs="Times New Roman"/>
          <w:b w:val="0"/>
          <w:i w:val="0"/>
          <w:color w:val="auto"/>
          <w:kern w:val="28"/>
          <w:sz w:val="22"/>
          <w:szCs w:val="22"/>
        </w:rPr>
        <w:t xml:space="preserve"> (12,9 % v r. 2015)</w:t>
      </w:r>
      <w:r w:rsidRPr="00343181">
        <w:rPr>
          <w:rStyle w:val="Nadpis1Char"/>
          <w:rFonts w:cs="Times New Roman"/>
          <w:b w:val="0"/>
          <w:i w:val="0"/>
          <w:color w:val="auto"/>
          <w:kern w:val="28"/>
          <w:sz w:val="22"/>
          <w:szCs w:val="22"/>
        </w:rPr>
        <w:t xml:space="preserve">. Kontinuálne rastie počet obyvateľov s ukončeným VŠ vzdelaním (15,8 % za rok 2008 voči </w:t>
      </w:r>
      <w:r>
        <w:rPr>
          <w:rStyle w:val="Nadpis1Char"/>
          <w:rFonts w:cs="Times New Roman"/>
          <w:b w:val="0"/>
          <w:i w:val="0"/>
          <w:color w:val="auto"/>
          <w:kern w:val="28"/>
          <w:sz w:val="22"/>
          <w:szCs w:val="22"/>
        </w:rPr>
        <w:t xml:space="preserve">31,5 </w:t>
      </w:r>
      <w:r w:rsidRPr="00343181">
        <w:rPr>
          <w:rStyle w:val="Nadpis1Char"/>
          <w:rFonts w:cs="Times New Roman"/>
          <w:b w:val="0"/>
          <w:i w:val="0"/>
          <w:color w:val="auto"/>
          <w:kern w:val="28"/>
          <w:sz w:val="22"/>
          <w:szCs w:val="22"/>
        </w:rPr>
        <w:t>% za rok 201</w:t>
      </w:r>
      <w:r>
        <w:rPr>
          <w:rStyle w:val="Nadpis1Char"/>
          <w:rFonts w:cs="Times New Roman"/>
          <w:b w:val="0"/>
          <w:i w:val="0"/>
          <w:color w:val="auto"/>
          <w:kern w:val="28"/>
          <w:sz w:val="22"/>
          <w:szCs w:val="22"/>
        </w:rPr>
        <w:t>6</w:t>
      </w:r>
      <w:r w:rsidRPr="00343181">
        <w:rPr>
          <w:rStyle w:val="Nadpis1Char"/>
          <w:rFonts w:cs="Times New Roman"/>
          <w:b w:val="0"/>
          <w:i w:val="0"/>
          <w:color w:val="auto"/>
          <w:kern w:val="28"/>
          <w:sz w:val="22"/>
          <w:szCs w:val="22"/>
        </w:rPr>
        <w:t>), postupne sa znižuje počet obyvateľov v ohrození chudobou a vylúčením (</w:t>
      </w:r>
      <w:r w:rsidRPr="006E26D2">
        <w:rPr>
          <w:bCs/>
          <w:i w:val="0"/>
          <w:kern w:val="28"/>
          <w:sz w:val="22"/>
          <w:szCs w:val="22"/>
          <w:lang w:eastAsia="cs-CZ"/>
        </w:rPr>
        <w:t>pokles o </w:t>
      </w:r>
      <w:r>
        <w:rPr>
          <w:bCs/>
          <w:i w:val="0"/>
          <w:kern w:val="28"/>
          <w:sz w:val="22"/>
          <w:szCs w:val="22"/>
          <w:lang w:eastAsia="cs-CZ"/>
        </w:rPr>
        <w:t>161</w:t>
      </w:r>
      <w:r w:rsidRPr="006E26D2">
        <w:rPr>
          <w:bCs/>
          <w:i w:val="0"/>
          <w:kern w:val="28"/>
          <w:sz w:val="22"/>
          <w:szCs w:val="22"/>
          <w:lang w:eastAsia="cs-CZ"/>
        </w:rPr>
        <w:t xml:space="preserve"> tis. v roku 201</w:t>
      </w:r>
      <w:r>
        <w:rPr>
          <w:bCs/>
          <w:i w:val="0"/>
          <w:kern w:val="28"/>
          <w:sz w:val="22"/>
          <w:szCs w:val="22"/>
          <w:lang w:eastAsia="cs-CZ"/>
        </w:rPr>
        <w:t>6 na 18,1 %</w:t>
      </w:r>
      <w:r w:rsidRPr="00343181">
        <w:rPr>
          <w:rStyle w:val="Nadpis1Char"/>
          <w:rFonts w:cs="Times New Roman"/>
          <w:b w:val="0"/>
          <w:i w:val="0"/>
          <w:color w:val="auto"/>
          <w:kern w:val="28"/>
          <w:sz w:val="22"/>
          <w:szCs w:val="22"/>
        </w:rPr>
        <w:t>). Pomaly narast</w:t>
      </w:r>
      <w:r>
        <w:rPr>
          <w:rStyle w:val="Nadpis1Char"/>
          <w:rFonts w:cs="Times New Roman"/>
          <w:b w:val="0"/>
          <w:i w:val="0"/>
          <w:color w:val="auto"/>
          <w:kern w:val="28"/>
          <w:sz w:val="22"/>
          <w:szCs w:val="22"/>
        </w:rPr>
        <w:t>al</w:t>
      </w:r>
      <w:r w:rsidRPr="00343181">
        <w:rPr>
          <w:rStyle w:val="Nadpis1Char"/>
          <w:rFonts w:cs="Times New Roman"/>
          <w:b w:val="0"/>
          <w:i w:val="0"/>
          <w:color w:val="auto"/>
          <w:kern w:val="28"/>
          <w:sz w:val="22"/>
          <w:szCs w:val="22"/>
        </w:rPr>
        <w:t xml:space="preserve"> podiel investícií z HDP do výskumu a vývoja (0,46 % za rok 2008 voči </w:t>
      </w:r>
      <w:r>
        <w:rPr>
          <w:rStyle w:val="Nadpis1Char"/>
          <w:rFonts w:cs="Times New Roman"/>
          <w:b w:val="0"/>
          <w:i w:val="0"/>
          <w:color w:val="auto"/>
          <w:kern w:val="28"/>
          <w:sz w:val="22"/>
          <w:szCs w:val="22"/>
        </w:rPr>
        <w:t xml:space="preserve">1,18 </w:t>
      </w:r>
      <w:r w:rsidRPr="00343181">
        <w:rPr>
          <w:rStyle w:val="Nadpis1Char"/>
          <w:rFonts w:cs="Times New Roman"/>
          <w:b w:val="0"/>
          <w:i w:val="0"/>
          <w:color w:val="auto"/>
          <w:kern w:val="28"/>
          <w:sz w:val="22"/>
          <w:szCs w:val="22"/>
        </w:rPr>
        <w:t>% za rok 201</w:t>
      </w:r>
      <w:r>
        <w:rPr>
          <w:rStyle w:val="Nadpis1Char"/>
          <w:rFonts w:cs="Times New Roman"/>
          <w:b w:val="0"/>
          <w:i w:val="0"/>
          <w:color w:val="auto"/>
          <w:kern w:val="28"/>
          <w:sz w:val="22"/>
          <w:szCs w:val="22"/>
        </w:rPr>
        <w:t>5</w:t>
      </w:r>
      <w:r w:rsidRPr="00343181">
        <w:rPr>
          <w:rStyle w:val="Nadpis1Char"/>
          <w:rFonts w:cs="Times New Roman"/>
          <w:b w:val="0"/>
          <w:i w:val="0"/>
          <w:color w:val="auto"/>
          <w:kern w:val="28"/>
          <w:sz w:val="22"/>
          <w:szCs w:val="22"/>
        </w:rPr>
        <w:t>)</w:t>
      </w:r>
      <w:r>
        <w:rPr>
          <w:rStyle w:val="Nadpis1Char"/>
          <w:rFonts w:cs="Times New Roman"/>
          <w:b w:val="0"/>
          <w:i w:val="0"/>
          <w:color w:val="auto"/>
          <w:kern w:val="28"/>
          <w:sz w:val="22"/>
          <w:szCs w:val="22"/>
        </w:rPr>
        <w:t>, ktorý však v roku 2016 opätovne poklesol na 0,79 % HDP, pričom</w:t>
      </w:r>
      <w:r w:rsidR="00FC3661">
        <w:rPr>
          <w:rStyle w:val="Nadpis1Char"/>
          <w:rFonts w:cs="Times New Roman"/>
          <w:b w:val="0"/>
          <w:i w:val="0"/>
          <w:color w:val="auto"/>
          <w:kern w:val="28"/>
          <w:sz w:val="22"/>
          <w:szCs w:val="22"/>
        </w:rPr>
        <w:t xml:space="preserve"> </w:t>
      </w:r>
      <w:r>
        <w:rPr>
          <w:rStyle w:val="Nadpis1Char"/>
          <w:rFonts w:cs="Times New Roman"/>
          <w:b w:val="0"/>
          <w:i w:val="0"/>
          <w:color w:val="auto"/>
          <w:kern w:val="28"/>
          <w:sz w:val="22"/>
          <w:szCs w:val="22"/>
        </w:rPr>
        <w:t>sa</w:t>
      </w:r>
      <w:r w:rsidRPr="00343181">
        <w:rPr>
          <w:rStyle w:val="Nadpis1Char"/>
          <w:rFonts w:cs="Times New Roman"/>
          <w:b w:val="0"/>
          <w:i w:val="0"/>
          <w:color w:val="auto"/>
          <w:kern w:val="28"/>
          <w:sz w:val="22"/>
          <w:szCs w:val="22"/>
        </w:rPr>
        <w:t xml:space="preserve"> ne</w:t>
      </w:r>
      <w:r>
        <w:rPr>
          <w:rStyle w:val="Nadpis1Char"/>
          <w:rFonts w:cs="Times New Roman"/>
          <w:b w:val="0"/>
          <w:i w:val="0"/>
          <w:color w:val="auto"/>
          <w:kern w:val="28"/>
          <w:sz w:val="22"/>
          <w:szCs w:val="22"/>
        </w:rPr>
        <w:t>po</w:t>
      </w:r>
      <w:r w:rsidRPr="00343181">
        <w:rPr>
          <w:rStyle w:val="Nadpis1Char"/>
          <w:rFonts w:cs="Times New Roman"/>
          <w:b w:val="0"/>
          <w:i w:val="0"/>
          <w:color w:val="auto"/>
          <w:kern w:val="28"/>
          <w:sz w:val="22"/>
          <w:szCs w:val="22"/>
        </w:rPr>
        <w:t>da</w:t>
      </w:r>
      <w:r>
        <w:rPr>
          <w:rStyle w:val="Nadpis1Char"/>
          <w:rFonts w:cs="Times New Roman"/>
          <w:b w:val="0"/>
          <w:i w:val="0"/>
          <w:color w:val="auto"/>
          <w:kern w:val="28"/>
          <w:sz w:val="22"/>
          <w:szCs w:val="22"/>
        </w:rPr>
        <w:t xml:space="preserve">rilo </w:t>
      </w:r>
      <w:r w:rsidRPr="00343181">
        <w:rPr>
          <w:rStyle w:val="Nadpis1Char"/>
          <w:rFonts w:cs="Times New Roman"/>
          <w:b w:val="0"/>
          <w:i w:val="0"/>
          <w:color w:val="auto"/>
          <w:kern w:val="28"/>
          <w:sz w:val="22"/>
          <w:szCs w:val="22"/>
        </w:rPr>
        <w:t>napĺňať zámer zvyšovania podielu súkromných investícií. Zhoršuje sa pôvodne najlepšie plnený uka</w:t>
      </w:r>
      <w:r w:rsidRPr="00A2722A">
        <w:rPr>
          <w:rStyle w:val="Nadpis1Char"/>
          <w:rFonts w:cs="Times New Roman"/>
          <w:b w:val="0"/>
          <w:i w:val="0"/>
          <w:color w:val="auto"/>
          <w:kern w:val="28"/>
          <w:sz w:val="22"/>
          <w:szCs w:val="22"/>
        </w:rPr>
        <w:t>zovateľ týkajúci sa predčasného ukončenia školskej dochádzky (6,0 % za rok 2008 voči 6,</w:t>
      </w:r>
      <w:r>
        <w:rPr>
          <w:rStyle w:val="Nadpis1Char"/>
          <w:rFonts w:cs="Times New Roman"/>
          <w:b w:val="0"/>
          <w:i w:val="0"/>
          <w:color w:val="auto"/>
          <w:kern w:val="28"/>
          <w:sz w:val="22"/>
          <w:szCs w:val="22"/>
        </w:rPr>
        <w:t>9 </w:t>
      </w:r>
      <w:r w:rsidRPr="00A2722A">
        <w:rPr>
          <w:rStyle w:val="Nadpis1Char"/>
          <w:rFonts w:cs="Times New Roman"/>
          <w:b w:val="0"/>
          <w:i w:val="0"/>
          <w:color w:val="auto"/>
          <w:kern w:val="28"/>
          <w:sz w:val="22"/>
          <w:szCs w:val="22"/>
        </w:rPr>
        <w:t>% za rok 201</w:t>
      </w:r>
      <w:r>
        <w:rPr>
          <w:rStyle w:val="Nadpis1Char"/>
          <w:rFonts w:cs="Times New Roman"/>
          <w:b w:val="0"/>
          <w:i w:val="0"/>
          <w:color w:val="auto"/>
          <w:kern w:val="28"/>
          <w:sz w:val="22"/>
          <w:szCs w:val="22"/>
        </w:rPr>
        <w:t>5 a 7,4 % za rok 2016</w:t>
      </w:r>
      <w:r w:rsidRPr="00A2722A">
        <w:rPr>
          <w:rStyle w:val="Nadpis1Char"/>
          <w:rFonts w:cs="Times New Roman"/>
          <w:b w:val="0"/>
          <w:i w:val="0"/>
          <w:color w:val="auto"/>
          <w:kern w:val="28"/>
          <w:sz w:val="22"/>
          <w:szCs w:val="22"/>
        </w:rPr>
        <w:t xml:space="preserve">). </w:t>
      </w:r>
      <w:r>
        <w:rPr>
          <w:rStyle w:val="Nadpis1Char"/>
          <w:rFonts w:cs="Times New Roman"/>
          <w:b w:val="0"/>
          <w:i w:val="0"/>
          <w:color w:val="auto"/>
          <w:kern w:val="28"/>
          <w:sz w:val="22"/>
          <w:szCs w:val="22"/>
        </w:rPr>
        <w:t xml:space="preserve">Zlepšuje sa plnenie </w:t>
      </w:r>
      <w:r w:rsidRPr="00A2722A">
        <w:rPr>
          <w:rStyle w:val="Nadpis1Char"/>
          <w:rFonts w:cs="Times New Roman"/>
          <w:b w:val="0"/>
          <w:i w:val="0"/>
          <w:color w:val="auto"/>
          <w:kern w:val="28"/>
          <w:sz w:val="22"/>
          <w:szCs w:val="22"/>
        </w:rPr>
        <w:t>cieľ</w:t>
      </w:r>
      <w:r>
        <w:rPr>
          <w:rStyle w:val="Nadpis1Char"/>
          <w:rFonts w:cs="Times New Roman"/>
          <w:b w:val="0"/>
          <w:i w:val="0"/>
          <w:color w:val="auto"/>
          <w:kern w:val="28"/>
          <w:sz w:val="22"/>
          <w:szCs w:val="22"/>
        </w:rPr>
        <w:t>a</w:t>
      </w:r>
      <w:r w:rsidRPr="00A2722A">
        <w:rPr>
          <w:rStyle w:val="Nadpis1Char"/>
          <w:rFonts w:cs="Times New Roman"/>
          <w:b w:val="0"/>
          <w:i w:val="0"/>
          <w:color w:val="auto"/>
          <w:kern w:val="28"/>
          <w:sz w:val="22"/>
          <w:szCs w:val="22"/>
        </w:rPr>
        <w:t xml:space="preserve"> v</w:t>
      </w:r>
      <w:r w:rsidRPr="006504CC">
        <w:rPr>
          <w:rStyle w:val="Nadpis1Char"/>
          <w:rFonts w:cs="Times New Roman"/>
          <w:b w:val="0"/>
          <w:i w:val="0"/>
          <w:color w:val="auto"/>
          <w:kern w:val="28"/>
          <w:sz w:val="22"/>
          <w:szCs w:val="22"/>
        </w:rPr>
        <w:t> </w:t>
      </w:r>
      <w:r w:rsidRPr="000B3A82">
        <w:rPr>
          <w:rStyle w:val="Nadpis1Char"/>
          <w:rFonts w:cs="Times New Roman"/>
          <w:b w:val="0"/>
          <w:i w:val="0"/>
          <w:color w:val="auto"/>
          <w:kern w:val="28"/>
          <w:sz w:val="22"/>
          <w:szCs w:val="22"/>
        </w:rPr>
        <w:t xml:space="preserve">oblasti </w:t>
      </w:r>
      <w:r w:rsidRPr="00B737CD">
        <w:rPr>
          <w:rStyle w:val="Nadpis1Char"/>
          <w:rFonts w:cs="Times New Roman"/>
          <w:b w:val="0"/>
          <w:i w:val="0"/>
          <w:color w:val="auto"/>
          <w:kern w:val="28"/>
          <w:sz w:val="22"/>
          <w:szCs w:val="22"/>
        </w:rPr>
        <w:t xml:space="preserve">zamestnanosti (68,8 % za rok 2008 voči </w:t>
      </w:r>
      <w:r>
        <w:rPr>
          <w:rStyle w:val="Nadpis1Char"/>
          <w:rFonts w:cs="Times New Roman"/>
          <w:b w:val="0"/>
          <w:i w:val="0"/>
          <w:color w:val="auto"/>
          <w:kern w:val="28"/>
          <w:sz w:val="22"/>
          <w:szCs w:val="22"/>
        </w:rPr>
        <w:t xml:space="preserve">69,8 % </w:t>
      </w:r>
      <w:r w:rsidRPr="00B737CD">
        <w:rPr>
          <w:rStyle w:val="Nadpis1Char"/>
          <w:rFonts w:cs="Times New Roman"/>
          <w:b w:val="0"/>
          <w:i w:val="0"/>
          <w:color w:val="auto"/>
          <w:kern w:val="28"/>
          <w:sz w:val="22"/>
          <w:szCs w:val="22"/>
        </w:rPr>
        <w:t>za rok 201</w:t>
      </w:r>
      <w:r>
        <w:rPr>
          <w:rStyle w:val="Nadpis1Char"/>
          <w:rFonts w:cs="Times New Roman"/>
          <w:b w:val="0"/>
          <w:i w:val="0"/>
          <w:color w:val="auto"/>
          <w:kern w:val="28"/>
          <w:sz w:val="22"/>
          <w:szCs w:val="22"/>
        </w:rPr>
        <w:t>6</w:t>
      </w:r>
      <w:r w:rsidRPr="00B737CD">
        <w:rPr>
          <w:rStyle w:val="Nadpis1Char"/>
          <w:rFonts w:cs="Times New Roman"/>
          <w:b w:val="0"/>
          <w:i w:val="0"/>
          <w:color w:val="auto"/>
          <w:kern w:val="28"/>
          <w:sz w:val="22"/>
          <w:szCs w:val="22"/>
        </w:rPr>
        <w:t xml:space="preserve">). Pracovný dokument útvarov </w:t>
      </w:r>
      <w:r w:rsidRPr="009A3BA7">
        <w:rPr>
          <w:rStyle w:val="Nadpis1Char"/>
          <w:rFonts w:cs="Times New Roman"/>
          <w:b w:val="0"/>
          <w:i w:val="0"/>
          <w:color w:val="auto"/>
          <w:kern w:val="28"/>
          <w:sz w:val="22"/>
          <w:szCs w:val="22"/>
        </w:rPr>
        <w:t>EK</w:t>
      </w:r>
      <w:r w:rsidRPr="00E16E7F">
        <w:rPr>
          <w:rStyle w:val="Nadpis1Char"/>
          <w:rFonts w:cs="Times New Roman"/>
          <w:b w:val="0"/>
          <w:i w:val="0"/>
          <w:color w:val="auto"/>
          <w:kern w:val="28"/>
          <w:sz w:val="22"/>
          <w:szCs w:val="22"/>
        </w:rPr>
        <w:t xml:space="preserve"> „Správa o</w:t>
      </w:r>
      <w:r>
        <w:rPr>
          <w:rStyle w:val="Nadpis1Char"/>
          <w:rFonts w:cs="Times New Roman"/>
          <w:b w:val="0"/>
          <w:i w:val="0"/>
          <w:color w:val="auto"/>
          <w:kern w:val="28"/>
          <w:sz w:val="22"/>
          <w:szCs w:val="22"/>
        </w:rPr>
        <w:t> </w:t>
      </w:r>
      <w:r w:rsidRPr="00E16E7F">
        <w:rPr>
          <w:rStyle w:val="Nadpis1Char"/>
          <w:rFonts w:cs="Times New Roman"/>
          <w:b w:val="0"/>
          <w:i w:val="0"/>
          <w:color w:val="auto"/>
          <w:kern w:val="28"/>
          <w:sz w:val="22"/>
          <w:szCs w:val="22"/>
        </w:rPr>
        <w:t>krajine</w:t>
      </w:r>
      <w:r>
        <w:rPr>
          <w:rStyle w:val="Nadpis1Char"/>
          <w:rFonts w:cs="Times New Roman"/>
          <w:b w:val="0"/>
          <w:i w:val="0"/>
          <w:color w:val="auto"/>
          <w:kern w:val="28"/>
          <w:sz w:val="22"/>
          <w:szCs w:val="22"/>
        </w:rPr>
        <w:t xml:space="preserve"> -</w:t>
      </w:r>
      <w:r w:rsidRPr="00E16E7F">
        <w:rPr>
          <w:rStyle w:val="Nadpis1Char"/>
          <w:rFonts w:cs="Times New Roman"/>
          <w:b w:val="0"/>
          <w:i w:val="0"/>
          <w:color w:val="auto"/>
          <w:kern w:val="28"/>
          <w:sz w:val="22"/>
          <w:szCs w:val="22"/>
        </w:rPr>
        <w:t xml:space="preserve"> Slovensko 201</w:t>
      </w:r>
      <w:r>
        <w:rPr>
          <w:rStyle w:val="Nadpis1Char"/>
          <w:rFonts w:cs="Times New Roman"/>
          <w:b w:val="0"/>
          <w:i w:val="0"/>
          <w:color w:val="auto"/>
          <w:kern w:val="28"/>
          <w:sz w:val="22"/>
          <w:szCs w:val="22"/>
        </w:rPr>
        <w:t>8</w:t>
      </w:r>
      <w:r w:rsidRPr="00E16E7F">
        <w:rPr>
          <w:rStyle w:val="Nadpis1Char"/>
          <w:rFonts w:cs="Times New Roman"/>
          <w:b w:val="0"/>
          <w:i w:val="0"/>
          <w:color w:val="auto"/>
          <w:kern w:val="28"/>
          <w:sz w:val="22"/>
          <w:szCs w:val="22"/>
        </w:rPr>
        <w:t>“</w:t>
      </w:r>
      <w:r w:rsidRPr="00343181">
        <w:rPr>
          <w:rStyle w:val="Odkaznapoznmkupodiarou"/>
          <w:b/>
          <w:bCs/>
          <w:i w:val="0"/>
          <w:kern w:val="28"/>
          <w:sz w:val="22"/>
          <w:szCs w:val="22"/>
          <w:lang w:eastAsia="cs-CZ"/>
        </w:rPr>
        <w:footnoteReference w:id="16"/>
      </w:r>
      <w:r>
        <w:rPr>
          <w:rStyle w:val="Nadpis1Char"/>
          <w:rFonts w:cs="Times New Roman"/>
          <w:b w:val="0"/>
          <w:i w:val="0"/>
          <w:color w:val="auto"/>
          <w:kern w:val="28"/>
          <w:sz w:val="22"/>
          <w:szCs w:val="22"/>
        </w:rPr>
        <w:t xml:space="preserve"> zo 7. marca</w:t>
      </w:r>
      <w:r w:rsidR="00FC3661">
        <w:rPr>
          <w:rStyle w:val="Nadpis1Char"/>
          <w:rFonts w:cs="Times New Roman"/>
          <w:b w:val="0"/>
          <w:i w:val="0"/>
          <w:color w:val="auto"/>
          <w:kern w:val="28"/>
          <w:sz w:val="22"/>
          <w:szCs w:val="22"/>
        </w:rPr>
        <w:t xml:space="preserve"> </w:t>
      </w:r>
      <w:r>
        <w:rPr>
          <w:rStyle w:val="Nadpis1Char"/>
          <w:rFonts w:cs="Times New Roman"/>
          <w:b w:val="0"/>
          <w:i w:val="0"/>
          <w:color w:val="auto"/>
          <w:kern w:val="28"/>
          <w:sz w:val="22"/>
          <w:szCs w:val="22"/>
        </w:rPr>
        <w:t>2018</w:t>
      </w:r>
      <w:r w:rsidRPr="006504CC">
        <w:rPr>
          <w:rStyle w:val="Nadpis1Char"/>
          <w:rFonts w:cs="Times New Roman"/>
          <w:b w:val="0"/>
          <w:i w:val="0"/>
          <w:color w:val="auto"/>
          <w:kern w:val="28"/>
          <w:sz w:val="22"/>
          <w:szCs w:val="22"/>
        </w:rPr>
        <w:t xml:space="preserve"> </w:t>
      </w:r>
      <w:r w:rsidRPr="000B3A82">
        <w:rPr>
          <w:rStyle w:val="Nadpis1Char"/>
          <w:rFonts w:cs="Times New Roman"/>
          <w:b w:val="0"/>
          <w:i w:val="0"/>
          <w:color w:val="auto"/>
          <w:kern w:val="28"/>
          <w:sz w:val="22"/>
          <w:szCs w:val="22"/>
        </w:rPr>
        <w:t xml:space="preserve">hodnotí plnenie cieľov stratégie Európa 2020 </w:t>
      </w:r>
      <w:r>
        <w:rPr>
          <w:rStyle w:val="Nadpis1Char"/>
          <w:rFonts w:cs="Times New Roman"/>
          <w:b w:val="0"/>
          <w:i w:val="0"/>
          <w:color w:val="auto"/>
          <w:kern w:val="28"/>
          <w:sz w:val="22"/>
          <w:szCs w:val="22"/>
        </w:rPr>
        <w:t xml:space="preserve">podrobnejšie. </w:t>
      </w:r>
    </w:p>
    <w:p w:rsidR="00D356B7" w:rsidRPr="005C4785" w:rsidRDefault="00D356B7" w:rsidP="00726696">
      <w:pPr>
        <w:pStyle w:val="Palotabulky"/>
        <w:shd w:val="clear" w:color="auto" w:fill="FFFFFF"/>
        <w:rPr>
          <w:b/>
          <w:i w:val="0"/>
          <w:sz w:val="22"/>
          <w:szCs w:val="22"/>
          <w:lang w:eastAsia="en-GB"/>
        </w:rPr>
      </w:pPr>
    </w:p>
    <w:p w:rsidR="00726696" w:rsidRPr="00432835" w:rsidRDefault="00B90D23" w:rsidP="00726696">
      <w:pPr>
        <w:pStyle w:val="Palotabulky"/>
        <w:shd w:val="clear" w:color="auto" w:fill="FFFFFF"/>
        <w:rPr>
          <w:b/>
          <w:i w:val="0"/>
          <w:sz w:val="22"/>
          <w:szCs w:val="22"/>
          <w:lang w:eastAsia="en-GB"/>
        </w:rPr>
      </w:pPr>
      <w:r>
        <w:rPr>
          <w:noProof/>
          <w:lang w:eastAsia="sk-SK"/>
        </w:rPr>
        <w:lastRenderedPageBreak/>
        <mc:AlternateContent>
          <mc:Choice Requires="wpc">
            <w:drawing>
              <wp:inline distT="0" distB="0" distL="0" distR="0" wp14:anchorId="0E7A2CDD" wp14:editId="0017E392">
                <wp:extent cx="5774690" cy="6073775"/>
                <wp:effectExtent l="0" t="0" r="0" b="3175"/>
                <wp:docPr id="429" name="Kresliace plátno 11165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391" name="AutoShape 35"/>
                        <wps:cNvSpPr>
                          <a:spLocks noChangeArrowheads="1"/>
                        </wps:cNvSpPr>
                        <wps:spPr bwMode="auto">
                          <a:xfrm>
                            <a:off x="403860" y="116840"/>
                            <a:ext cx="5029200" cy="426720"/>
                          </a:xfrm>
                          <a:prstGeom prst="roundRect">
                            <a:avLst>
                              <a:gd name="adj" fmla="val 16667"/>
                            </a:avLst>
                          </a:prstGeom>
                          <a:gradFill rotWithShape="1">
                            <a:gsLst>
                              <a:gs pos="0">
                                <a:srgbClr val="FCF7DD"/>
                              </a:gs>
                              <a:gs pos="100000">
                                <a:srgbClr val="8F8C7F"/>
                              </a:gs>
                            </a:gsLst>
                            <a:path path="shape">
                              <a:fillToRect l="50000" t="50000" r="50000" b="50000"/>
                            </a:path>
                          </a:gradFill>
                          <a:ln w="9525">
                            <a:solidFill>
                              <a:srgbClr val="000000"/>
                            </a:solidFill>
                            <a:round/>
                            <a:headEnd/>
                            <a:tailEnd/>
                          </a:ln>
                        </wps:spPr>
                        <wps:txbx>
                          <w:txbxContent>
                            <w:p w:rsidR="00393545" w:rsidRDefault="00393545" w:rsidP="00CD47C2">
                              <w:pPr>
                                <w:jc w:val="center"/>
                                <w:rPr>
                                  <w:b/>
                                  <w:sz w:val="18"/>
                                  <w:szCs w:val="18"/>
                                </w:rPr>
                              </w:pPr>
                              <w:r>
                                <w:rPr>
                                  <w:b/>
                                  <w:sz w:val="18"/>
                                  <w:szCs w:val="18"/>
                                </w:rPr>
                                <w:t>Schematické v</w:t>
                              </w:r>
                              <w:r w:rsidRPr="005474D6">
                                <w:rPr>
                                  <w:b/>
                                  <w:sz w:val="18"/>
                                  <w:szCs w:val="18"/>
                                </w:rPr>
                                <w:t xml:space="preserve">äzby medzi piliermi </w:t>
                              </w:r>
                              <w:r>
                                <w:rPr>
                                  <w:b/>
                                  <w:sz w:val="18"/>
                                  <w:szCs w:val="18"/>
                                </w:rPr>
                                <w:t xml:space="preserve">a cieľmi </w:t>
                              </w:r>
                              <w:r w:rsidRPr="005474D6">
                                <w:rPr>
                                  <w:b/>
                                  <w:sz w:val="18"/>
                                  <w:szCs w:val="18"/>
                                </w:rPr>
                                <w:t xml:space="preserve">HP UR a prioritami </w:t>
                              </w:r>
                              <w:r>
                                <w:rPr>
                                  <w:b/>
                                  <w:sz w:val="18"/>
                                  <w:szCs w:val="18"/>
                                </w:rPr>
                                <w:t>a iniciatívami</w:t>
                              </w:r>
                            </w:p>
                            <w:p w:rsidR="00393545" w:rsidRPr="005474D6" w:rsidRDefault="00393545" w:rsidP="00CD47C2">
                              <w:pPr>
                                <w:jc w:val="center"/>
                                <w:rPr>
                                  <w:b/>
                                  <w:sz w:val="18"/>
                                  <w:szCs w:val="18"/>
                                </w:rPr>
                              </w:pPr>
                              <w:r w:rsidRPr="005474D6">
                                <w:rPr>
                                  <w:b/>
                                  <w:sz w:val="18"/>
                                  <w:szCs w:val="18"/>
                                </w:rPr>
                                <w:t>stratégie Európa 2020</w:t>
                              </w:r>
                            </w:p>
                          </w:txbxContent>
                        </wps:txbx>
                        <wps:bodyPr rot="0" vert="horz" wrap="square" lIns="91440" tIns="45720" rIns="91440" bIns="45720" anchor="t" anchorCtr="0" upright="1">
                          <a:noAutofit/>
                        </wps:bodyPr>
                      </wps:wsp>
                      <wps:wsp>
                        <wps:cNvPr id="392" name="AutoShape 36"/>
                        <wps:cNvSpPr>
                          <a:spLocks noChangeArrowheads="1"/>
                        </wps:cNvSpPr>
                        <wps:spPr bwMode="auto">
                          <a:xfrm>
                            <a:off x="414325" y="704258"/>
                            <a:ext cx="1600244" cy="3147472"/>
                          </a:xfrm>
                          <a:prstGeom prst="roundRect">
                            <a:avLst>
                              <a:gd name="adj" fmla="val 16667"/>
                            </a:avLst>
                          </a:prstGeom>
                          <a:solidFill>
                            <a:srgbClr val="D8D8D8"/>
                          </a:solidFill>
                          <a:ln w="9525">
                            <a:solidFill>
                              <a:srgbClr val="000000"/>
                            </a:solidFill>
                            <a:round/>
                            <a:headEnd/>
                            <a:tailEnd/>
                          </a:ln>
                        </wps:spPr>
                        <wps:txbx>
                          <w:txbxContent>
                            <w:p w:rsidR="00393545" w:rsidRPr="00B03204" w:rsidRDefault="00393545" w:rsidP="00CD47C2">
                              <w:pPr>
                                <w:jc w:val="center"/>
                                <w:rPr>
                                  <w:b/>
                                  <w:sz w:val="18"/>
                                  <w:szCs w:val="18"/>
                                </w:rPr>
                              </w:pPr>
                              <w:r w:rsidRPr="00B03204">
                                <w:rPr>
                                  <w:b/>
                                  <w:sz w:val="18"/>
                                  <w:szCs w:val="18"/>
                                </w:rPr>
                                <w:t>HP UR</w:t>
                              </w:r>
                            </w:p>
                            <w:p w:rsidR="00393545" w:rsidRPr="005474D6" w:rsidRDefault="00393545" w:rsidP="00CD47C2">
                              <w:pPr>
                                <w:jc w:val="center"/>
                                <w:rPr>
                                  <w:b/>
                                  <w:sz w:val="16"/>
                                  <w:szCs w:val="16"/>
                                </w:rPr>
                              </w:pPr>
                              <w:r w:rsidRPr="00B03204">
                                <w:rPr>
                                  <w:b/>
                                  <w:sz w:val="18"/>
                                  <w:szCs w:val="18"/>
                                </w:rPr>
                                <w:t>posilnenie ekonomického aspektu rozvoja</w:t>
                              </w:r>
                            </w:p>
                            <w:p w:rsidR="00393545" w:rsidRPr="005474D6" w:rsidRDefault="00393545" w:rsidP="00CD47C2">
                              <w:pPr>
                                <w:spacing w:before="60"/>
                                <w:jc w:val="center"/>
                                <w:rPr>
                                  <w:bCs/>
                                  <w:sz w:val="16"/>
                                  <w:szCs w:val="16"/>
                                </w:rPr>
                              </w:pPr>
                              <w:r w:rsidRPr="005474D6">
                                <w:rPr>
                                  <w:bCs/>
                                  <w:sz w:val="16"/>
                                  <w:szCs w:val="16"/>
                                </w:rPr>
                                <w:t>posilnenie výskumu, technologického rozvoja a inovácií</w:t>
                              </w:r>
                            </w:p>
                            <w:p w:rsidR="00393545" w:rsidRPr="005474D6" w:rsidRDefault="00393545" w:rsidP="00CD47C2">
                              <w:pPr>
                                <w:spacing w:before="60"/>
                                <w:jc w:val="center"/>
                                <w:rPr>
                                  <w:bCs/>
                                  <w:sz w:val="16"/>
                                  <w:szCs w:val="16"/>
                                </w:rPr>
                              </w:pPr>
                              <w:r w:rsidRPr="005474D6">
                                <w:rPr>
                                  <w:bCs/>
                                  <w:sz w:val="16"/>
                                  <w:szCs w:val="16"/>
                                </w:rPr>
                                <w:t>zlepšenie prístupu k informáciám a komunikačným technológiám a zlepšenie ich využívania a kvality</w:t>
                              </w:r>
                            </w:p>
                            <w:p w:rsidR="00393545" w:rsidRPr="005474D6" w:rsidRDefault="00393545" w:rsidP="00CD47C2">
                              <w:pPr>
                                <w:spacing w:before="60"/>
                                <w:jc w:val="center"/>
                                <w:rPr>
                                  <w:bCs/>
                                  <w:sz w:val="16"/>
                                  <w:szCs w:val="16"/>
                                </w:rPr>
                              </w:pPr>
                              <w:r w:rsidRPr="005474D6">
                                <w:rPr>
                                  <w:bCs/>
                                  <w:sz w:val="16"/>
                                  <w:szCs w:val="16"/>
                                </w:rPr>
                                <w:t>zvýšenie konkurencieschopnosti malých a stredných podnikov</w:t>
                              </w:r>
                            </w:p>
                            <w:p w:rsidR="00393545" w:rsidRPr="005474D6" w:rsidRDefault="00393545" w:rsidP="00CD47C2">
                              <w:pPr>
                                <w:spacing w:before="60"/>
                                <w:jc w:val="center"/>
                                <w:rPr>
                                  <w:bCs/>
                                  <w:sz w:val="16"/>
                                  <w:szCs w:val="16"/>
                                </w:rPr>
                              </w:pPr>
                              <w:r w:rsidRPr="005474D6">
                                <w:rPr>
                                  <w:bCs/>
                                  <w:sz w:val="16"/>
                                  <w:szCs w:val="16"/>
                                </w:rPr>
                                <w:t>investovanie do vzdelávania, zručností a celoživotného vzdelávania</w:t>
                              </w:r>
                            </w:p>
                            <w:p w:rsidR="00393545" w:rsidRPr="005474D6" w:rsidRDefault="00393545" w:rsidP="007010CA">
                              <w:pPr>
                                <w:spacing w:before="60"/>
                                <w:jc w:val="center"/>
                                <w:rPr>
                                  <w:sz w:val="16"/>
                                  <w:szCs w:val="16"/>
                                </w:rPr>
                              </w:pPr>
                              <w:r w:rsidRPr="005474D6">
                                <w:rPr>
                                  <w:bCs/>
                                  <w:sz w:val="16"/>
                                  <w:szCs w:val="16"/>
                                </w:rPr>
                                <w:t>posilnenie inštitucionálnych kapacít a efektivity verejnej správy</w:t>
                              </w:r>
                            </w:p>
                          </w:txbxContent>
                        </wps:txbx>
                        <wps:bodyPr rot="0" vert="horz" wrap="square" lIns="91440" tIns="45720" rIns="91440" bIns="45720" anchor="t" anchorCtr="0" upright="1">
                          <a:noAutofit/>
                        </wps:bodyPr>
                      </wps:wsp>
                      <wps:wsp>
                        <wps:cNvPr id="393" name="AutoShape 37"/>
                        <wps:cNvSpPr>
                          <a:spLocks noChangeArrowheads="1"/>
                        </wps:cNvSpPr>
                        <wps:spPr bwMode="auto">
                          <a:xfrm>
                            <a:off x="2121700" y="704348"/>
                            <a:ext cx="1597863" cy="3147113"/>
                          </a:xfrm>
                          <a:prstGeom prst="roundRect">
                            <a:avLst>
                              <a:gd name="adj" fmla="val 16667"/>
                            </a:avLst>
                          </a:prstGeom>
                          <a:solidFill>
                            <a:srgbClr val="D8D8D8"/>
                          </a:solidFill>
                          <a:ln w="9525">
                            <a:solidFill>
                              <a:srgbClr val="000000"/>
                            </a:solidFill>
                            <a:round/>
                            <a:headEnd/>
                            <a:tailEnd/>
                          </a:ln>
                        </wps:spPr>
                        <wps:txbx>
                          <w:txbxContent>
                            <w:p w:rsidR="00393545" w:rsidRPr="00B03204" w:rsidRDefault="00393545" w:rsidP="00CD47C2">
                              <w:pPr>
                                <w:jc w:val="center"/>
                                <w:rPr>
                                  <w:b/>
                                  <w:sz w:val="18"/>
                                  <w:szCs w:val="18"/>
                                </w:rPr>
                              </w:pPr>
                              <w:r w:rsidRPr="00B03204">
                                <w:rPr>
                                  <w:b/>
                                  <w:sz w:val="18"/>
                                  <w:szCs w:val="18"/>
                                </w:rPr>
                                <w:t>HP UR</w:t>
                              </w:r>
                            </w:p>
                            <w:p w:rsidR="00393545" w:rsidRPr="00B03204" w:rsidRDefault="00393545" w:rsidP="00CD47C2">
                              <w:pPr>
                                <w:jc w:val="center"/>
                                <w:rPr>
                                  <w:b/>
                                  <w:sz w:val="18"/>
                                  <w:szCs w:val="18"/>
                                </w:rPr>
                              </w:pPr>
                              <w:r w:rsidRPr="00B03204">
                                <w:rPr>
                                  <w:b/>
                                  <w:sz w:val="18"/>
                                  <w:szCs w:val="18"/>
                                </w:rPr>
                                <w:t>posilnenie environmentálneho aspektu rozvoja</w:t>
                              </w:r>
                            </w:p>
                            <w:p w:rsidR="00393545" w:rsidRPr="005474D6" w:rsidRDefault="00393545" w:rsidP="00CD47C2">
                              <w:pPr>
                                <w:spacing w:before="60"/>
                                <w:jc w:val="center"/>
                                <w:rPr>
                                  <w:bCs/>
                                  <w:sz w:val="16"/>
                                  <w:szCs w:val="16"/>
                                </w:rPr>
                              </w:pPr>
                              <w:r w:rsidRPr="005474D6">
                                <w:rPr>
                                  <w:bCs/>
                                  <w:sz w:val="16"/>
                                  <w:szCs w:val="16"/>
                                </w:rPr>
                                <w:t>podpora prechodu na nízkouhlíkové hospodárstvo vo všetkých sektoroch</w:t>
                              </w:r>
                            </w:p>
                            <w:p w:rsidR="00393545" w:rsidRPr="005474D6" w:rsidRDefault="00393545" w:rsidP="00CD47C2">
                              <w:pPr>
                                <w:spacing w:before="60"/>
                                <w:jc w:val="center"/>
                                <w:rPr>
                                  <w:bCs/>
                                  <w:sz w:val="16"/>
                                  <w:szCs w:val="16"/>
                                </w:rPr>
                              </w:pPr>
                              <w:r w:rsidRPr="005474D6">
                                <w:rPr>
                                  <w:bCs/>
                                  <w:sz w:val="16"/>
                                  <w:szCs w:val="16"/>
                                </w:rPr>
                                <w:t>podpora prispôsobovania sa zmenám klímy, predchádzanie a riadenie rizika</w:t>
                              </w:r>
                            </w:p>
                            <w:p w:rsidR="00393545" w:rsidRPr="005474D6" w:rsidRDefault="00393545" w:rsidP="00CD47C2">
                              <w:pPr>
                                <w:spacing w:before="60"/>
                                <w:jc w:val="center"/>
                                <w:rPr>
                                  <w:bCs/>
                                  <w:sz w:val="16"/>
                                  <w:szCs w:val="16"/>
                                </w:rPr>
                              </w:pPr>
                              <w:r w:rsidRPr="005474D6">
                                <w:rPr>
                                  <w:bCs/>
                                  <w:sz w:val="16"/>
                                  <w:szCs w:val="16"/>
                                </w:rPr>
                                <w:t>ochrana životného prostredia a podpora efektívneho využívania zdrojov</w:t>
                              </w:r>
                            </w:p>
                            <w:p w:rsidR="00393545" w:rsidRPr="005474D6" w:rsidRDefault="00393545" w:rsidP="00CD47C2">
                              <w:pPr>
                                <w:spacing w:before="60"/>
                                <w:jc w:val="center"/>
                                <w:rPr>
                                  <w:sz w:val="16"/>
                                  <w:szCs w:val="16"/>
                                </w:rPr>
                              </w:pPr>
                              <w:r w:rsidRPr="005474D6">
                                <w:rPr>
                                  <w:bCs/>
                                  <w:sz w:val="16"/>
                                  <w:szCs w:val="16"/>
                                </w:rPr>
                                <w:t>podpora udržateľnej dopravy a odstraňovanie prekážok v kľúčových sieťových infraštruktúrach</w:t>
                              </w:r>
                            </w:p>
                          </w:txbxContent>
                        </wps:txbx>
                        <wps:bodyPr rot="0" vert="horz" wrap="square" lIns="91440" tIns="45720" rIns="91440" bIns="45720" anchor="t" anchorCtr="0" upright="1">
                          <a:noAutofit/>
                        </wps:bodyPr>
                      </wps:wsp>
                      <wps:wsp>
                        <wps:cNvPr id="394" name="AutoShape 38"/>
                        <wps:cNvSpPr>
                          <a:spLocks noChangeArrowheads="1"/>
                        </wps:cNvSpPr>
                        <wps:spPr bwMode="auto">
                          <a:xfrm>
                            <a:off x="3833803" y="704348"/>
                            <a:ext cx="1599450" cy="3147113"/>
                          </a:xfrm>
                          <a:prstGeom prst="roundRect">
                            <a:avLst>
                              <a:gd name="adj" fmla="val 16667"/>
                            </a:avLst>
                          </a:prstGeom>
                          <a:solidFill>
                            <a:srgbClr val="D8D8D8"/>
                          </a:solidFill>
                          <a:ln w="9525">
                            <a:solidFill>
                              <a:srgbClr val="000000"/>
                            </a:solidFill>
                            <a:round/>
                            <a:headEnd/>
                            <a:tailEnd/>
                          </a:ln>
                        </wps:spPr>
                        <wps:txbx>
                          <w:txbxContent>
                            <w:p w:rsidR="00393545" w:rsidRPr="00B03204" w:rsidRDefault="00393545" w:rsidP="00CD47C2">
                              <w:pPr>
                                <w:jc w:val="center"/>
                                <w:rPr>
                                  <w:b/>
                                  <w:sz w:val="18"/>
                                  <w:szCs w:val="18"/>
                                </w:rPr>
                              </w:pPr>
                              <w:r w:rsidRPr="00B03204">
                                <w:rPr>
                                  <w:b/>
                                  <w:sz w:val="18"/>
                                  <w:szCs w:val="18"/>
                                </w:rPr>
                                <w:t>HP UR</w:t>
                              </w:r>
                            </w:p>
                            <w:p w:rsidR="00393545" w:rsidRPr="005474D6" w:rsidRDefault="00393545" w:rsidP="00CD47C2">
                              <w:pPr>
                                <w:jc w:val="center"/>
                                <w:rPr>
                                  <w:b/>
                                  <w:sz w:val="16"/>
                                  <w:szCs w:val="16"/>
                                </w:rPr>
                              </w:pPr>
                              <w:r w:rsidRPr="00B03204">
                                <w:rPr>
                                  <w:b/>
                                  <w:sz w:val="18"/>
                                  <w:szCs w:val="18"/>
                                </w:rPr>
                                <w:t>posilnenie sociálneho aspektu rozvoja</w:t>
                              </w:r>
                            </w:p>
                            <w:p w:rsidR="00393545" w:rsidRPr="005474D6" w:rsidRDefault="00393545" w:rsidP="00CD47C2">
                              <w:pPr>
                                <w:spacing w:before="60"/>
                                <w:jc w:val="center"/>
                                <w:rPr>
                                  <w:bCs/>
                                  <w:sz w:val="16"/>
                                  <w:szCs w:val="16"/>
                                </w:rPr>
                              </w:pPr>
                              <w:r>
                                <w:rPr>
                                  <w:bCs/>
                                  <w:sz w:val="16"/>
                                  <w:szCs w:val="16"/>
                                </w:rPr>
                                <w:t>podpora zamestnanosti a m</w:t>
                              </w:r>
                              <w:r w:rsidRPr="005474D6">
                                <w:rPr>
                                  <w:bCs/>
                                  <w:sz w:val="16"/>
                                  <w:szCs w:val="16"/>
                                </w:rPr>
                                <w:t>obility pracovnej sily</w:t>
                              </w:r>
                            </w:p>
                            <w:p w:rsidR="00393545" w:rsidRPr="005474D6" w:rsidRDefault="00393545" w:rsidP="00CD47C2">
                              <w:pPr>
                                <w:spacing w:before="60"/>
                                <w:jc w:val="center"/>
                                <w:rPr>
                                  <w:sz w:val="16"/>
                                  <w:szCs w:val="16"/>
                                </w:rPr>
                              </w:pPr>
                              <w:r w:rsidRPr="005474D6">
                                <w:rPr>
                                  <w:bCs/>
                                  <w:sz w:val="16"/>
                                  <w:szCs w:val="16"/>
                                </w:rPr>
                                <w:t>podpora sociálneho začlenenia a boj proti chudobe</w:t>
                              </w:r>
                            </w:p>
                          </w:txbxContent>
                        </wps:txbx>
                        <wps:bodyPr rot="0" vert="horz" wrap="square" lIns="91440" tIns="45720" rIns="91440" bIns="45720" anchor="t" anchorCtr="0" upright="1">
                          <a:noAutofit/>
                        </wps:bodyPr>
                      </wps:wsp>
                      <wps:wsp>
                        <wps:cNvPr id="395" name="AutoShape 61"/>
                        <wps:cNvSpPr>
                          <a:spLocks noChangeArrowheads="1"/>
                        </wps:cNvSpPr>
                        <wps:spPr bwMode="auto">
                          <a:xfrm rot="5400000">
                            <a:off x="1048345" y="3898141"/>
                            <a:ext cx="321340" cy="228606"/>
                          </a:xfrm>
                          <a:prstGeom prst="rightArrow">
                            <a:avLst>
                              <a:gd name="adj1" fmla="val 50000"/>
                              <a:gd name="adj2" fmla="val 3515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96" name="AutoShape 62"/>
                        <wps:cNvSpPr>
                          <a:spLocks noChangeArrowheads="1"/>
                        </wps:cNvSpPr>
                        <wps:spPr bwMode="auto">
                          <a:xfrm rot="5400000">
                            <a:off x="2770933" y="3897839"/>
                            <a:ext cx="321340" cy="228606"/>
                          </a:xfrm>
                          <a:prstGeom prst="rightArrow">
                            <a:avLst>
                              <a:gd name="adj1" fmla="val 50000"/>
                              <a:gd name="adj2" fmla="val 3515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97" name="AutoShape 63"/>
                        <wps:cNvSpPr>
                          <a:spLocks noChangeArrowheads="1"/>
                        </wps:cNvSpPr>
                        <wps:spPr bwMode="auto">
                          <a:xfrm rot="5400000">
                            <a:off x="4484386" y="3898206"/>
                            <a:ext cx="321340" cy="228606"/>
                          </a:xfrm>
                          <a:prstGeom prst="rightArrow">
                            <a:avLst>
                              <a:gd name="adj1" fmla="val 50000"/>
                              <a:gd name="adj2" fmla="val 3515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98" name="Ovál 75"/>
                        <wps:cNvSpPr>
                          <a:spLocks noChangeArrowheads="1"/>
                        </wps:cNvSpPr>
                        <wps:spPr bwMode="auto">
                          <a:xfrm>
                            <a:off x="2080511" y="4189118"/>
                            <a:ext cx="1712055" cy="1700120"/>
                          </a:xfrm>
                          <a:prstGeom prst="ellipse">
                            <a:avLst/>
                          </a:prstGeom>
                          <a:gradFill rotWithShape="1">
                            <a:gsLst>
                              <a:gs pos="0">
                                <a:srgbClr val="FCF7DD"/>
                              </a:gs>
                              <a:gs pos="100000">
                                <a:srgbClr val="8F8C7F"/>
                              </a:gs>
                            </a:gsLst>
                            <a:path path="shape">
                              <a:fillToRect l="50000" t="50000" r="50000" b="50000"/>
                            </a:path>
                          </a:gradFill>
                          <a:ln w="9525" algn="ctr">
                            <a:solidFill>
                              <a:srgbClr val="000000"/>
                            </a:solidFill>
                            <a:round/>
                            <a:headEnd/>
                            <a:tailEnd/>
                          </a:ln>
                          <a:effectLst>
                            <a:outerShdw blurRad="40000" dist="20000" dir="5400000" rotWithShape="0">
                              <a:srgbClr val="000000">
                                <a:alpha val="37999"/>
                              </a:srgbClr>
                            </a:outerShdw>
                          </a:effectLst>
                        </wps:spPr>
                        <wps:txbx>
                          <w:txbxContent>
                            <w:p w:rsidR="00393545" w:rsidRPr="00CD47C2" w:rsidRDefault="00393545" w:rsidP="00CD47C2">
                              <w:pPr>
                                <w:pStyle w:val="Normlnywebov"/>
                                <w:spacing w:before="0" w:beforeAutospacing="0" w:after="0" w:afterAutospacing="0"/>
                                <w:jc w:val="center"/>
                                <w:textAlignment w:val="baseline"/>
                                <w:rPr>
                                  <w:rFonts w:ascii="Times New Roman" w:hAnsi="Times New Roman"/>
                                  <w:sz w:val="18"/>
                                  <w:szCs w:val="18"/>
                                  <w:lang w:val="sk-SK"/>
                                </w:rPr>
                              </w:pPr>
                              <w:r w:rsidRPr="00CD47C2">
                                <w:rPr>
                                  <w:rFonts w:ascii="Times New Roman" w:hAnsi="Times New Roman"/>
                                  <w:b/>
                                  <w:bCs/>
                                  <w:color w:val="000000"/>
                                  <w:kern w:val="24"/>
                                  <w:sz w:val="18"/>
                                  <w:szCs w:val="18"/>
                                  <w:lang w:val="sk-SK"/>
                                </w:rPr>
                                <w:t>Európa 2020</w:t>
                              </w:r>
                            </w:p>
                            <w:p w:rsidR="00393545" w:rsidRPr="00CD47C2" w:rsidRDefault="00393545" w:rsidP="00CD47C2">
                              <w:pPr>
                                <w:pStyle w:val="Normlnywebov"/>
                                <w:spacing w:before="0" w:beforeAutospacing="0" w:after="0" w:afterAutospacing="0"/>
                                <w:jc w:val="center"/>
                                <w:textAlignment w:val="baseline"/>
                                <w:rPr>
                                  <w:rFonts w:ascii="Times New Roman" w:hAnsi="Times New Roman"/>
                                  <w:sz w:val="18"/>
                                  <w:szCs w:val="18"/>
                                  <w:lang w:val="sk-SK"/>
                                </w:rPr>
                              </w:pPr>
                              <w:r w:rsidRPr="00CD47C2">
                                <w:rPr>
                                  <w:rFonts w:ascii="Times New Roman" w:hAnsi="Times New Roman"/>
                                  <w:b/>
                                  <w:bCs/>
                                  <w:i/>
                                  <w:iCs/>
                                  <w:color w:val="000000"/>
                                  <w:kern w:val="24"/>
                                  <w:sz w:val="18"/>
                                  <w:szCs w:val="18"/>
                                  <w:lang w:val="sk-SK"/>
                                </w:rPr>
                                <w:t>Udržateľný rast</w:t>
                              </w:r>
                            </w:p>
                            <w:p w:rsidR="00393545" w:rsidRPr="00CD47C2" w:rsidRDefault="00393545" w:rsidP="00CD47C2">
                              <w:pPr>
                                <w:pStyle w:val="Normlnywebov"/>
                                <w:spacing w:before="0" w:beforeAutospacing="0" w:after="0" w:afterAutospacing="0"/>
                                <w:jc w:val="center"/>
                                <w:textAlignment w:val="baseline"/>
                                <w:rPr>
                                  <w:rFonts w:ascii="Times New Roman" w:hAnsi="Times New Roman"/>
                                  <w:color w:val="000000"/>
                                  <w:kern w:val="24"/>
                                  <w:sz w:val="16"/>
                                  <w:szCs w:val="16"/>
                                  <w:lang w:val="sk-SK"/>
                                </w:rPr>
                              </w:pPr>
                            </w:p>
                            <w:p w:rsidR="00393545" w:rsidRPr="00CD47C2" w:rsidRDefault="00393545" w:rsidP="00CD47C2">
                              <w:pPr>
                                <w:pStyle w:val="Normlnywebov"/>
                                <w:spacing w:before="120" w:beforeAutospacing="0" w:after="0" w:afterAutospacing="0"/>
                                <w:jc w:val="center"/>
                                <w:textAlignment w:val="baseline"/>
                                <w:rPr>
                                  <w:rFonts w:ascii="Times New Roman" w:hAnsi="Times New Roman"/>
                                  <w:sz w:val="16"/>
                                  <w:szCs w:val="16"/>
                                  <w:lang w:val="sk-SK"/>
                                </w:rPr>
                              </w:pPr>
                              <w:r w:rsidRPr="00CD47C2">
                                <w:rPr>
                                  <w:rFonts w:ascii="Times New Roman" w:hAnsi="Times New Roman"/>
                                  <w:color w:val="000000"/>
                                  <w:kern w:val="24"/>
                                  <w:sz w:val="16"/>
                                  <w:szCs w:val="16"/>
                                  <w:lang w:val="sk-SK"/>
                                </w:rPr>
                                <w:t>Európa efektívne využívajúca zdroje</w:t>
                              </w:r>
                            </w:p>
                            <w:p w:rsidR="00393545" w:rsidRPr="00CD47C2" w:rsidRDefault="00393545" w:rsidP="007010CA">
                              <w:pPr>
                                <w:pStyle w:val="Normlnywebov"/>
                                <w:spacing w:before="120" w:beforeAutospacing="0" w:after="0" w:afterAutospacing="0"/>
                                <w:jc w:val="center"/>
                                <w:textAlignment w:val="baseline"/>
                              </w:pPr>
                              <w:r w:rsidRPr="00CD47C2">
                                <w:rPr>
                                  <w:rFonts w:ascii="Times New Roman" w:hAnsi="Times New Roman"/>
                                  <w:color w:val="000000"/>
                                  <w:kern w:val="24"/>
                                  <w:sz w:val="16"/>
                                  <w:szCs w:val="16"/>
                                  <w:lang w:val="sk-SK"/>
                                </w:rPr>
                                <w:t>Priemyselná politika vo veku globalizácie</w:t>
                              </w:r>
                            </w:p>
                          </w:txbxContent>
                        </wps:txbx>
                        <wps:bodyPr rot="0" vert="horz" wrap="square" lIns="91440" tIns="45720" rIns="91440" bIns="45720" anchor="ctr" anchorCtr="0" upright="1">
                          <a:noAutofit/>
                        </wps:bodyPr>
                      </wps:wsp>
                      <wps:wsp>
                        <wps:cNvPr id="399" name="Ovál 76"/>
                        <wps:cNvSpPr>
                          <a:spLocks noChangeArrowheads="1"/>
                        </wps:cNvSpPr>
                        <wps:spPr bwMode="auto">
                          <a:xfrm>
                            <a:off x="3833495" y="4173855"/>
                            <a:ext cx="1746250" cy="1715135"/>
                          </a:xfrm>
                          <a:prstGeom prst="ellipse">
                            <a:avLst/>
                          </a:prstGeom>
                          <a:gradFill rotWithShape="1">
                            <a:gsLst>
                              <a:gs pos="0">
                                <a:srgbClr val="FCF7DD"/>
                              </a:gs>
                              <a:gs pos="100000">
                                <a:srgbClr val="8F8C7F"/>
                              </a:gs>
                            </a:gsLst>
                            <a:path path="shape">
                              <a:fillToRect l="50000" t="50000" r="50000" b="50000"/>
                            </a:path>
                          </a:gradFill>
                          <a:ln w="9525" algn="ctr">
                            <a:solidFill>
                              <a:srgbClr val="000000"/>
                            </a:solidFill>
                            <a:round/>
                            <a:headEnd/>
                            <a:tailEnd/>
                          </a:ln>
                          <a:effectLst>
                            <a:outerShdw blurRad="40000" dist="20000" dir="5400000" rotWithShape="0">
                              <a:srgbClr val="000000">
                                <a:alpha val="37999"/>
                              </a:srgbClr>
                            </a:outerShdw>
                          </a:effectLst>
                        </wps:spPr>
                        <wps:txbx>
                          <w:txbxContent>
                            <w:p w:rsidR="00393545" w:rsidRPr="00CD47C2" w:rsidRDefault="00393545" w:rsidP="00CD47C2">
                              <w:pPr>
                                <w:pStyle w:val="Normlnywebov"/>
                                <w:spacing w:before="0" w:beforeAutospacing="0" w:after="0" w:afterAutospacing="0"/>
                                <w:jc w:val="center"/>
                                <w:textAlignment w:val="baseline"/>
                                <w:rPr>
                                  <w:rFonts w:ascii="Times New Roman" w:hAnsi="Times New Roman"/>
                                  <w:sz w:val="18"/>
                                  <w:szCs w:val="18"/>
                                  <w:lang w:val="sk-SK"/>
                                </w:rPr>
                              </w:pPr>
                              <w:r w:rsidRPr="00CD47C2">
                                <w:rPr>
                                  <w:rFonts w:ascii="Times New Roman" w:hAnsi="Times New Roman"/>
                                  <w:b/>
                                  <w:bCs/>
                                  <w:color w:val="000000"/>
                                  <w:kern w:val="24"/>
                                  <w:sz w:val="18"/>
                                  <w:szCs w:val="18"/>
                                  <w:lang w:val="sk-SK"/>
                                </w:rPr>
                                <w:t>Európa 2020</w:t>
                              </w:r>
                            </w:p>
                            <w:p w:rsidR="00393545" w:rsidRPr="00CD47C2" w:rsidRDefault="00393545" w:rsidP="00CD47C2">
                              <w:pPr>
                                <w:pStyle w:val="Normlnywebov"/>
                                <w:spacing w:before="0" w:beforeAutospacing="0" w:after="0" w:afterAutospacing="0"/>
                                <w:jc w:val="center"/>
                                <w:textAlignment w:val="baseline"/>
                                <w:rPr>
                                  <w:rFonts w:ascii="Times New Roman" w:hAnsi="Times New Roman"/>
                                  <w:sz w:val="18"/>
                                  <w:szCs w:val="18"/>
                                  <w:lang w:val="sk-SK"/>
                                </w:rPr>
                              </w:pPr>
                              <w:proofErr w:type="spellStart"/>
                              <w:r w:rsidRPr="00CD47C2">
                                <w:rPr>
                                  <w:rFonts w:ascii="Times New Roman" w:hAnsi="Times New Roman"/>
                                  <w:b/>
                                  <w:bCs/>
                                  <w:i/>
                                  <w:iCs/>
                                  <w:color w:val="000000"/>
                                  <w:kern w:val="24"/>
                                  <w:sz w:val="18"/>
                                  <w:szCs w:val="18"/>
                                  <w:lang w:val="sk-SK"/>
                                </w:rPr>
                                <w:t>Inkluzívny</w:t>
                              </w:r>
                              <w:proofErr w:type="spellEnd"/>
                              <w:r w:rsidRPr="00CD47C2">
                                <w:rPr>
                                  <w:rFonts w:ascii="Times New Roman" w:hAnsi="Times New Roman"/>
                                  <w:b/>
                                  <w:bCs/>
                                  <w:i/>
                                  <w:iCs/>
                                  <w:color w:val="000000"/>
                                  <w:kern w:val="24"/>
                                  <w:sz w:val="18"/>
                                  <w:szCs w:val="18"/>
                                  <w:lang w:val="sk-SK"/>
                                </w:rPr>
                                <w:t xml:space="preserve"> rast</w:t>
                              </w:r>
                            </w:p>
                            <w:p w:rsidR="00393545" w:rsidRPr="00CD47C2" w:rsidRDefault="00393545" w:rsidP="00CD47C2">
                              <w:pPr>
                                <w:pStyle w:val="Normlnywebov"/>
                                <w:spacing w:before="0" w:beforeAutospacing="0" w:after="0" w:afterAutospacing="0"/>
                                <w:jc w:val="center"/>
                                <w:textAlignment w:val="baseline"/>
                                <w:rPr>
                                  <w:rFonts w:ascii="Times New Roman" w:hAnsi="Times New Roman"/>
                                  <w:color w:val="000000"/>
                                  <w:kern w:val="24"/>
                                  <w:sz w:val="16"/>
                                  <w:szCs w:val="16"/>
                                  <w:lang w:val="sk-SK"/>
                                </w:rPr>
                              </w:pPr>
                            </w:p>
                            <w:p w:rsidR="00393545" w:rsidRPr="00CD47C2" w:rsidRDefault="00393545" w:rsidP="00CD47C2">
                              <w:pPr>
                                <w:pStyle w:val="Normlnywebov"/>
                                <w:spacing w:before="120" w:beforeAutospacing="0" w:after="0" w:afterAutospacing="0"/>
                                <w:jc w:val="center"/>
                                <w:textAlignment w:val="baseline"/>
                                <w:rPr>
                                  <w:rFonts w:ascii="Times New Roman" w:hAnsi="Times New Roman"/>
                                  <w:sz w:val="16"/>
                                  <w:szCs w:val="16"/>
                                  <w:lang w:val="sk-SK"/>
                                </w:rPr>
                              </w:pPr>
                              <w:r w:rsidRPr="00CD47C2">
                                <w:rPr>
                                  <w:rFonts w:ascii="Times New Roman" w:hAnsi="Times New Roman"/>
                                  <w:color w:val="000000"/>
                                  <w:kern w:val="24"/>
                                  <w:sz w:val="16"/>
                                  <w:szCs w:val="16"/>
                                  <w:lang w:val="sk-SK"/>
                                </w:rPr>
                                <w:t>Program pre nové zručnosti a nové pracovné miesta</w:t>
                              </w:r>
                            </w:p>
                            <w:p w:rsidR="00393545" w:rsidRPr="00CD47C2" w:rsidRDefault="00393545" w:rsidP="00CD47C2">
                              <w:pPr>
                                <w:spacing w:before="120"/>
                                <w:jc w:val="center"/>
                                <w:rPr>
                                  <w:sz w:val="16"/>
                                  <w:szCs w:val="16"/>
                                </w:rPr>
                              </w:pPr>
                              <w:r w:rsidRPr="00CD47C2">
                                <w:rPr>
                                  <w:color w:val="000000"/>
                                  <w:kern w:val="24"/>
                                  <w:sz w:val="16"/>
                                  <w:szCs w:val="16"/>
                                </w:rPr>
                                <w:t>Európska platforma proti chudobe</w:t>
                              </w:r>
                            </w:p>
                          </w:txbxContent>
                        </wps:txbx>
                        <wps:bodyPr rot="0" vert="horz" wrap="square" lIns="91440" tIns="45720" rIns="91440" bIns="45720" anchor="ctr" anchorCtr="0" upright="1">
                          <a:noAutofit/>
                        </wps:bodyPr>
                      </wps:wsp>
                      <wps:wsp>
                        <wps:cNvPr id="400" name="Ovál 23"/>
                        <wps:cNvSpPr>
                          <a:spLocks noChangeArrowheads="1"/>
                        </wps:cNvSpPr>
                        <wps:spPr bwMode="auto">
                          <a:xfrm>
                            <a:off x="372745" y="4173855"/>
                            <a:ext cx="1642110" cy="1715770"/>
                          </a:xfrm>
                          <a:prstGeom prst="ellipse">
                            <a:avLst/>
                          </a:prstGeom>
                          <a:gradFill rotWithShape="1">
                            <a:gsLst>
                              <a:gs pos="0">
                                <a:srgbClr val="FCF7DD"/>
                              </a:gs>
                              <a:gs pos="100000">
                                <a:srgbClr val="8F8C7F"/>
                              </a:gs>
                            </a:gsLst>
                            <a:path path="shape">
                              <a:fillToRect l="50000" t="50000" r="50000" b="50000"/>
                            </a:path>
                          </a:gradFill>
                          <a:ln w="9525" algn="ctr">
                            <a:solidFill>
                              <a:srgbClr val="000000"/>
                            </a:solidFill>
                            <a:round/>
                            <a:headEnd/>
                            <a:tailEnd/>
                          </a:ln>
                          <a:effectLst>
                            <a:outerShdw blurRad="40000" dist="20000" dir="5400000" rotWithShape="0">
                              <a:srgbClr val="000000">
                                <a:alpha val="37999"/>
                              </a:srgbClr>
                            </a:outerShdw>
                          </a:effectLst>
                        </wps:spPr>
                        <wps:txbx>
                          <w:txbxContent>
                            <w:p w:rsidR="00393545" w:rsidRPr="00CD47C2" w:rsidRDefault="00393545" w:rsidP="00CD47C2">
                              <w:pPr>
                                <w:pStyle w:val="Normlnywebov"/>
                                <w:spacing w:before="0" w:beforeAutospacing="0" w:after="0" w:afterAutospacing="0"/>
                                <w:jc w:val="center"/>
                                <w:textAlignment w:val="baseline"/>
                                <w:rPr>
                                  <w:rFonts w:ascii="Times New Roman" w:hAnsi="Times New Roman"/>
                                  <w:b/>
                                  <w:sz w:val="18"/>
                                  <w:szCs w:val="18"/>
                                  <w:lang w:val="sk-SK"/>
                                </w:rPr>
                              </w:pPr>
                              <w:r w:rsidRPr="00CD47C2">
                                <w:rPr>
                                  <w:rFonts w:ascii="Times New Roman" w:hAnsi="Times New Roman"/>
                                  <w:b/>
                                  <w:bCs/>
                                  <w:color w:val="000000"/>
                                  <w:kern w:val="24"/>
                                  <w:sz w:val="18"/>
                                  <w:szCs w:val="18"/>
                                  <w:lang w:val="sk-SK"/>
                                </w:rPr>
                                <w:t>Európa 2020</w:t>
                              </w:r>
                            </w:p>
                            <w:p w:rsidR="00393545" w:rsidRPr="00CD47C2" w:rsidRDefault="00393545" w:rsidP="00CD47C2">
                              <w:pPr>
                                <w:pStyle w:val="Normlnywebov"/>
                                <w:spacing w:before="0" w:beforeAutospacing="0" w:after="0" w:afterAutospacing="0"/>
                                <w:jc w:val="center"/>
                                <w:textAlignment w:val="baseline"/>
                                <w:rPr>
                                  <w:rFonts w:ascii="Times New Roman" w:hAnsi="Times New Roman"/>
                                  <w:b/>
                                  <w:sz w:val="18"/>
                                  <w:szCs w:val="18"/>
                                  <w:lang w:val="sk-SK"/>
                                </w:rPr>
                              </w:pPr>
                              <w:r w:rsidRPr="00CD47C2">
                                <w:rPr>
                                  <w:rFonts w:ascii="Times New Roman" w:hAnsi="Times New Roman"/>
                                  <w:b/>
                                  <w:bCs/>
                                  <w:i/>
                                  <w:iCs/>
                                  <w:color w:val="000000"/>
                                  <w:kern w:val="24"/>
                                  <w:sz w:val="18"/>
                                  <w:szCs w:val="18"/>
                                  <w:lang w:val="sk-SK"/>
                                </w:rPr>
                                <w:t>Inteligentný rast</w:t>
                              </w:r>
                            </w:p>
                            <w:p w:rsidR="00393545" w:rsidRPr="00CD47C2" w:rsidRDefault="00393545" w:rsidP="00CD47C2">
                              <w:pPr>
                                <w:pStyle w:val="Normlnywebov"/>
                                <w:spacing w:before="0" w:beforeAutospacing="0" w:after="0" w:afterAutospacing="0"/>
                                <w:jc w:val="center"/>
                                <w:textAlignment w:val="baseline"/>
                                <w:rPr>
                                  <w:rFonts w:ascii="Times New Roman" w:hAnsi="Times New Roman"/>
                                  <w:sz w:val="16"/>
                                  <w:szCs w:val="16"/>
                                  <w:lang w:val="sk-SK"/>
                                </w:rPr>
                              </w:pPr>
                            </w:p>
                            <w:p w:rsidR="00393545" w:rsidRPr="00CD47C2" w:rsidRDefault="00393545" w:rsidP="00CD47C2">
                              <w:pPr>
                                <w:pStyle w:val="Normlnywebov"/>
                                <w:spacing w:before="120" w:beforeAutospacing="0" w:after="0" w:afterAutospacing="0"/>
                                <w:jc w:val="center"/>
                                <w:textAlignment w:val="baseline"/>
                                <w:rPr>
                                  <w:rFonts w:ascii="Times New Roman" w:hAnsi="Times New Roman"/>
                                  <w:sz w:val="16"/>
                                  <w:szCs w:val="16"/>
                                  <w:lang w:val="sk-SK"/>
                                </w:rPr>
                              </w:pPr>
                              <w:r w:rsidRPr="00CD47C2">
                                <w:rPr>
                                  <w:rFonts w:ascii="Times New Roman" w:hAnsi="Times New Roman"/>
                                  <w:color w:val="000000"/>
                                  <w:kern w:val="24"/>
                                  <w:sz w:val="16"/>
                                  <w:szCs w:val="16"/>
                                  <w:lang w:val="sk-SK"/>
                                </w:rPr>
                                <w:t>Digitálna agenda pre Európu</w:t>
                              </w:r>
                            </w:p>
                            <w:p w:rsidR="00393545" w:rsidRPr="00CD47C2" w:rsidRDefault="00393545" w:rsidP="00CD47C2">
                              <w:pPr>
                                <w:pStyle w:val="Normlnywebov"/>
                                <w:spacing w:before="120" w:beforeAutospacing="0" w:after="0" w:afterAutospacing="0"/>
                                <w:jc w:val="center"/>
                                <w:textAlignment w:val="baseline"/>
                                <w:rPr>
                                  <w:rFonts w:ascii="Times New Roman" w:hAnsi="Times New Roman"/>
                                  <w:color w:val="000000"/>
                                  <w:kern w:val="24"/>
                                  <w:sz w:val="16"/>
                                  <w:szCs w:val="16"/>
                                  <w:lang w:val="sk-SK"/>
                                </w:rPr>
                              </w:pPr>
                              <w:r w:rsidRPr="00CD47C2">
                                <w:rPr>
                                  <w:rFonts w:ascii="Times New Roman" w:hAnsi="Times New Roman"/>
                                  <w:color w:val="000000"/>
                                  <w:kern w:val="24"/>
                                  <w:sz w:val="16"/>
                                  <w:szCs w:val="16"/>
                                  <w:lang w:val="sk-SK"/>
                                </w:rPr>
                                <w:t>Inovácia v Únii</w:t>
                              </w:r>
                            </w:p>
                            <w:p w:rsidR="00393545" w:rsidRPr="00CD47C2" w:rsidRDefault="00393545" w:rsidP="00CD47C2">
                              <w:pPr>
                                <w:pStyle w:val="Normlnywebov"/>
                                <w:spacing w:before="120" w:beforeAutospacing="0" w:after="200" w:afterAutospacing="0" w:line="276" w:lineRule="auto"/>
                                <w:jc w:val="center"/>
                                <w:rPr>
                                  <w:rFonts w:ascii="Times New Roman" w:hAnsi="Times New Roman"/>
                                  <w:lang w:val="sk-SK"/>
                                </w:rPr>
                              </w:pPr>
                              <w:r w:rsidRPr="00CD47C2">
                                <w:rPr>
                                  <w:rFonts w:ascii="Times New Roman" w:hAnsi="Times New Roman"/>
                                  <w:color w:val="000000"/>
                                  <w:kern w:val="24"/>
                                  <w:sz w:val="16"/>
                                  <w:szCs w:val="16"/>
                                  <w:lang w:val="sk-SK"/>
                                </w:rPr>
                                <w:t>Mládež v pohybe</w:t>
                              </w:r>
                            </w:p>
                          </w:txbxContent>
                        </wps:txbx>
                        <wps:bodyPr rot="0" vert="horz" wrap="square" lIns="91440" tIns="45720" rIns="91440" bIns="45720" anchor="ctr" anchorCtr="0" upright="1">
                          <a:noAutofit/>
                        </wps:bodyPr>
                      </wps:wsp>
                    </wpc:wpc>
                  </a:graphicData>
                </a:graphic>
              </wp:inline>
            </w:drawing>
          </mc:Choice>
          <mc:Fallback>
            <w:pict>
              <v:group w14:anchorId="0E7A2CDD" id="Kresliace plátno 111655" o:spid="_x0000_s1026" editas="canvas" style="width:454.7pt;height:478.25pt;mso-position-horizontal-relative:char;mso-position-vertical-relative:line" coordsize="57746,60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">
                <v:shape id="_x0000_s1027" type="#_x0000_t75" style="position:absolute;width:57746;height:60737;visibility:visible;mso-wrap-style:square">
                  <v:fill o:detectmouseclick="t"/>
                  <v:path o:connecttype="none"/>
                </v:shape>
                <v:roundrect id="AutoShape 35" o:spid="_x0000_s1028" style="position:absolute;left:4038;top:1168;width:50292;height:426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" fillcolor="#fcf7dd">
                  <v:fill color2="#8f8c7f" rotate="t" focusposition=".5,.5" focussize="" focus="100%" type="gradientRadial"/>
                  <v:textbox>
                    <w:txbxContent>
                      <w:p w:rsidR="00393545" w:rsidRDefault="00393545" w:rsidP="00CD47C2">
                        <w:pPr>
                          <w:jc w:val="center"/>
                          <w:rPr>
                            <w:b/>
                            <w:sz w:val="18"/>
                            <w:szCs w:val="18"/>
                          </w:rPr>
                        </w:pPr>
                        <w:r>
                          <w:rPr>
                            <w:b/>
                            <w:sz w:val="18"/>
                            <w:szCs w:val="18"/>
                          </w:rPr>
                          <w:t>Schematické v</w:t>
                        </w:r>
                        <w:r w:rsidRPr="005474D6">
                          <w:rPr>
                            <w:b/>
                            <w:sz w:val="18"/>
                            <w:szCs w:val="18"/>
                          </w:rPr>
                          <w:t xml:space="preserve">äzby medzi piliermi </w:t>
                        </w:r>
                        <w:r>
                          <w:rPr>
                            <w:b/>
                            <w:sz w:val="18"/>
                            <w:szCs w:val="18"/>
                          </w:rPr>
                          <w:t xml:space="preserve">a cieľmi </w:t>
                        </w:r>
                        <w:r w:rsidRPr="005474D6">
                          <w:rPr>
                            <w:b/>
                            <w:sz w:val="18"/>
                            <w:szCs w:val="18"/>
                          </w:rPr>
                          <w:t xml:space="preserve">HP UR a prioritami </w:t>
                        </w:r>
                        <w:r>
                          <w:rPr>
                            <w:b/>
                            <w:sz w:val="18"/>
                            <w:szCs w:val="18"/>
                          </w:rPr>
                          <w:t>a iniciatívami</w:t>
                        </w:r>
                      </w:p>
                      <w:p w:rsidR="00393545" w:rsidRPr="005474D6" w:rsidRDefault="00393545" w:rsidP="00CD47C2">
                        <w:pPr>
                          <w:jc w:val="center"/>
                          <w:rPr>
                            <w:b/>
                            <w:sz w:val="18"/>
                            <w:szCs w:val="18"/>
                          </w:rPr>
                        </w:pPr>
                        <w:r w:rsidRPr="005474D6">
                          <w:rPr>
                            <w:b/>
                            <w:sz w:val="18"/>
                            <w:szCs w:val="18"/>
                          </w:rPr>
                          <w:t>stratégie Európa 2020</w:t>
                        </w:r>
                      </w:p>
                    </w:txbxContent>
                  </v:textbox>
                </v:roundrect>
                <v:roundrect id="AutoShape 36" o:spid="_x0000_s1029" style="position:absolute;left:4143;top:7042;width:16002;height:3147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" fillcolor="#d8d8d8">
                  <v:textbox>
                    <w:txbxContent>
                      <w:p w:rsidR="00393545" w:rsidRPr="00B03204" w:rsidRDefault="00393545" w:rsidP="00CD47C2">
                        <w:pPr>
                          <w:jc w:val="center"/>
                          <w:rPr>
                            <w:b/>
                            <w:sz w:val="18"/>
                            <w:szCs w:val="18"/>
                          </w:rPr>
                        </w:pPr>
                        <w:r w:rsidRPr="00B03204">
                          <w:rPr>
                            <w:b/>
                            <w:sz w:val="18"/>
                            <w:szCs w:val="18"/>
                          </w:rPr>
                          <w:t>HP UR</w:t>
                        </w:r>
                      </w:p>
                      <w:p w:rsidR="00393545" w:rsidRPr="005474D6" w:rsidRDefault="00393545" w:rsidP="00CD47C2">
                        <w:pPr>
                          <w:jc w:val="center"/>
                          <w:rPr>
                            <w:b/>
                            <w:sz w:val="16"/>
                            <w:szCs w:val="16"/>
                          </w:rPr>
                        </w:pPr>
                        <w:r w:rsidRPr="00B03204">
                          <w:rPr>
                            <w:b/>
                            <w:sz w:val="18"/>
                            <w:szCs w:val="18"/>
                          </w:rPr>
                          <w:t>posilnenie ekonomického aspektu rozvoja</w:t>
                        </w:r>
                      </w:p>
                      <w:p w:rsidR="00393545" w:rsidRPr="005474D6" w:rsidRDefault="00393545" w:rsidP="00CD47C2">
                        <w:pPr>
                          <w:spacing w:before="60"/>
                          <w:jc w:val="center"/>
                          <w:rPr>
                            <w:bCs/>
                            <w:sz w:val="16"/>
                            <w:szCs w:val="16"/>
                          </w:rPr>
                        </w:pPr>
                        <w:r w:rsidRPr="005474D6">
                          <w:rPr>
                            <w:bCs/>
                            <w:sz w:val="16"/>
                            <w:szCs w:val="16"/>
                          </w:rPr>
                          <w:t>posilnenie výskumu, technologického rozvoja a inovácií</w:t>
                        </w:r>
                      </w:p>
                      <w:p w:rsidR="00393545" w:rsidRPr="005474D6" w:rsidRDefault="00393545" w:rsidP="00CD47C2">
                        <w:pPr>
                          <w:spacing w:before="60"/>
                          <w:jc w:val="center"/>
                          <w:rPr>
                            <w:bCs/>
                            <w:sz w:val="16"/>
                            <w:szCs w:val="16"/>
                          </w:rPr>
                        </w:pPr>
                        <w:r w:rsidRPr="005474D6">
                          <w:rPr>
                            <w:bCs/>
                            <w:sz w:val="16"/>
                            <w:szCs w:val="16"/>
                          </w:rPr>
                          <w:t>zlepšenie prístupu k informáciám a komunikačným technológiám a zlepšenie ich využívania a kvality</w:t>
                        </w:r>
                      </w:p>
                      <w:p w:rsidR="00393545" w:rsidRPr="005474D6" w:rsidRDefault="00393545" w:rsidP="00CD47C2">
                        <w:pPr>
                          <w:spacing w:before="60"/>
                          <w:jc w:val="center"/>
                          <w:rPr>
                            <w:bCs/>
                            <w:sz w:val="16"/>
                            <w:szCs w:val="16"/>
                          </w:rPr>
                        </w:pPr>
                        <w:r w:rsidRPr="005474D6">
                          <w:rPr>
                            <w:bCs/>
                            <w:sz w:val="16"/>
                            <w:szCs w:val="16"/>
                          </w:rPr>
                          <w:t>zvýšenie konkurencieschopnosti malých a stredných podnikov</w:t>
                        </w:r>
                      </w:p>
                      <w:p w:rsidR="00393545" w:rsidRPr="005474D6" w:rsidRDefault="00393545" w:rsidP="00CD47C2">
                        <w:pPr>
                          <w:spacing w:before="60"/>
                          <w:jc w:val="center"/>
                          <w:rPr>
                            <w:bCs/>
                            <w:sz w:val="16"/>
                            <w:szCs w:val="16"/>
                          </w:rPr>
                        </w:pPr>
                        <w:r w:rsidRPr="005474D6">
                          <w:rPr>
                            <w:bCs/>
                            <w:sz w:val="16"/>
                            <w:szCs w:val="16"/>
                          </w:rPr>
                          <w:t>investovanie do vzdelávania, zručností a celoživotného vzdelávania</w:t>
                        </w:r>
                      </w:p>
                      <w:p w:rsidR="00393545" w:rsidRPr="005474D6" w:rsidRDefault="00393545" w:rsidP="007010CA">
                        <w:pPr>
                          <w:spacing w:before="60"/>
                          <w:jc w:val="center"/>
                          <w:rPr>
                            <w:sz w:val="16"/>
                            <w:szCs w:val="16"/>
                          </w:rPr>
                        </w:pPr>
                        <w:r w:rsidRPr="005474D6">
                          <w:rPr>
                            <w:bCs/>
                            <w:sz w:val="16"/>
                            <w:szCs w:val="16"/>
                          </w:rPr>
                          <w:t>posilnenie inštitucionálnych kapacít a efektivity verejnej správy</w:t>
                        </w:r>
                      </w:p>
                    </w:txbxContent>
                  </v:textbox>
                </v:roundrect>
                <v:roundrect id="AutoShape 37" o:spid="_x0000_s1030" style="position:absolute;left:21217;top:7043;width:15978;height:3147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" fillcolor="#d8d8d8">
                  <v:textbox>
                    <w:txbxContent>
                      <w:p w:rsidR="00393545" w:rsidRPr="00B03204" w:rsidRDefault="00393545" w:rsidP="00CD47C2">
                        <w:pPr>
                          <w:jc w:val="center"/>
                          <w:rPr>
                            <w:b/>
                            <w:sz w:val="18"/>
                            <w:szCs w:val="18"/>
                          </w:rPr>
                        </w:pPr>
                        <w:r w:rsidRPr="00B03204">
                          <w:rPr>
                            <w:b/>
                            <w:sz w:val="18"/>
                            <w:szCs w:val="18"/>
                          </w:rPr>
                          <w:t>HP UR</w:t>
                        </w:r>
                      </w:p>
                      <w:p w:rsidR="00393545" w:rsidRPr="00B03204" w:rsidRDefault="00393545" w:rsidP="00CD47C2">
                        <w:pPr>
                          <w:jc w:val="center"/>
                          <w:rPr>
                            <w:b/>
                            <w:sz w:val="18"/>
                            <w:szCs w:val="18"/>
                          </w:rPr>
                        </w:pPr>
                        <w:r w:rsidRPr="00B03204">
                          <w:rPr>
                            <w:b/>
                            <w:sz w:val="18"/>
                            <w:szCs w:val="18"/>
                          </w:rPr>
                          <w:t>posilnenie environmentálneho aspektu rozvoja</w:t>
                        </w:r>
                      </w:p>
                      <w:p w:rsidR="00393545" w:rsidRPr="005474D6" w:rsidRDefault="00393545" w:rsidP="00CD47C2">
                        <w:pPr>
                          <w:spacing w:before="60"/>
                          <w:jc w:val="center"/>
                          <w:rPr>
                            <w:bCs/>
                            <w:sz w:val="16"/>
                            <w:szCs w:val="16"/>
                          </w:rPr>
                        </w:pPr>
                        <w:r w:rsidRPr="005474D6">
                          <w:rPr>
                            <w:bCs/>
                            <w:sz w:val="16"/>
                            <w:szCs w:val="16"/>
                          </w:rPr>
                          <w:t>podpora prechodu na nízkouhlíkové hospodárstvo vo všetkých sektoroch</w:t>
                        </w:r>
                      </w:p>
                      <w:p w:rsidR="00393545" w:rsidRPr="005474D6" w:rsidRDefault="00393545" w:rsidP="00CD47C2">
                        <w:pPr>
                          <w:spacing w:before="60"/>
                          <w:jc w:val="center"/>
                          <w:rPr>
                            <w:bCs/>
                            <w:sz w:val="16"/>
                            <w:szCs w:val="16"/>
                          </w:rPr>
                        </w:pPr>
                        <w:r w:rsidRPr="005474D6">
                          <w:rPr>
                            <w:bCs/>
                            <w:sz w:val="16"/>
                            <w:szCs w:val="16"/>
                          </w:rPr>
                          <w:t>podpora prispôsobovania sa zmenám klímy, predchádzanie a riadenie rizika</w:t>
                        </w:r>
                      </w:p>
                      <w:p w:rsidR="00393545" w:rsidRPr="005474D6" w:rsidRDefault="00393545" w:rsidP="00CD47C2">
                        <w:pPr>
                          <w:spacing w:before="60"/>
                          <w:jc w:val="center"/>
                          <w:rPr>
                            <w:bCs/>
                            <w:sz w:val="16"/>
                            <w:szCs w:val="16"/>
                          </w:rPr>
                        </w:pPr>
                        <w:r w:rsidRPr="005474D6">
                          <w:rPr>
                            <w:bCs/>
                            <w:sz w:val="16"/>
                            <w:szCs w:val="16"/>
                          </w:rPr>
                          <w:t>ochrana životného prostredia a podpora efektívneho využívania zdrojov</w:t>
                        </w:r>
                      </w:p>
                      <w:p w:rsidR="00393545" w:rsidRPr="005474D6" w:rsidRDefault="00393545" w:rsidP="00CD47C2">
                        <w:pPr>
                          <w:spacing w:before="60"/>
                          <w:jc w:val="center"/>
                          <w:rPr>
                            <w:sz w:val="16"/>
                            <w:szCs w:val="16"/>
                          </w:rPr>
                        </w:pPr>
                        <w:r w:rsidRPr="005474D6">
                          <w:rPr>
                            <w:bCs/>
                            <w:sz w:val="16"/>
                            <w:szCs w:val="16"/>
                          </w:rPr>
                          <w:t>podpora udržateľnej dopravy a odstraňovanie prekážok v kľúčových sieťových infraštruktúrach</w:t>
                        </w:r>
                      </w:p>
                    </w:txbxContent>
                  </v:textbox>
                </v:roundrect>
                <v:roundrect id="AutoShape 38" o:spid="_x0000_s1031" style="position:absolute;left:38338;top:7043;width:15994;height:3147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" fillcolor="#d8d8d8">
                  <v:textbox>
                    <w:txbxContent>
                      <w:p w:rsidR="00393545" w:rsidRPr="00B03204" w:rsidRDefault="00393545" w:rsidP="00CD47C2">
                        <w:pPr>
                          <w:jc w:val="center"/>
                          <w:rPr>
                            <w:b/>
                            <w:sz w:val="18"/>
                            <w:szCs w:val="18"/>
                          </w:rPr>
                        </w:pPr>
                        <w:r w:rsidRPr="00B03204">
                          <w:rPr>
                            <w:b/>
                            <w:sz w:val="18"/>
                            <w:szCs w:val="18"/>
                          </w:rPr>
                          <w:t>HP UR</w:t>
                        </w:r>
                      </w:p>
                      <w:p w:rsidR="00393545" w:rsidRPr="005474D6" w:rsidRDefault="00393545" w:rsidP="00CD47C2">
                        <w:pPr>
                          <w:jc w:val="center"/>
                          <w:rPr>
                            <w:b/>
                            <w:sz w:val="16"/>
                            <w:szCs w:val="16"/>
                          </w:rPr>
                        </w:pPr>
                        <w:r w:rsidRPr="00B03204">
                          <w:rPr>
                            <w:b/>
                            <w:sz w:val="18"/>
                            <w:szCs w:val="18"/>
                          </w:rPr>
                          <w:t>posilnenie sociálneho aspektu rozvoja</w:t>
                        </w:r>
                      </w:p>
                      <w:p w:rsidR="00393545" w:rsidRPr="005474D6" w:rsidRDefault="00393545" w:rsidP="00CD47C2">
                        <w:pPr>
                          <w:spacing w:before="60"/>
                          <w:jc w:val="center"/>
                          <w:rPr>
                            <w:bCs/>
                            <w:sz w:val="16"/>
                            <w:szCs w:val="16"/>
                          </w:rPr>
                        </w:pPr>
                        <w:r>
                          <w:rPr>
                            <w:bCs/>
                            <w:sz w:val="16"/>
                            <w:szCs w:val="16"/>
                          </w:rPr>
                          <w:t>podpora zamestnanosti a m</w:t>
                        </w:r>
                        <w:r w:rsidRPr="005474D6">
                          <w:rPr>
                            <w:bCs/>
                            <w:sz w:val="16"/>
                            <w:szCs w:val="16"/>
                          </w:rPr>
                          <w:t>obility pracovnej sily</w:t>
                        </w:r>
                      </w:p>
                      <w:p w:rsidR="00393545" w:rsidRPr="005474D6" w:rsidRDefault="00393545" w:rsidP="00CD47C2">
                        <w:pPr>
                          <w:spacing w:before="60"/>
                          <w:jc w:val="center"/>
                          <w:rPr>
                            <w:sz w:val="16"/>
                            <w:szCs w:val="16"/>
                          </w:rPr>
                        </w:pPr>
                        <w:r w:rsidRPr="005474D6">
                          <w:rPr>
                            <w:bCs/>
                            <w:sz w:val="16"/>
                            <w:szCs w:val="16"/>
                          </w:rPr>
                          <w:t>podpora sociálneho začlenenia a boj proti chudobe</w:t>
                        </w:r>
                      </w:p>
                    </w:txbxContent>
                  </v:textbox>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1" o:spid="_x0000_s1032" type="#_x0000_t13" style="position:absolute;left:10483;top:38981;width:3214;height:228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" adj="16198"/>
                <v:shape id="AutoShape 62" o:spid="_x0000_s1033" type="#_x0000_t13" style="position:absolute;left:27709;top:38978;width:3214;height:228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" adj="16198"/>
                <v:shape id="AutoShape 63" o:spid="_x0000_s1034" type="#_x0000_t13" style="position:absolute;left:44843;top:38982;width:3213;height:228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" adj="16198"/>
                <v:oval id="Ovál 75" o:spid="_x0000_s1035" style="position:absolute;left:20805;top:41891;width:17120;height:17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" fillcolor="#fcf7dd">
                  <v:fill color2="#8f8c7f" rotate="t" focusposition=".5,.5" focussize="" focus="100%" type="gradientRadial"/>
                  <v:shadow on="t" color="black" opacity="24903f" origin=",.5" offset="0,.55556mm"/>
                  <v:textbox>
                    <w:txbxContent>
                      <w:p w:rsidR="00393545" w:rsidRPr="00CD47C2" w:rsidRDefault="00393545" w:rsidP="00CD47C2">
                        <w:pPr>
                          <w:pStyle w:val="Normlnywebov"/>
                          <w:spacing w:before="0" w:beforeAutospacing="0" w:after="0" w:afterAutospacing="0"/>
                          <w:jc w:val="center"/>
                          <w:textAlignment w:val="baseline"/>
                          <w:rPr>
                            <w:rFonts w:ascii="Times New Roman" w:hAnsi="Times New Roman"/>
                            <w:sz w:val="18"/>
                            <w:szCs w:val="18"/>
                            <w:lang w:val="sk-SK"/>
                          </w:rPr>
                        </w:pPr>
                        <w:r w:rsidRPr="00CD47C2">
                          <w:rPr>
                            <w:rFonts w:ascii="Times New Roman" w:hAnsi="Times New Roman"/>
                            <w:b/>
                            <w:bCs/>
                            <w:color w:val="000000"/>
                            <w:kern w:val="24"/>
                            <w:sz w:val="18"/>
                            <w:szCs w:val="18"/>
                            <w:lang w:val="sk-SK"/>
                          </w:rPr>
                          <w:t>Európa 2020</w:t>
                        </w:r>
                      </w:p>
                      <w:p w:rsidR="00393545" w:rsidRPr="00CD47C2" w:rsidRDefault="00393545" w:rsidP="00CD47C2">
                        <w:pPr>
                          <w:pStyle w:val="Normlnywebov"/>
                          <w:spacing w:before="0" w:beforeAutospacing="0" w:after="0" w:afterAutospacing="0"/>
                          <w:jc w:val="center"/>
                          <w:textAlignment w:val="baseline"/>
                          <w:rPr>
                            <w:rFonts w:ascii="Times New Roman" w:hAnsi="Times New Roman"/>
                            <w:sz w:val="18"/>
                            <w:szCs w:val="18"/>
                            <w:lang w:val="sk-SK"/>
                          </w:rPr>
                        </w:pPr>
                        <w:r w:rsidRPr="00CD47C2">
                          <w:rPr>
                            <w:rFonts w:ascii="Times New Roman" w:hAnsi="Times New Roman"/>
                            <w:b/>
                            <w:bCs/>
                            <w:i/>
                            <w:iCs/>
                            <w:color w:val="000000"/>
                            <w:kern w:val="24"/>
                            <w:sz w:val="18"/>
                            <w:szCs w:val="18"/>
                            <w:lang w:val="sk-SK"/>
                          </w:rPr>
                          <w:t>Udržateľný rast</w:t>
                        </w:r>
                      </w:p>
                      <w:p w:rsidR="00393545" w:rsidRPr="00CD47C2" w:rsidRDefault="00393545" w:rsidP="00CD47C2">
                        <w:pPr>
                          <w:pStyle w:val="Normlnywebov"/>
                          <w:spacing w:before="0" w:beforeAutospacing="0" w:after="0" w:afterAutospacing="0"/>
                          <w:jc w:val="center"/>
                          <w:textAlignment w:val="baseline"/>
                          <w:rPr>
                            <w:rFonts w:ascii="Times New Roman" w:hAnsi="Times New Roman"/>
                            <w:color w:val="000000"/>
                            <w:kern w:val="24"/>
                            <w:sz w:val="16"/>
                            <w:szCs w:val="16"/>
                            <w:lang w:val="sk-SK"/>
                          </w:rPr>
                        </w:pPr>
                      </w:p>
                      <w:p w:rsidR="00393545" w:rsidRPr="00CD47C2" w:rsidRDefault="00393545" w:rsidP="00CD47C2">
                        <w:pPr>
                          <w:pStyle w:val="Normlnywebov"/>
                          <w:spacing w:before="120" w:beforeAutospacing="0" w:after="0" w:afterAutospacing="0"/>
                          <w:jc w:val="center"/>
                          <w:textAlignment w:val="baseline"/>
                          <w:rPr>
                            <w:rFonts w:ascii="Times New Roman" w:hAnsi="Times New Roman"/>
                            <w:sz w:val="16"/>
                            <w:szCs w:val="16"/>
                            <w:lang w:val="sk-SK"/>
                          </w:rPr>
                        </w:pPr>
                        <w:r w:rsidRPr="00CD47C2">
                          <w:rPr>
                            <w:rFonts w:ascii="Times New Roman" w:hAnsi="Times New Roman"/>
                            <w:color w:val="000000"/>
                            <w:kern w:val="24"/>
                            <w:sz w:val="16"/>
                            <w:szCs w:val="16"/>
                            <w:lang w:val="sk-SK"/>
                          </w:rPr>
                          <w:t>Európa efektívne využívajúca zdroje</w:t>
                        </w:r>
                      </w:p>
                      <w:p w:rsidR="00393545" w:rsidRPr="00CD47C2" w:rsidRDefault="00393545" w:rsidP="007010CA">
                        <w:pPr>
                          <w:pStyle w:val="Normlnywebov"/>
                          <w:spacing w:before="120" w:beforeAutospacing="0" w:after="0" w:afterAutospacing="0"/>
                          <w:jc w:val="center"/>
                          <w:textAlignment w:val="baseline"/>
                        </w:pPr>
                        <w:r w:rsidRPr="00CD47C2">
                          <w:rPr>
                            <w:rFonts w:ascii="Times New Roman" w:hAnsi="Times New Roman"/>
                            <w:color w:val="000000"/>
                            <w:kern w:val="24"/>
                            <w:sz w:val="16"/>
                            <w:szCs w:val="16"/>
                            <w:lang w:val="sk-SK"/>
                          </w:rPr>
                          <w:t>Priemyselná politika vo veku globalizácie</w:t>
                        </w:r>
                      </w:p>
                    </w:txbxContent>
                  </v:textbox>
                </v:oval>
                <v:oval id="Ovál 76" o:spid="_x0000_s1036" style="position:absolute;left:38334;top:41738;width:17463;height:171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" fillcolor="#fcf7dd">
                  <v:fill color2="#8f8c7f" rotate="t" focusposition=".5,.5" focussize="" focus="100%" type="gradientRadial"/>
                  <v:shadow on="t" color="black" opacity="24903f" origin=",.5" offset="0,.55556mm"/>
                  <v:textbox>
                    <w:txbxContent>
                      <w:p w:rsidR="00393545" w:rsidRPr="00CD47C2" w:rsidRDefault="00393545" w:rsidP="00CD47C2">
                        <w:pPr>
                          <w:pStyle w:val="Normlnywebov"/>
                          <w:spacing w:before="0" w:beforeAutospacing="0" w:after="0" w:afterAutospacing="0"/>
                          <w:jc w:val="center"/>
                          <w:textAlignment w:val="baseline"/>
                          <w:rPr>
                            <w:rFonts w:ascii="Times New Roman" w:hAnsi="Times New Roman"/>
                            <w:sz w:val="18"/>
                            <w:szCs w:val="18"/>
                            <w:lang w:val="sk-SK"/>
                          </w:rPr>
                        </w:pPr>
                        <w:r w:rsidRPr="00CD47C2">
                          <w:rPr>
                            <w:rFonts w:ascii="Times New Roman" w:hAnsi="Times New Roman"/>
                            <w:b/>
                            <w:bCs/>
                            <w:color w:val="000000"/>
                            <w:kern w:val="24"/>
                            <w:sz w:val="18"/>
                            <w:szCs w:val="18"/>
                            <w:lang w:val="sk-SK"/>
                          </w:rPr>
                          <w:t>Európa 2020</w:t>
                        </w:r>
                      </w:p>
                      <w:p w:rsidR="00393545" w:rsidRPr="00CD47C2" w:rsidRDefault="00393545" w:rsidP="00CD47C2">
                        <w:pPr>
                          <w:pStyle w:val="Normlnywebov"/>
                          <w:spacing w:before="0" w:beforeAutospacing="0" w:after="0" w:afterAutospacing="0"/>
                          <w:jc w:val="center"/>
                          <w:textAlignment w:val="baseline"/>
                          <w:rPr>
                            <w:rFonts w:ascii="Times New Roman" w:hAnsi="Times New Roman"/>
                            <w:sz w:val="18"/>
                            <w:szCs w:val="18"/>
                            <w:lang w:val="sk-SK"/>
                          </w:rPr>
                        </w:pPr>
                        <w:proofErr w:type="spellStart"/>
                        <w:r w:rsidRPr="00CD47C2">
                          <w:rPr>
                            <w:rFonts w:ascii="Times New Roman" w:hAnsi="Times New Roman"/>
                            <w:b/>
                            <w:bCs/>
                            <w:i/>
                            <w:iCs/>
                            <w:color w:val="000000"/>
                            <w:kern w:val="24"/>
                            <w:sz w:val="18"/>
                            <w:szCs w:val="18"/>
                            <w:lang w:val="sk-SK"/>
                          </w:rPr>
                          <w:t>Inkluzívny</w:t>
                        </w:r>
                        <w:proofErr w:type="spellEnd"/>
                        <w:r w:rsidRPr="00CD47C2">
                          <w:rPr>
                            <w:rFonts w:ascii="Times New Roman" w:hAnsi="Times New Roman"/>
                            <w:b/>
                            <w:bCs/>
                            <w:i/>
                            <w:iCs/>
                            <w:color w:val="000000"/>
                            <w:kern w:val="24"/>
                            <w:sz w:val="18"/>
                            <w:szCs w:val="18"/>
                            <w:lang w:val="sk-SK"/>
                          </w:rPr>
                          <w:t xml:space="preserve"> rast</w:t>
                        </w:r>
                      </w:p>
                      <w:p w:rsidR="00393545" w:rsidRPr="00CD47C2" w:rsidRDefault="00393545" w:rsidP="00CD47C2">
                        <w:pPr>
                          <w:pStyle w:val="Normlnywebov"/>
                          <w:spacing w:before="0" w:beforeAutospacing="0" w:after="0" w:afterAutospacing="0"/>
                          <w:jc w:val="center"/>
                          <w:textAlignment w:val="baseline"/>
                          <w:rPr>
                            <w:rFonts w:ascii="Times New Roman" w:hAnsi="Times New Roman"/>
                            <w:color w:val="000000"/>
                            <w:kern w:val="24"/>
                            <w:sz w:val="16"/>
                            <w:szCs w:val="16"/>
                            <w:lang w:val="sk-SK"/>
                          </w:rPr>
                        </w:pPr>
                      </w:p>
                      <w:p w:rsidR="00393545" w:rsidRPr="00CD47C2" w:rsidRDefault="00393545" w:rsidP="00CD47C2">
                        <w:pPr>
                          <w:pStyle w:val="Normlnywebov"/>
                          <w:spacing w:before="120" w:beforeAutospacing="0" w:after="0" w:afterAutospacing="0"/>
                          <w:jc w:val="center"/>
                          <w:textAlignment w:val="baseline"/>
                          <w:rPr>
                            <w:rFonts w:ascii="Times New Roman" w:hAnsi="Times New Roman"/>
                            <w:sz w:val="16"/>
                            <w:szCs w:val="16"/>
                            <w:lang w:val="sk-SK"/>
                          </w:rPr>
                        </w:pPr>
                        <w:r w:rsidRPr="00CD47C2">
                          <w:rPr>
                            <w:rFonts w:ascii="Times New Roman" w:hAnsi="Times New Roman"/>
                            <w:color w:val="000000"/>
                            <w:kern w:val="24"/>
                            <w:sz w:val="16"/>
                            <w:szCs w:val="16"/>
                            <w:lang w:val="sk-SK"/>
                          </w:rPr>
                          <w:t>Program pre nové zručnosti a nové pracovné miesta</w:t>
                        </w:r>
                      </w:p>
                      <w:p w:rsidR="00393545" w:rsidRPr="00CD47C2" w:rsidRDefault="00393545" w:rsidP="00CD47C2">
                        <w:pPr>
                          <w:spacing w:before="120"/>
                          <w:jc w:val="center"/>
                          <w:rPr>
                            <w:sz w:val="16"/>
                            <w:szCs w:val="16"/>
                          </w:rPr>
                        </w:pPr>
                        <w:r w:rsidRPr="00CD47C2">
                          <w:rPr>
                            <w:color w:val="000000"/>
                            <w:kern w:val="24"/>
                            <w:sz w:val="16"/>
                            <w:szCs w:val="16"/>
                          </w:rPr>
                          <w:t>Európska platforma proti chudobe</w:t>
                        </w:r>
                      </w:p>
                    </w:txbxContent>
                  </v:textbox>
                </v:oval>
                <v:oval id="Ovál 23" o:spid="_x0000_s1037" style="position:absolute;left:3727;top:41738;width:16421;height:171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" fillcolor="#fcf7dd">
                  <v:fill color2="#8f8c7f" rotate="t" focusposition=".5,.5" focussize="" focus="100%" type="gradientRadial"/>
                  <v:shadow on="t" color="black" opacity="24903f" origin=",.5" offset="0,.55556mm"/>
                  <v:textbox>
                    <w:txbxContent>
                      <w:p w:rsidR="00393545" w:rsidRPr="00CD47C2" w:rsidRDefault="00393545" w:rsidP="00CD47C2">
                        <w:pPr>
                          <w:pStyle w:val="Normlnywebov"/>
                          <w:spacing w:before="0" w:beforeAutospacing="0" w:after="0" w:afterAutospacing="0"/>
                          <w:jc w:val="center"/>
                          <w:textAlignment w:val="baseline"/>
                          <w:rPr>
                            <w:rFonts w:ascii="Times New Roman" w:hAnsi="Times New Roman"/>
                            <w:b/>
                            <w:sz w:val="18"/>
                            <w:szCs w:val="18"/>
                            <w:lang w:val="sk-SK"/>
                          </w:rPr>
                        </w:pPr>
                        <w:r w:rsidRPr="00CD47C2">
                          <w:rPr>
                            <w:rFonts w:ascii="Times New Roman" w:hAnsi="Times New Roman"/>
                            <w:b/>
                            <w:bCs/>
                            <w:color w:val="000000"/>
                            <w:kern w:val="24"/>
                            <w:sz w:val="18"/>
                            <w:szCs w:val="18"/>
                            <w:lang w:val="sk-SK"/>
                          </w:rPr>
                          <w:t>Európa 2020</w:t>
                        </w:r>
                      </w:p>
                      <w:p w:rsidR="00393545" w:rsidRPr="00CD47C2" w:rsidRDefault="00393545" w:rsidP="00CD47C2">
                        <w:pPr>
                          <w:pStyle w:val="Normlnywebov"/>
                          <w:spacing w:before="0" w:beforeAutospacing="0" w:after="0" w:afterAutospacing="0"/>
                          <w:jc w:val="center"/>
                          <w:textAlignment w:val="baseline"/>
                          <w:rPr>
                            <w:rFonts w:ascii="Times New Roman" w:hAnsi="Times New Roman"/>
                            <w:b/>
                            <w:sz w:val="18"/>
                            <w:szCs w:val="18"/>
                            <w:lang w:val="sk-SK"/>
                          </w:rPr>
                        </w:pPr>
                        <w:r w:rsidRPr="00CD47C2">
                          <w:rPr>
                            <w:rFonts w:ascii="Times New Roman" w:hAnsi="Times New Roman"/>
                            <w:b/>
                            <w:bCs/>
                            <w:i/>
                            <w:iCs/>
                            <w:color w:val="000000"/>
                            <w:kern w:val="24"/>
                            <w:sz w:val="18"/>
                            <w:szCs w:val="18"/>
                            <w:lang w:val="sk-SK"/>
                          </w:rPr>
                          <w:t>Inteligentný rast</w:t>
                        </w:r>
                      </w:p>
                      <w:p w:rsidR="00393545" w:rsidRPr="00CD47C2" w:rsidRDefault="00393545" w:rsidP="00CD47C2">
                        <w:pPr>
                          <w:pStyle w:val="Normlnywebov"/>
                          <w:spacing w:before="0" w:beforeAutospacing="0" w:after="0" w:afterAutospacing="0"/>
                          <w:jc w:val="center"/>
                          <w:textAlignment w:val="baseline"/>
                          <w:rPr>
                            <w:rFonts w:ascii="Times New Roman" w:hAnsi="Times New Roman"/>
                            <w:sz w:val="16"/>
                            <w:szCs w:val="16"/>
                            <w:lang w:val="sk-SK"/>
                          </w:rPr>
                        </w:pPr>
                      </w:p>
                      <w:p w:rsidR="00393545" w:rsidRPr="00CD47C2" w:rsidRDefault="00393545" w:rsidP="00CD47C2">
                        <w:pPr>
                          <w:pStyle w:val="Normlnywebov"/>
                          <w:spacing w:before="120" w:beforeAutospacing="0" w:after="0" w:afterAutospacing="0"/>
                          <w:jc w:val="center"/>
                          <w:textAlignment w:val="baseline"/>
                          <w:rPr>
                            <w:rFonts w:ascii="Times New Roman" w:hAnsi="Times New Roman"/>
                            <w:sz w:val="16"/>
                            <w:szCs w:val="16"/>
                            <w:lang w:val="sk-SK"/>
                          </w:rPr>
                        </w:pPr>
                        <w:r w:rsidRPr="00CD47C2">
                          <w:rPr>
                            <w:rFonts w:ascii="Times New Roman" w:hAnsi="Times New Roman"/>
                            <w:color w:val="000000"/>
                            <w:kern w:val="24"/>
                            <w:sz w:val="16"/>
                            <w:szCs w:val="16"/>
                            <w:lang w:val="sk-SK"/>
                          </w:rPr>
                          <w:t>Digitálna agenda pre Európu</w:t>
                        </w:r>
                      </w:p>
                      <w:p w:rsidR="00393545" w:rsidRPr="00CD47C2" w:rsidRDefault="00393545" w:rsidP="00CD47C2">
                        <w:pPr>
                          <w:pStyle w:val="Normlnywebov"/>
                          <w:spacing w:before="120" w:beforeAutospacing="0" w:after="0" w:afterAutospacing="0"/>
                          <w:jc w:val="center"/>
                          <w:textAlignment w:val="baseline"/>
                          <w:rPr>
                            <w:rFonts w:ascii="Times New Roman" w:hAnsi="Times New Roman"/>
                            <w:color w:val="000000"/>
                            <w:kern w:val="24"/>
                            <w:sz w:val="16"/>
                            <w:szCs w:val="16"/>
                            <w:lang w:val="sk-SK"/>
                          </w:rPr>
                        </w:pPr>
                        <w:r w:rsidRPr="00CD47C2">
                          <w:rPr>
                            <w:rFonts w:ascii="Times New Roman" w:hAnsi="Times New Roman"/>
                            <w:color w:val="000000"/>
                            <w:kern w:val="24"/>
                            <w:sz w:val="16"/>
                            <w:szCs w:val="16"/>
                            <w:lang w:val="sk-SK"/>
                          </w:rPr>
                          <w:t>Inovácia v Únii</w:t>
                        </w:r>
                      </w:p>
                      <w:p w:rsidR="00393545" w:rsidRPr="00CD47C2" w:rsidRDefault="00393545" w:rsidP="00CD47C2">
                        <w:pPr>
                          <w:pStyle w:val="Normlnywebov"/>
                          <w:spacing w:before="120" w:beforeAutospacing="0" w:after="200" w:afterAutospacing="0" w:line="276" w:lineRule="auto"/>
                          <w:jc w:val="center"/>
                          <w:rPr>
                            <w:rFonts w:ascii="Times New Roman" w:hAnsi="Times New Roman"/>
                            <w:lang w:val="sk-SK"/>
                          </w:rPr>
                        </w:pPr>
                        <w:r w:rsidRPr="00CD47C2">
                          <w:rPr>
                            <w:rFonts w:ascii="Times New Roman" w:hAnsi="Times New Roman"/>
                            <w:color w:val="000000"/>
                            <w:kern w:val="24"/>
                            <w:sz w:val="16"/>
                            <w:szCs w:val="16"/>
                            <w:lang w:val="sk-SK"/>
                          </w:rPr>
                          <w:t>Mládež v pohybe</w:t>
                        </w:r>
                      </w:p>
                    </w:txbxContent>
                  </v:textbox>
                </v:oval>
                <w10:anchorlock/>
              </v:group>
            </w:pict>
          </mc:Fallback>
        </mc:AlternateContent>
      </w:r>
    </w:p>
    <w:p w:rsidR="00726696" w:rsidRDefault="00885E63" w:rsidP="00726696">
      <w:pPr>
        <w:pStyle w:val="Vchodzie"/>
        <w:spacing w:after="0" w:line="240" w:lineRule="auto"/>
        <w:rPr>
          <w:rFonts w:ascii="Times New Roman" w:hAnsi="Times New Roman" w:cs="Times New Roman"/>
          <w:szCs w:val="22"/>
          <w:lang w:eastAsia="en-GB"/>
        </w:rPr>
      </w:pPr>
      <w:r>
        <w:rPr>
          <w:rFonts w:ascii="Times New Roman" w:hAnsi="Times New Roman" w:cs="Times New Roman"/>
          <w:szCs w:val="22"/>
          <w:lang w:eastAsia="en-GB"/>
        </w:rPr>
        <w:t>PD SR</w:t>
      </w:r>
      <w:r w:rsidR="00726696" w:rsidRPr="00081ECE">
        <w:rPr>
          <w:rFonts w:ascii="Times New Roman" w:hAnsi="Times New Roman" w:cs="Times New Roman"/>
          <w:szCs w:val="22"/>
          <w:lang w:eastAsia="en-GB"/>
        </w:rPr>
        <w:t xml:space="preserve"> definuje </w:t>
      </w:r>
      <w:r w:rsidR="008A78B0">
        <w:rPr>
          <w:rFonts w:ascii="Times New Roman" w:hAnsi="Times New Roman" w:cs="Times New Roman"/>
          <w:szCs w:val="22"/>
          <w:lang w:eastAsia="en-GB"/>
        </w:rPr>
        <w:t>súlad s</w:t>
      </w:r>
      <w:r>
        <w:rPr>
          <w:rFonts w:ascii="Times New Roman" w:hAnsi="Times New Roman" w:cs="Times New Roman"/>
          <w:szCs w:val="22"/>
          <w:lang w:eastAsia="en-GB"/>
        </w:rPr>
        <w:t> </w:t>
      </w:r>
      <w:r w:rsidR="00726696" w:rsidRPr="00081ECE">
        <w:rPr>
          <w:rFonts w:ascii="Times New Roman" w:hAnsi="Times New Roman" w:cs="Times New Roman"/>
          <w:szCs w:val="22"/>
          <w:lang w:eastAsia="en-GB"/>
        </w:rPr>
        <w:t>HP</w:t>
      </w:r>
      <w:r>
        <w:rPr>
          <w:rFonts w:ascii="Times New Roman" w:hAnsi="Times New Roman" w:cs="Times New Roman"/>
          <w:szCs w:val="22"/>
          <w:lang w:eastAsia="en-GB"/>
        </w:rPr>
        <w:t xml:space="preserve"> </w:t>
      </w:r>
      <w:r w:rsidR="00726696">
        <w:rPr>
          <w:rFonts w:ascii="Times New Roman" w:hAnsi="Times New Roman" w:cs="Times New Roman"/>
          <w:szCs w:val="22"/>
          <w:lang w:eastAsia="en-GB"/>
        </w:rPr>
        <w:t>UR ako povinnú podmienku akceptácie žiadosti o</w:t>
      </w:r>
      <w:r w:rsidR="00EF009D">
        <w:rPr>
          <w:rFonts w:ascii="Times New Roman" w:hAnsi="Times New Roman" w:cs="Times New Roman"/>
          <w:szCs w:val="22"/>
          <w:lang w:eastAsia="en-GB"/>
        </w:rPr>
        <w:t> </w:t>
      </w:r>
      <w:r w:rsidR="00305106">
        <w:rPr>
          <w:rFonts w:ascii="Times New Roman" w:hAnsi="Times New Roman" w:cs="Times New Roman"/>
          <w:szCs w:val="22"/>
          <w:lang w:eastAsia="en-GB"/>
        </w:rPr>
        <w:t>príspevok</w:t>
      </w:r>
      <w:r w:rsidR="00EF009D">
        <w:rPr>
          <w:rFonts w:ascii="Times New Roman" w:hAnsi="Times New Roman" w:cs="Times New Roman"/>
          <w:szCs w:val="22"/>
          <w:lang w:eastAsia="en-GB"/>
        </w:rPr>
        <w:t xml:space="preserve">, pričom </w:t>
      </w:r>
      <w:r w:rsidR="00726696">
        <w:rPr>
          <w:rFonts w:ascii="Times New Roman" w:hAnsi="Times New Roman" w:cs="Times New Roman"/>
          <w:szCs w:val="22"/>
          <w:lang w:eastAsia="en-GB"/>
        </w:rPr>
        <w:t>nedodržanie</w:t>
      </w:r>
      <w:r w:rsidR="009A4EA7">
        <w:rPr>
          <w:rFonts w:ascii="Times New Roman" w:hAnsi="Times New Roman" w:cs="Times New Roman"/>
          <w:szCs w:val="22"/>
          <w:lang w:eastAsia="en-GB"/>
        </w:rPr>
        <w:t xml:space="preserve"> </w:t>
      </w:r>
      <w:r w:rsidR="008A78B0">
        <w:rPr>
          <w:rFonts w:ascii="Times New Roman" w:hAnsi="Times New Roman" w:cs="Times New Roman"/>
          <w:szCs w:val="22"/>
          <w:lang w:eastAsia="en-GB"/>
        </w:rPr>
        <w:t>súladu s</w:t>
      </w:r>
      <w:r w:rsidR="00305106">
        <w:rPr>
          <w:rFonts w:ascii="Times New Roman" w:hAnsi="Times New Roman" w:cs="Times New Roman"/>
          <w:szCs w:val="22"/>
          <w:lang w:eastAsia="en-GB"/>
        </w:rPr>
        <w:t> </w:t>
      </w:r>
      <w:r w:rsidR="00726696">
        <w:rPr>
          <w:rFonts w:ascii="Times New Roman" w:hAnsi="Times New Roman" w:cs="Times New Roman"/>
          <w:szCs w:val="22"/>
          <w:lang w:eastAsia="en-GB"/>
        </w:rPr>
        <w:t>HP</w:t>
      </w:r>
      <w:r w:rsidR="00305106">
        <w:rPr>
          <w:rFonts w:ascii="Times New Roman" w:hAnsi="Times New Roman" w:cs="Times New Roman"/>
          <w:szCs w:val="22"/>
          <w:lang w:eastAsia="en-GB"/>
        </w:rPr>
        <w:t xml:space="preserve"> </w:t>
      </w:r>
      <w:r w:rsidR="00726696">
        <w:rPr>
          <w:rFonts w:ascii="Times New Roman" w:hAnsi="Times New Roman" w:cs="Times New Roman"/>
          <w:szCs w:val="22"/>
          <w:lang w:eastAsia="en-GB"/>
        </w:rPr>
        <w:t>UR</w:t>
      </w:r>
      <w:r w:rsidR="009A4EA7">
        <w:rPr>
          <w:rFonts w:ascii="Times New Roman" w:hAnsi="Times New Roman" w:cs="Times New Roman"/>
          <w:szCs w:val="22"/>
          <w:lang w:eastAsia="en-GB"/>
        </w:rPr>
        <w:t xml:space="preserve"> </w:t>
      </w:r>
      <w:r w:rsidR="00726696">
        <w:rPr>
          <w:rFonts w:ascii="Times New Roman" w:hAnsi="Times New Roman" w:cs="Times New Roman"/>
          <w:szCs w:val="22"/>
          <w:lang w:eastAsia="en-GB"/>
        </w:rPr>
        <w:t>má byť diskvalifikačným kritériom. Gestor HP UR zabezpečí túto požiadavku postupnosťou krokov</w:t>
      </w:r>
      <w:r w:rsidR="007A649C">
        <w:rPr>
          <w:rStyle w:val="Odkaznapoznmkupodiarou"/>
          <w:rFonts w:ascii="Times New Roman" w:hAnsi="Times New Roman" w:cs="Times New Roman"/>
          <w:szCs w:val="22"/>
          <w:lang w:eastAsia="en-GB"/>
        </w:rPr>
        <w:footnoteReference w:id="17"/>
      </w:r>
      <w:r w:rsidR="00726696">
        <w:rPr>
          <w:rFonts w:ascii="Times New Roman" w:hAnsi="Times New Roman" w:cs="Times New Roman"/>
          <w:szCs w:val="22"/>
          <w:lang w:eastAsia="en-GB"/>
        </w:rPr>
        <w:t>:</w:t>
      </w:r>
    </w:p>
    <w:p w:rsidR="00726696" w:rsidRDefault="00726696" w:rsidP="00E53DCE">
      <w:pPr>
        <w:pStyle w:val="Vchodzie"/>
        <w:numPr>
          <w:ilvl w:val="2"/>
          <w:numId w:val="111"/>
        </w:numPr>
        <w:spacing w:after="0" w:line="240" w:lineRule="auto"/>
        <w:rPr>
          <w:rFonts w:ascii="Times New Roman" w:hAnsi="Times New Roman" w:cs="Times New Roman"/>
          <w:szCs w:val="22"/>
          <w:lang w:eastAsia="en-GB"/>
        </w:rPr>
      </w:pPr>
      <w:r>
        <w:rPr>
          <w:rFonts w:ascii="Times New Roman" w:hAnsi="Times New Roman" w:cs="Times New Roman"/>
          <w:szCs w:val="22"/>
          <w:lang w:eastAsia="en-GB"/>
        </w:rPr>
        <w:t xml:space="preserve">Keďže HP UR stojí na troch pilieroch </w:t>
      </w:r>
      <w:r w:rsidR="00305106">
        <w:rPr>
          <w:rFonts w:ascii="Times New Roman" w:hAnsi="Times New Roman" w:cs="Times New Roman"/>
          <w:szCs w:val="22"/>
          <w:lang w:eastAsia="en-GB"/>
        </w:rPr>
        <w:t>–</w:t>
      </w:r>
      <w:r w:rsidR="009A4EA7">
        <w:rPr>
          <w:rFonts w:ascii="Times New Roman" w:hAnsi="Times New Roman" w:cs="Times New Roman"/>
          <w:szCs w:val="22"/>
          <w:lang w:eastAsia="en-GB"/>
        </w:rPr>
        <w:t xml:space="preserve"> </w:t>
      </w:r>
      <w:r w:rsidRPr="00081ECE">
        <w:rPr>
          <w:rFonts w:ascii="Times New Roman" w:hAnsi="Times New Roman" w:cs="Times New Roman"/>
          <w:szCs w:val="22"/>
          <w:lang w:eastAsia="en-GB"/>
        </w:rPr>
        <w:t>environmentálnom, ekonomickom a</w:t>
      </w:r>
      <w:r>
        <w:rPr>
          <w:rFonts w:ascii="Times New Roman" w:hAnsi="Times New Roman" w:cs="Times New Roman"/>
          <w:szCs w:val="22"/>
          <w:lang w:eastAsia="en-GB"/>
        </w:rPr>
        <w:t> sociálnom, ktoré plne korešpondujú s troma prioritami stratégie Európa 2020 – udržateľným, inteligentným a </w:t>
      </w:r>
      <w:proofErr w:type="spellStart"/>
      <w:r>
        <w:rPr>
          <w:rFonts w:ascii="Times New Roman" w:hAnsi="Times New Roman" w:cs="Times New Roman"/>
          <w:szCs w:val="22"/>
          <w:lang w:eastAsia="en-GB"/>
        </w:rPr>
        <w:t>inkluzívnym</w:t>
      </w:r>
      <w:proofErr w:type="spellEnd"/>
      <w:r>
        <w:rPr>
          <w:rFonts w:ascii="Times New Roman" w:hAnsi="Times New Roman" w:cs="Times New Roman"/>
          <w:szCs w:val="22"/>
          <w:lang w:eastAsia="en-GB"/>
        </w:rPr>
        <w:t xml:space="preserve"> rastom, </w:t>
      </w:r>
      <w:r w:rsidR="00087EBD">
        <w:rPr>
          <w:rFonts w:ascii="Times New Roman" w:hAnsi="Times New Roman" w:cs="Times New Roman"/>
          <w:szCs w:val="22"/>
          <w:lang w:eastAsia="en-GB"/>
        </w:rPr>
        <w:t xml:space="preserve">pričom základným poslaním EŠIF je prispievať k napĺňaniu cieľov stratégie Európa 2020, </w:t>
      </w:r>
      <w:r>
        <w:rPr>
          <w:rFonts w:ascii="Times New Roman" w:hAnsi="Times New Roman" w:cs="Times New Roman"/>
          <w:szCs w:val="22"/>
          <w:lang w:eastAsia="en-GB"/>
        </w:rPr>
        <w:t xml:space="preserve">každý projekt zákonite prispieva k niektorému z pilierov HP UR. V prvom kroku posudzovania preto nie je možné vylúčiť ktorúkoľvek </w:t>
      </w:r>
      <w:r w:rsidR="00305106">
        <w:rPr>
          <w:rFonts w:ascii="Times New Roman" w:hAnsi="Times New Roman" w:cs="Times New Roman"/>
          <w:szCs w:val="22"/>
          <w:lang w:eastAsia="en-GB"/>
        </w:rPr>
        <w:t>Ž</w:t>
      </w:r>
      <w:r>
        <w:rPr>
          <w:rFonts w:ascii="Times New Roman" w:hAnsi="Times New Roman" w:cs="Times New Roman"/>
          <w:szCs w:val="22"/>
          <w:lang w:eastAsia="en-GB"/>
        </w:rPr>
        <w:t>oNFP z ďalších procesov.</w:t>
      </w:r>
    </w:p>
    <w:p w:rsidR="00726696" w:rsidRPr="007518F5" w:rsidRDefault="00A228CF" w:rsidP="00E53DCE">
      <w:pPr>
        <w:pStyle w:val="Vchodzie"/>
        <w:numPr>
          <w:ilvl w:val="2"/>
          <w:numId w:val="111"/>
        </w:numPr>
        <w:spacing w:after="0" w:line="240" w:lineRule="auto"/>
        <w:rPr>
          <w:rFonts w:ascii="Times New Roman" w:hAnsi="Times New Roman" w:cs="Times New Roman"/>
          <w:bCs/>
          <w:iCs/>
          <w:color w:val="auto"/>
          <w:szCs w:val="22"/>
        </w:rPr>
      </w:pPr>
      <w:r>
        <w:rPr>
          <w:rFonts w:ascii="Times New Roman" w:hAnsi="Times New Roman" w:cs="Times New Roman"/>
          <w:szCs w:val="22"/>
          <w:lang w:eastAsia="en-GB"/>
        </w:rPr>
        <w:t>P</w:t>
      </w:r>
      <w:r w:rsidR="00726696">
        <w:rPr>
          <w:rFonts w:ascii="Times New Roman" w:hAnsi="Times New Roman" w:cs="Times New Roman"/>
          <w:szCs w:val="22"/>
          <w:lang w:eastAsia="en-GB"/>
        </w:rPr>
        <w:t>osudzovani</w:t>
      </w:r>
      <w:r>
        <w:rPr>
          <w:rFonts w:ascii="Times New Roman" w:hAnsi="Times New Roman" w:cs="Times New Roman"/>
          <w:szCs w:val="22"/>
          <w:lang w:eastAsia="en-GB"/>
        </w:rPr>
        <w:t>e</w:t>
      </w:r>
      <w:r w:rsidR="00726696">
        <w:rPr>
          <w:rFonts w:ascii="Times New Roman" w:hAnsi="Times New Roman" w:cs="Times New Roman"/>
          <w:szCs w:val="22"/>
          <w:lang w:eastAsia="en-GB"/>
        </w:rPr>
        <w:t xml:space="preserve"> druhej časti definície HP UR </w:t>
      </w:r>
      <w:r w:rsidR="00726696" w:rsidRPr="00B86BAF">
        <w:rPr>
          <w:rFonts w:ascii="Times New Roman" w:hAnsi="Times New Roman" w:cs="Times New Roman"/>
          <w:color w:val="auto"/>
          <w:szCs w:val="22"/>
        </w:rPr>
        <w:t>osobitn</w:t>
      </w:r>
      <w:r w:rsidR="00726696">
        <w:rPr>
          <w:rFonts w:ascii="Times New Roman" w:hAnsi="Times New Roman" w:cs="Times New Roman"/>
          <w:color w:val="auto"/>
          <w:szCs w:val="22"/>
        </w:rPr>
        <w:t xml:space="preserve">e zdôrazňujúcej </w:t>
      </w:r>
      <w:r w:rsidR="00726696" w:rsidRPr="00B86BAF">
        <w:rPr>
          <w:rFonts w:ascii="Times New Roman" w:hAnsi="Times New Roman" w:cs="Times New Roman"/>
          <w:color w:val="auto"/>
          <w:szCs w:val="22"/>
        </w:rPr>
        <w:t>ochranu a zlepšenie životného prostredia pri zohľadnení zásady „znečisťovateľ platí</w:t>
      </w:r>
      <w:r w:rsidR="00726696">
        <w:rPr>
          <w:rFonts w:ascii="Times New Roman" w:hAnsi="Times New Roman" w:cs="Times New Roman"/>
          <w:color w:val="auto"/>
          <w:szCs w:val="22"/>
        </w:rPr>
        <w:t>“</w:t>
      </w:r>
      <w:r>
        <w:rPr>
          <w:rFonts w:ascii="Times New Roman" w:hAnsi="Times New Roman" w:cs="Times New Roman"/>
          <w:color w:val="auto"/>
          <w:szCs w:val="22"/>
        </w:rPr>
        <w:t xml:space="preserve"> </w:t>
      </w:r>
      <w:r w:rsidR="00726696">
        <w:rPr>
          <w:rFonts w:ascii="Times New Roman" w:hAnsi="Times New Roman" w:cs="Times New Roman"/>
          <w:color w:val="auto"/>
          <w:szCs w:val="22"/>
        </w:rPr>
        <w:t xml:space="preserve">sa bude týkať len niektorých projektov (hlavne </w:t>
      </w:r>
      <w:r w:rsidR="00726696">
        <w:rPr>
          <w:rFonts w:ascii="Times New Roman" w:hAnsi="Times New Roman" w:cs="Times New Roman"/>
          <w:color w:val="auto"/>
          <w:szCs w:val="22"/>
        </w:rPr>
        <w:lastRenderedPageBreak/>
        <w:t xml:space="preserve">infraštruktúrnych). </w:t>
      </w:r>
      <w:r w:rsidR="00726696" w:rsidRPr="00B86BAF">
        <w:rPr>
          <w:rFonts w:ascii="Times New Roman" w:hAnsi="Times New Roman" w:cs="Times New Roman"/>
          <w:color w:val="auto"/>
          <w:szCs w:val="22"/>
        </w:rPr>
        <w:t xml:space="preserve">S cieľom posúdiť úroveň zaťaženia životného prostredia žiadateľ povinne predloží najneskôr pred uzatvorením zmluvy o poskytnutí </w:t>
      </w:r>
      <w:r w:rsidR="00305106">
        <w:rPr>
          <w:rFonts w:ascii="Times New Roman" w:hAnsi="Times New Roman" w:cs="Times New Roman"/>
          <w:color w:val="auto"/>
          <w:szCs w:val="22"/>
        </w:rPr>
        <w:t>príspevku</w:t>
      </w:r>
      <w:r w:rsidR="00305106" w:rsidRPr="00B86BAF">
        <w:rPr>
          <w:rFonts w:ascii="Times New Roman" w:hAnsi="Times New Roman" w:cs="Times New Roman"/>
          <w:color w:val="auto"/>
          <w:szCs w:val="22"/>
        </w:rPr>
        <w:t xml:space="preserve"> </w:t>
      </w:r>
      <w:r w:rsidR="00726696" w:rsidRPr="00B86BAF">
        <w:rPr>
          <w:rFonts w:ascii="Times New Roman" w:hAnsi="Times New Roman" w:cs="Times New Roman"/>
          <w:color w:val="auto"/>
          <w:szCs w:val="22"/>
        </w:rPr>
        <w:t>výsledný dokument z procesu posudzovania navrhovanej činnosti z hľadiska jej predpokladaných vplyvov na životné prostredie, v zmysle platnej právnej úpravy (t. j. rozhodnutie zo zisťovacieho konania alebo záverečné stanovisko) alebo vyjadrenie príslušného orgánu o tom, že navrhovaná činnosť, resp. zmena navrhovanej činnosti, nepodlieha posudzovaniu z hľadiska vplyvov na životné prostredie. Podobne, žiadateľ o </w:t>
      </w:r>
      <w:r w:rsidR="00305106">
        <w:rPr>
          <w:rFonts w:ascii="Times New Roman" w:hAnsi="Times New Roman" w:cs="Times New Roman"/>
          <w:color w:val="auto"/>
          <w:szCs w:val="22"/>
        </w:rPr>
        <w:t>príspevok</w:t>
      </w:r>
      <w:r w:rsidR="00305106" w:rsidRPr="00B86BAF">
        <w:rPr>
          <w:rFonts w:ascii="Times New Roman" w:hAnsi="Times New Roman" w:cs="Times New Roman"/>
          <w:color w:val="auto"/>
          <w:szCs w:val="22"/>
        </w:rPr>
        <w:t xml:space="preserve"> </w:t>
      </w:r>
      <w:r w:rsidR="00726696" w:rsidRPr="00B86BAF">
        <w:rPr>
          <w:rFonts w:ascii="Times New Roman" w:hAnsi="Times New Roman" w:cs="Times New Roman"/>
          <w:color w:val="auto"/>
          <w:szCs w:val="22"/>
        </w:rPr>
        <w:t xml:space="preserve">povinne predloží najneskôr pred uzatvorením zmluvy o poskytnutí </w:t>
      </w:r>
      <w:r w:rsidR="00305106">
        <w:rPr>
          <w:rFonts w:ascii="Times New Roman" w:hAnsi="Times New Roman" w:cs="Times New Roman"/>
          <w:color w:val="auto"/>
          <w:szCs w:val="22"/>
        </w:rPr>
        <w:t>príspevku</w:t>
      </w:r>
      <w:r w:rsidR="00305106" w:rsidRPr="00B86BAF">
        <w:rPr>
          <w:rFonts w:ascii="Times New Roman" w:hAnsi="Times New Roman" w:cs="Times New Roman"/>
          <w:color w:val="auto"/>
          <w:szCs w:val="22"/>
        </w:rPr>
        <w:t xml:space="preserve"> </w:t>
      </w:r>
      <w:r w:rsidR="00726696" w:rsidRPr="00B86BAF">
        <w:rPr>
          <w:rFonts w:ascii="Times New Roman" w:hAnsi="Times New Roman" w:cs="Times New Roman"/>
          <w:color w:val="auto"/>
          <w:szCs w:val="22"/>
        </w:rPr>
        <w:t xml:space="preserve">aj integrované povolenie v prípadoch činností, na ktoré sa povinnosť jeho vydania vzťahuje. </w:t>
      </w:r>
      <w:r w:rsidR="00726696" w:rsidRPr="00B86BAF">
        <w:rPr>
          <w:rFonts w:ascii="Times New Roman" w:hAnsi="Times New Roman" w:cs="Times New Roman"/>
          <w:bCs/>
          <w:iCs/>
          <w:color w:val="auto"/>
          <w:szCs w:val="22"/>
        </w:rPr>
        <w:t xml:space="preserve">V súvislosti s uplatnením zásady </w:t>
      </w:r>
      <w:r w:rsidR="00726696" w:rsidRPr="00B86BAF">
        <w:rPr>
          <w:rFonts w:ascii="Times New Roman" w:hAnsi="Times New Roman" w:cs="Times New Roman"/>
          <w:color w:val="auto"/>
          <w:szCs w:val="22"/>
        </w:rPr>
        <w:t xml:space="preserve">„znečisťovateľ platí“ budú </w:t>
      </w:r>
      <w:r w:rsidR="00726696" w:rsidRPr="00B86BAF">
        <w:rPr>
          <w:rFonts w:ascii="Times New Roman" w:hAnsi="Times New Roman" w:cs="Times New Roman"/>
          <w:bCs/>
          <w:iCs/>
          <w:color w:val="auto"/>
          <w:szCs w:val="22"/>
        </w:rPr>
        <w:t>za neoprávnené výdavky považované výdavky na aktivity, ktoré sa týkajú plnenia povinností stanovených vo všeobecne záväzných právnych predpisoch v súvislosti s</w:t>
      </w:r>
      <w:r w:rsidR="00305106">
        <w:rPr>
          <w:rFonts w:ascii="Times New Roman" w:hAnsi="Times New Roman" w:cs="Times New Roman"/>
          <w:bCs/>
          <w:iCs/>
          <w:color w:val="auto"/>
          <w:szCs w:val="22"/>
        </w:rPr>
        <w:t> </w:t>
      </w:r>
      <w:r w:rsidR="00CC0E0B">
        <w:rPr>
          <w:rFonts w:ascii="Times New Roman" w:hAnsi="Times New Roman" w:cs="Times New Roman"/>
          <w:bCs/>
          <w:iCs/>
          <w:color w:val="auto"/>
          <w:szCs w:val="22"/>
        </w:rPr>
        <w:t>uvedenou</w:t>
      </w:r>
      <w:r w:rsidR="00305106">
        <w:rPr>
          <w:rFonts w:ascii="Times New Roman" w:hAnsi="Times New Roman" w:cs="Times New Roman"/>
          <w:bCs/>
          <w:iCs/>
          <w:color w:val="auto"/>
          <w:szCs w:val="22"/>
        </w:rPr>
        <w:t xml:space="preserve"> </w:t>
      </w:r>
      <w:r w:rsidR="00726696" w:rsidRPr="00B86BAF">
        <w:rPr>
          <w:rFonts w:ascii="Times New Roman" w:hAnsi="Times New Roman" w:cs="Times New Roman"/>
          <w:bCs/>
          <w:iCs/>
          <w:color w:val="auto"/>
          <w:szCs w:val="22"/>
        </w:rPr>
        <w:t xml:space="preserve">zásadou. </w:t>
      </w:r>
      <w:r w:rsidR="00CC0E0B">
        <w:rPr>
          <w:rFonts w:ascii="Times New Roman" w:hAnsi="Times New Roman" w:cs="Times New Roman"/>
          <w:color w:val="auto"/>
          <w:szCs w:val="22"/>
        </w:rPr>
        <w:t>Z</w:t>
      </w:r>
      <w:r w:rsidR="00726696" w:rsidRPr="00B86BAF">
        <w:rPr>
          <w:rFonts w:ascii="Times New Roman" w:hAnsi="Times New Roman" w:cs="Times New Roman"/>
          <w:color w:val="auto"/>
          <w:szCs w:val="22"/>
        </w:rPr>
        <w:t xml:space="preserve">ásada </w:t>
      </w:r>
      <w:r w:rsidR="00CC0E0B">
        <w:rPr>
          <w:rFonts w:ascii="Times New Roman" w:hAnsi="Times New Roman" w:cs="Times New Roman"/>
          <w:color w:val="auto"/>
          <w:szCs w:val="22"/>
        </w:rPr>
        <w:t xml:space="preserve">„znečisťovateľ platí“ </w:t>
      </w:r>
      <w:r w:rsidR="00726696" w:rsidRPr="00B86BAF">
        <w:rPr>
          <w:rFonts w:ascii="Times New Roman" w:hAnsi="Times New Roman" w:cs="Times New Roman"/>
          <w:color w:val="auto"/>
          <w:szCs w:val="22"/>
        </w:rPr>
        <w:t xml:space="preserve">bude zohľadnená v podmienkach poskytnutia </w:t>
      </w:r>
      <w:r w:rsidR="00305106">
        <w:rPr>
          <w:rFonts w:ascii="Times New Roman" w:hAnsi="Times New Roman" w:cs="Times New Roman"/>
          <w:color w:val="auto"/>
          <w:szCs w:val="22"/>
        </w:rPr>
        <w:t>príspevku</w:t>
      </w:r>
      <w:r w:rsidR="00305106" w:rsidRPr="00B86BAF">
        <w:rPr>
          <w:rFonts w:ascii="Times New Roman" w:hAnsi="Times New Roman" w:cs="Times New Roman"/>
          <w:color w:val="auto"/>
          <w:szCs w:val="22"/>
        </w:rPr>
        <w:t xml:space="preserve"> </w:t>
      </w:r>
      <w:r w:rsidR="00726696" w:rsidRPr="00B86BAF">
        <w:rPr>
          <w:rFonts w:ascii="Times New Roman" w:hAnsi="Times New Roman" w:cs="Times New Roman"/>
          <w:color w:val="auto"/>
          <w:szCs w:val="22"/>
        </w:rPr>
        <w:t xml:space="preserve">stanovených vo výzve na predkladanie </w:t>
      </w:r>
      <w:r w:rsidR="00305106">
        <w:rPr>
          <w:rFonts w:ascii="Times New Roman" w:hAnsi="Times New Roman" w:cs="Times New Roman"/>
          <w:color w:val="auto"/>
          <w:szCs w:val="22"/>
        </w:rPr>
        <w:t>ŽoNFP</w:t>
      </w:r>
      <w:r w:rsidR="00726696" w:rsidRPr="00B86BAF">
        <w:rPr>
          <w:rFonts w:ascii="Times New Roman" w:hAnsi="Times New Roman" w:cs="Times New Roman"/>
          <w:color w:val="auto"/>
          <w:szCs w:val="22"/>
        </w:rPr>
        <w:t>.</w:t>
      </w:r>
      <w:r w:rsidR="00726696">
        <w:rPr>
          <w:rFonts w:ascii="Times New Roman" w:hAnsi="Times New Roman" w:cs="Times New Roman"/>
          <w:color w:val="auto"/>
          <w:szCs w:val="22"/>
        </w:rPr>
        <w:t xml:space="preserve"> V tomto kontexte bude gestor HP UR úzko spolupracovať so zástupcami M</w:t>
      </w:r>
      <w:r w:rsidR="0046215B">
        <w:rPr>
          <w:rFonts w:ascii="Times New Roman" w:hAnsi="Times New Roman" w:cs="Times New Roman"/>
          <w:color w:val="auto"/>
          <w:szCs w:val="22"/>
        </w:rPr>
        <w:t xml:space="preserve">inisterstva životného prostredia </w:t>
      </w:r>
      <w:r w:rsidR="00726696">
        <w:rPr>
          <w:rFonts w:ascii="Times New Roman" w:hAnsi="Times New Roman" w:cs="Times New Roman"/>
          <w:color w:val="auto"/>
          <w:szCs w:val="22"/>
        </w:rPr>
        <w:t>SR</w:t>
      </w:r>
      <w:r w:rsidR="0046215B">
        <w:rPr>
          <w:rFonts w:ascii="Times New Roman" w:hAnsi="Times New Roman" w:cs="Times New Roman"/>
          <w:color w:val="auto"/>
          <w:szCs w:val="22"/>
        </w:rPr>
        <w:t xml:space="preserve"> (ďalej len „MŽP SR“)</w:t>
      </w:r>
      <w:r w:rsidR="00726696">
        <w:rPr>
          <w:rFonts w:ascii="Times New Roman" w:hAnsi="Times New Roman" w:cs="Times New Roman"/>
          <w:color w:val="auto"/>
          <w:szCs w:val="22"/>
        </w:rPr>
        <w:t>, ktor</w:t>
      </w:r>
      <w:r w:rsidR="003D6631">
        <w:rPr>
          <w:rFonts w:ascii="Times New Roman" w:hAnsi="Times New Roman" w:cs="Times New Roman"/>
          <w:color w:val="auto"/>
          <w:szCs w:val="22"/>
        </w:rPr>
        <w:t>é</w:t>
      </w:r>
      <w:r w:rsidR="00726696">
        <w:rPr>
          <w:rFonts w:ascii="Times New Roman" w:hAnsi="Times New Roman" w:cs="Times New Roman"/>
          <w:color w:val="auto"/>
          <w:szCs w:val="22"/>
        </w:rPr>
        <w:t xml:space="preserve"> má v kompetencii posudzovanie vplyvov na životné prostredie.</w:t>
      </w:r>
    </w:p>
    <w:p w:rsidR="00726696" w:rsidRPr="00B86BAF" w:rsidRDefault="00726696" w:rsidP="00726696">
      <w:pPr>
        <w:pStyle w:val="Vchodzie"/>
        <w:spacing w:after="0" w:line="240" w:lineRule="auto"/>
        <w:rPr>
          <w:rFonts w:ascii="Times New Roman" w:hAnsi="Times New Roman" w:cs="Times New Roman"/>
          <w:color w:val="auto"/>
          <w:szCs w:val="22"/>
        </w:rPr>
      </w:pPr>
      <w:r w:rsidRPr="00B86BAF">
        <w:rPr>
          <w:rFonts w:ascii="Times New Roman" w:hAnsi="Times New Roman" w:cs="Times New Roman"/>
          <w:color w:val="auto"/>
          <w:szCs w:val="22"/>
        </w:rPr>
        <w:t xml:space="preserve">Za účelom znižovania negatívnych vplyvov na </w:t>
      </w:r>
      <w:r w:rsidR="00885E63">
        <w:rPr>
          <w:rFonts w:ascii="Times New Roman" w:hAnsi="Times New Roman" w:cs="Times New Roman"/>
          <w:color w:val="auto"/>
          <w:szCs w:val="22"/>
        </w:rPr>
        <w:t xml:space="preserve">zmenu </w:t>
      </w:r>
      <w:r w:rsidRPr="00B86BAF">
        <w:rPr>
          <w:rFonts w:ascii="Times New Roman" w:hAnsi="Times New Roman" w:cs="Times New Roman"/>
          <w:color w:val="auto"/>
          <w:szCs w:val="22"/>
        </w:rPr>
        <w:t>klím</w:t>
      </w:r>
      <w:r w:rsidR="00885E63">
        <w:rPr>
          <w:rFonts w:ascii="Times New Roman" w:hAnsi="Times New Roman" w:cs="Times New Roman"/>
          <w:color w:val="auto"/>
          <w:szCs w:val="22"/>
        </w:rPr>
        <w:t>y</w:t>
      </w:r>
      <w:r w:rsidRPr="00B86BAF">
        <w:rPr>
          <w:rFonts w:ascii="Times New Roman" w:hAnsi="Times New Roman" w:cs="Times New Roman"/>
          <w:color w:val="auto"/>
          <w:szCs w:val="22"/>
        </w:rPr>
        <w:t>, znižovania znečistenia ovzdušia a ostatných zložiek životného prostredia, ako aj s ohľadom na energetickú efektívnosť</w:t>
      </w:r>
      <w:r w:rsidR="00CA38B0">
        <w:rPr>
          <w:rStyle w:val="Odkaznapoznmkupodiarou"/>
          <w:rFonts w:ascii="Times New Roman" w:hAnsi="Times New Roman" w:cs="Times New Roman"/>
          <w:color w:val="auto"/>
          <w:szCs w:val="22"/>
        </w:rPr>
        <w:footnoteReference w:id="18"/>
      </w:r>
      <w:r w:rsidRPr="00B86BAF">
        <w:rPr>
          <w:rFonts w:ascii="Times New Roman" w:hAnsi="Times New Roman" w:cs="Times New Roman"/>
          <w:color w:val="auto"/>
          <w:szCs w:val="22"/>
        </w:rPr>
        <w:t xml:space="preserve"> sa bude </w:t>
      </w:r>
      <w:r>
        <w:rPr>
          <w:rFonts w:ascii="Times New Roman" w:hAnsi="Times New Roman" w:cs="Times New Roman"/>
          <w:color w:val="auto"/>
          <w:szCs w:val="22"/>
        </w:rPr>
        <w:t xml:space="preserve">gestor HP UR cez príslušné </w:t>
      </w:r>
      <w:r w:rsidR="00885E63">
        <w:rPr>
          <w:rFonts w:ascii="Times New Roman" w:hAnsi="Times New Roman" w:cs="Times New Roman"/>
          <w:color w:val="auto"/>
          <w:szCs w:val="22"/>
        </w:rPr>
        <w:t>RO</w:t>
      </w:r>
      <w:r>
        <w:rPr>
          <w:rFonts w:ascii="Times New Roman" w:hAnsi="Times New Roman" w:cs="Times New Roman"/>
          <w:color w:val="auto"/>
          <w:szCs w:val="22"/>
        </w:rPr>
        <w:t xml:space="preserve"> snažiť o maximalizáciu uplatňovania</w:t>
      </w:r>
      <w:r w:rsidRPr="00B86BAF">
        <w:rPr>
          <w:rFonts w:ascii="Times New Roman" w:hAnsi="Times New Roman" w:cs="Times New Roman"/>
          <w:color w:val="auto"/>
          <w:szCs w:val="22"/>
        </w:rPr>
        <w:t xml:space="preserve"> zelené</w:t>
      </w:r>
      <w:r>
        <w:rPr>
          <w:rFonts w:ascii="Times New Roman" w:hAnsi="Times New Roman" w:cs="Times New Roman"/>
          <w:color w:val="auto"/>
          <w:szCs w:val="22"/>
        </w:rPr>
        <w:t>ho</w:t>
      </w:r>
      <w:r w:rsidRPr="00B86BAF">
        <w:rPr>
          <w:rFonts w:ascii="Times New Roman" w:hAnsi="Times New Roman" w:cs="Times New Roman"/>
          <w:color w:val="auto"/>
          <w:szCs w:val="22"/>
        </w:rPr>
        <w:t xml:space="preserve"> </w:t>
      </w:r>
      <w:r>
        <w:rPr>
          <w:rFonts w:ascii="Times New Roman" w:hAnsi="Times New Roman" w:cs="Times New Roman"/>
          <w:color w:val="auto"/>
          <w:szCs w:val="22"/>
        </w:rPr>
        <w:t>verejného obstarávania</w:t>
      </w:r>
      <w:r w:rsidRPr="00B86BAF">
        <w:rPr>
          <w:rStyle w:val="Odkaznapoznmkupodiarou"/>
          <w:rFonts w:ascii="Times New Roman" w:hAnsi="Times New Roman" w:cs="Times New Roman"/>
          <w:color w:val="auto"/>
          <w:szCs w:val="22"/>
        </w:rPr>
        <w:footnoteReference w:id="19"/>
      </w:r>
      <w:r w:rsidRPr="00B86BAF">
        <w:rPr>
          <w:rFonts w:ascii="Times New Roman" w:hAnsi="Times New Roman" w:cs="Times New Roman"/>
          <w:color w:val="auto"/>
          <w:szCs w:val="22"/>
        </w:rPr>
        <w:t>.</w:t>
      </w:r>
    </w:p>
    <w:p w:rsidR="000610AA" w:rsidRDefault="00726696" w:rsidP="000610AA">
      <w:pPr>
        <w:pStyle w:val="Vchodzie"/>
        <w:spacing w:after="0" w:line="240" w:lineRule="auto"/>
        <w:rPr>
          <w:rFonts w:ascii="Times New Roman" w:hAnsi="Times New Roman" w:cs="Times New Roman"/>
          <w:szCs w:val="22"/>
          <w:lang w:eastAsia="en-GB"/>
        </w:rPr>
      </w:pPr>
      <w:r>
        <w:rPr>
          <w:rFonts w:ascii="Times New Roman" w:hAnsi="Times New Roman" w:cs="Times New Roman"/>
          <w:szCs w:val="22"/>
          <w:lang w:eastAsia="en-GB"/>
        </w:rPr>
        <w:t xml:space="preserve">Výsledky HP UR sa budú merať aj plnením ukazovateľov. Gestor HP UR vybral v rámci jednotlivých </w:t>
      </w:r>
      <w:r w:rsidR="00E62BF1" w:rsidRPr="00421AEF">
        <w:rPr>
          <w:rFonts w:ascii="Times New Roman" w:hAnsi="Times New Roman" w:cs="Times New Roman"/>
          <w:szCs w:val="22"/>
        </w:rPr>
        <w:t>OP</w:t>
      </w:r>
      <w:r w:rsidR="00E62BF1">
        <w:rPr>
          <w:rFonts w:ascii="Times New Roman" w:hAnsi="Times New Roman" w:cs="Times New Roman"/>
          <w:szCs w:val="22"/>
          <w:lang w:eastAsia="en-GB"/>
        </w:rPr>
        <w:t xml:space="preserve"> </w:t>
      </w:r>
      <w:r>
        <w:rPr>
          <w:rFonts w:ascii="Times New Roman" w:hAnsi="Times New Roman" w:cs="Times New Roman"/>
          <w:szCs w:val="22"/>
          <w:lang w:eastAsia="en-GB"/>
        </w:rPr>
        <w:t>ukazovatele,</w:t>
      </w:r>
      <w:r w:rsidR="009A4EA7">
        <w:rPr>
          <w:rFonts w:ascii="Times New Roman" w:hAnsi="Times New Roman" w:cs="Times New Roman"/>
          <w:szCs w:val="22"/>
          <w:lang w:eastAsia="en-GB"/>
        </w:rPr>
        <w:t xml:space="preserve"> </w:t>
      </w:r>
      <w:r>
        <w:rPr>
          <w:rFonts w:ascii="Times New Roman" w:hAnsi="Times New Roman" w:cs="Times New Roman"/>
          <w:szCs w:val="22"/>
          <w:lang w:eastAsia="en-GB"/>
        </w:rPr>
        <w:t xml:space="preserve">ktoré charakterizuje ako </w:t>
      </w:r>
      <w:r w:rsidR="008A78B0">
        <w:rPr>
          <w:rFonts w:ascii="Times New Roman" w:hAnsi="Times New Roman" w:cs="Times New Roman"/>
          <w:szCs w:val="22"/>
          <w:lang w:eastAsia="en-GB"/>
        </w:rPr>
        <w:t xml:space="preserve">kľúčové </w:t>
      </w:r>
      <w:r>
        <w:rPr>
          <w:rFonts w:ascii="Times New Roman" w:hAnsi="Times New Roman" w:cs="Times New Roman"/>
          <w:szCs w:val="22"/>
          <w:lang w:eastAsia="en-GB"/>
        </w:rPr>
        <w:t>ukazovatele s mimoriadnym prínosom pre HP UR</w:t>
      </w:r>
      <w:r w:rsidR="00BB03F1">
        <w:rPr>
          <w:rFonts w:ascii="Times New Roman" w:hAnsi="Times New Roman" w:cs="Times New Roman"/>
          <w:szCs w:val="22"/>
          <w:lang w:eastAsia="en-GB"/>
        </w:rPr>
        <w:t xml:space="preserve"> </w:t>
      </w:r>
      <w:r w:rsidR="00BB03F1" w:rsidRPr="00BB03F1">
        <w:rPr>
          <w:rFonts w:ascii="Times New Roman" w:hAnsi="Times New Roman" w:cs="Times New Roman"/>
          <w:szCs w:val="22"/>
          <w:lang w:eastAsia="en-GB"/>
        </w:rPr>
        <w:t>(ďalej aj „kľúčové ukazovatele HP UR“)</w:t>
      </w:r>
      <w:r w:rsidR="00BB03F1">
        <w:rPr>
          <w:rStyle w:val="Odkaznapoznmkupodiarou"/>
          <w:rFonts w:ascii="Times New Roman" w:hAnsi="Times New Roman" w:cs="Times New Roman"/>
          <w:szCs w:val="22"/>
          <w:lang w:eastAsia="en-GB"/>
        </w:rPr>
        <w:footnoteReference w:id="20"/>
      </w:r>
      <w:r>
        <w:rPr>
          <w:rFonts w:ascii="Times New Roman" w:hAnsi="Times New Roman" w:cs="Times New Roman"/>
          <w:szCs w:val="22"/>
          <w:lang w:eastAsia="en-GB"/>
        </w:rPr>
        <w:t>.</w:t>
      </w:r>
      <w:r w:rsidR="000610AA" w:rsidRPr="000610AA">
        <w:rPr>
          <w:rFonts w:ascii="Times New Roman" w:hAnsi="Times New Roman" w:cs="Times New Roman"/>
          <w:szCs w:val="22"/>
          <w:lang w:eastAsia="en-GB"/>
        </w:rPr>
        <w:t xml:space="preserve"> </w:t>
      </w:r>
      <w:r w:rsidR="000610AA">
        <w:rPr>
          <w:rFonts w:ascii="Times New Roman" w:hAnsi="Times New Roman" w:cs="Times New Roman"/>
          <w:szCs w:val="22"/>
          <w:lang w:eastAsia="en-GB"/>
        </w:rPr>
        <w:t>Pritom zohľadňuje aj potrebu napĺňania cieľov stratégie Európa 2020 v rámci systému EŠIF.</w:t>
      </w:r>
    </w:p>
    <w:p w:rsidR="00726696" w:rsidRPr="00D36347" w:rsidRDefault="00726696" w:rsidP="00726696">
      <w:pPr>
        <w:pStyle w:val="Palotabulky"/>
        <w:shd w:val="clear" w:color="auto" w:fill="FFFFFF"/>
        <w:rPr>
          <w:i w:val="0"/>
          <w:sz w:val="22"/>
          <w:szCs w:val="22"/>
          <w:lang w:eastAsia="en-GB"/>
        </w:rPr>
      </w:pPr>
      <w:r w:rsidRPr="007D01D6">
        <w:rPr>
          <w:i w:val="0"/>
          <w:sz w:val="22"/>
          <w:szCs w:val="22"/>
          <w:lang w:eastAsia="en-GB"/>
        </w:rPr>
        <w:t>Gestor HP UR bude monitorovať a vyhodnocovať príspevok EŠIF k</w:t>
      </w:r>
      <w:r w:rsidR="00305106" w:rsidRPr="007D01D6">
        <w:rPr>
          <w:i w:val="0"/>
          <w:sz w:val="22"/>
          <w:szCs w:val="22"/>
          <w:lang w:eastAsia="en-GB"/>
        </w:rPr>
        <w:t> </w:t>
      </w:r>
      <w:r w:rsidRPr="007D01D6">
        <w:rPr>
          <w:i w:val="0"/>
          <w:sz w:val="22"/>
          <w:szCs w:val="22"/>
          <w:lang w:eastAsia="en-GB"/>
        </w:rPr>
        <w:t>plneniu</w:t>
      </w:r>
      <w:r w:rsidR="00305106" w:rsidRPr="007D01D6">
        <w:rPr>
          <w:i w:val="0"/>
          <w:sz w:val="22"/>
          <w:szCs w:val="22"/>
          <w:lang w:eastAsia="en-GB"/>
        </w:rPr>
        <w:t xml:space="preserve"> </w:t>
      </w:r>
      <w:r w:rsidRPr="007D01D6">
        <w:rPr>
          <w:i w:val="0"/>
          <w:sz w:val="22"/>
          <w:szCs w:val="22"/>
          <w:lang w:eastAsia="en-GB"/>
        </w:rPr>
        <w:t>cieľov</w:t>
      </w:r>
      <w:r w:rsidR="007D01D6" w:rsidRPr="00FF08E4">
        <w:rPr>
          <w:i w:val="0"/>
          <w:sz w:val="22"/>
          <w:szCs w:val="22"/>
          <w:lang w:eastAsia="en-GB"/>
        </w:rPr>
        <w:t>, ktoré</w:t>
      </w:r>
      <w:r w:rsidRPr="007D01D6">
        <w:rPr>
          <w:i w:val="0"/>
          <w:sz w:val="22"/>
          <w:szCs w:val="22"/>
          <w:lang w:eastAsia="en-GB"/>
        </w:rPr>
        <w:t xml:space="preserve"> </w:t>
      </w:r>
      <w:r w:rsidR="007D01D6" w:rsidRPr="00FF08E4">
        <w:rPr>
          <w:i w:val="0"/>
          <w:sz w:val="22"/>
          <w:szCs w:val="22"/>
          <w:lang w:eastAsia="en-GB"/>
        </w:rPr>
        <w:t xml:space="preserve">budú stanovené </w:t>
      </w:r>
      <w:r w:rsidRPr="007D01D6">
        <w:rPr>
          <w:i w:val="0"/>
          <w:sz w:val="22"/>
          <w:szCs w:val="22"/>
          <w:lang w:eastAsia="en-GB"/>
        </w:rPr>
        <w:t xml:space="preserve">v národnom strategickom dokumente </w:t>
      </w:r>
      <w:r w:rsidR="007D01D6" w:rsidRPr="00FF08E4">
        <w:rPr>
          <w:i w:val="0"/>
          <w:sz w:val="22"/>
          <w:szCs w:val="22"/>
          <w:lang w:eastAsia="en-GB"/>
        </w:rPr>
        <w:t xml:space="preserve">k UR </w:t>
      </w:r>
      <w:r w:rsidR="007D01D6">
        <w:rPr>
          <w:i w:val="0"/>
          <w:sz w:val="22"/>
          <w:szCs w:val="22"/>
          <w:lang w:eastAsia="en-GB"/>
        </w:rPr>
        <w:t xml:space="preserve">nadväzne na globálnu Agendu 2030 (OSN) </w:t>
      </w:r>
      <w:r w:rsidRPr="007D01D6">
        <w:rPr>
          <w:i w:val="0"/>
          <w:sz w:val="22"/>
          <w:szCs w:val="22"/>
          <w:lang w:eastAsia="en-GB"/>
        </w:rPr>
        <w:t>a tento odpočet vrátane návrhu nápravných opatrení a odporúčaní na ich dosiahnutie bude predkladať na rokovanie vlády</w:t>
      </w:r>
      <w:r w:rsidR="00EF0CA5" w:rsidRPr="007D01D6">
        <w:rPr>
          <w:i w:val="0"/>
          <w:sz w:val="22"/>
          <w:szCs w:val="22"/>
          <w:lang w:eastAsia="en-GB"/>
        </w:rPr>
        <w:t xml:space="preserve"> SR</w:t>
      </w:r>
      <w:r w:rsidRPr="007D01D6">
        <w:rPr>
          <w:i w:val="0"/>
          <w:sz w:val="22"/>
          <w:szCs w:val="22"/>
          <w:lang w:eastAsia="en-GB"/>
        </w:rPr>
        <w:t xml:space="preserve">. Vzhľadom na to, že ciele HP UR v ich súčasnej podobe reflektujú aj 17 globálnych cieľov </w:t>
      </w:r>
      <w:r w:rsidR="007D01D6" w:rsidRPr="00FF08E4">
        <w:rPr>
          <w:i w:val="0"/>
          <w:sz w:val="22"/>
          <w:szCs w:val="22"/>
          <w:lang w:eastAsia="en-GB"/>
        </w:rPr>
        <w:t>Agendy 2030</w:t>
      </w:r>
      <w:r w:rsidRPr="007D01D6">
        <w:rPr>
          <w:i w:val="0"/>
          <w:sz w:val="22"/>
          <w:szCs w:val="22"/>
          <w:lang w:eastAsia="en-GB"/>
        </w:rPr>
        <w:t>,</w:t>
      </w:r>
      <w:r w:rsidR="009A4EA7" w:rsidRPr="007D01D6">
        <w:rPr>
          <w:i w:val="0"/>
          <w:sz w:val="22"/>
          <w:szCs w:val="22"/>
          <w:lang w:eastAsia="en-GB"/>
        </w:rPr>
        <w:t xml:space="preserve"> </w:t>
      </w:r>
      <w:r w:rsidRPr="007D01D6">
        <w:rPr>
          <w:i w:val="0"/>
          <w:sz w:val="22"/>
          <w:szCs w:val="22"/>
          <w:lang w:eastAsia="en-GB"/>
        </w:rPr>
        <w:t xml:space="preserve">gestor HP UR predpokladá, že </w:t>
      </w:r>
      <w:r w:rsidR="007D01D6">
        <w:rPr>
          <w:i w:val="0"/>
          <w:sz w:val="22"/>
          <w:szCs w:val="22"/>
          <w:lang w:eastAsia="en-GB"/>
        </w:rPr>
        <w:t xml:space="preserve">národný </w:t>
      </w:r>
      <w:r w:rsidRPr="007D01D6">
        <w:rPr>
          <w:i w:val="0"/>
          <w:sz w:val="22"/>
          <w:szCs w:val="22"/>
          <w:lang w:eastAsia="en-GB"/>
        </w:rPr>
        <w:t xml:space="preserve">strategický dokument skôr len vyzdvihne niektoré ciele s dopadom na potrebu rozšírenia </w:t>
      </w:r>
      <w:r w:rsidR="009054FD" w:rsidRPr="007D01D6">
        <w:rPr>
          <w:i w:val="0"/>
          <w:sz w:val="22"/>
          <w:szCs w:val="22"/>
          <w:lang w:eastAsia="en-GB"/>
        </w:rPr>
        <w:t xml:space="preserve">kľúčových </w:t>
      </w:r>
      <w:r w:rsidRPr="007D01D6">
        <w:rPr>
          <w:i w:val="0"/>
          <w:sz w:val="22"/>
          <w:szCs w:val="22"/>
          <w:lang w:eastAsia="en-GB"/>
        </w:rPr>
        <w:t xml:space="preserve">ukazovateľov </w:t>
      </w:r>
      <w:r w:rsidR="003D6631" w:rsidRPr="007D01D6">
        <w:rPr>
          <w:i w:val="0"/>
          <w:sz w:val="22"/>
          <w:szCs w:val="22"/>
          <w:lang w:eastAsia="en-GB"/>
        </w:rPr>
        <w:t>s mimo</w:t>
      </w:r>
      <w:r w:rsidR="00AD512A">
        <w:rPr>
          <w:i w:val="0"/>
          <w:sz w:val="22"/>
          <w:szCs w:val="22"/>
          <w:lang w:eastAsia="en-GB"/>
        </w:rPr>
        <w:t>riadnym prínosom k HP U</w:t>
      </w:r>
      <w:r w:rsidR="003D6631" w:rsidRPr="007D01D6">
        <w:rPr>
          <w:i w:val="0"/>
          <w:sz w:val="22"/>
          <w:szCs w:val="22"/>
          <w:lang w:eastAsia="en-GB"/>
        </w:rPr>
        <w:t>R, bez zmeny cieľov HP UR.</w:t>
      </w:r>
    </w:p>
    <w:p w:rsidR="00726696" w:rsidRDefault="00726696" w:rsidP="00726696">
      <w:pPr>
        <w:pStyle w:val="Palotabulky"/>
        <w:shd w:val="clear" w:color="auto" w:fill="FFFFFF"/>
        <w:rPr>
          <w:i w:val="0"/>
          <w:sz w:val="22"/>
          <w:szCs w:val="22"/>
          <w:lang w:eastAsia="en-GB"/>
        </w:rPr>
      </w:pPr>
      <w:r>
        <w:rPr>
          <w:i w:val="0"/>
          <w:sz w:val="22"/>
          <w:szCs w:val="22"/>
          <w:lang w:eastAsia="en-GB"/>
        </w:rPr>
        <w:t>So zámerom vyhovieť podmienkam kladeným na HP UR v</w:t>
      </w:r>
      <w:r w:rsidR="007F4E18">
        <w:rPr>
          <w:i w:val="0"/>
          <w:sz w:val="22"/>
          <w:szCs w:val="22"/>
          <w:lang w:eastAsia="en-GB"/>
        </w:rPr>
        <w:t> PD SR</w:t>
      </w:r>
      <w:r>
        <w:rPr>
          <w:i w:val="0"/>
          <w:sz w:val="22"/>
          <w:szCs w:val="22"/>
          <w:lang w:eastAsia="en-GB"/>
        </w:rPr>
        <w:t xml:space="preserve"> a so zohľadnením vyššie uvedených skutočností gestor HP UR špecifikuje svoje čiastkové ciele v súlade s tematickými cieľmi </w:t>
      </w:r>
      <w:r w:rsidR="001361AA">
        <w:rPr>
          <w:i w:val="0"/>
          <w:sz w:val="22"/>
          <w:szCs w:val="22"/>
          <w:lang w:eastAsia="en-GB"/>
        </w:rPr>
        <w:t xml:space="preserve">(ďalej len „TC“) </w:t>
      </w:r>
      <w:r>
        <w:rPr>
          <w:i w:val="0"/>
          <w:sz w:val="22"/>
          <w:szCs w:val="22"/>
          <w:lang w:eastAsia="en-GB"/>
        </w:rPr>
        <w:t>celého systému EŠIF. Gestor HP UR ďalej jednotlivé čiastkové ciele zaradil do troch pilierov – špecifických cieľov HP UR, aj keď si je vedomý, že toto členenie je len rámcové, keďže jednotlivé čiastkové ciele sú navzájom prepojené a súčasne sa dopĺňajú.</w:t>
      </w:r>
    </w:p>
    <w:p w:rsidR="00F01D6F" w:rsidRPr="00C80E52" w:rsidRDefault="00726696" w:rsidP="00726696">
      <w:pPr>
        <w:spacing w:before="240" w:after="120"/>
        <w:jc w:val="both"/>
        <w:rPr>
          <w:b/>
          <w:sz w:val="22"/>
          <w:szCs w:val="22"/>
          <w:u w:val="single"/>
        </w:rPr>
      </w:pPr>
      <w:r w:rsidRPr="00C80E52">
        <w:rPr>
          <w:b/>
          <w:sz w:val="22"/>
          <w:szCs w:val="22"/>
          <w:u w:val="single"/>
        </w:rPr>
        <w:t>Špecifické ciele HP UR</w:t>
      </w:r>
    </w:p>
    <w:p w:rsidR="00726696" w:rsidRPr="00D00994" w:rsidRDefault="00726696" w:rsidP="00F01D6F">
      <w:pPr>
        <w:spacing w:before="240"/>
        <w:rPr>
          <w:b/>
          <w:bCs/>
          <w:sz w:val="22"/>
          <w:szCs w:val="22"/>
        </w:rPr>
      </w:pPr>
      <w:r w:rsidRPr="00D00994">
        <w:rPr>
          <w:b/>
          <w:bCs/>
          <w:sz w:val="22"/>
          <w:szCs w:val="22"/>
        </w:rPr>
        <w:t>Posilnenie environmentálneho aspektu rozvoja</w:t>
      </w:r>
      <w:r w:rsidR="00582768">
        <w:rPr>
          <w:b/>
          <w:bCs/>
          <w:sz w:val="22"/>
          <w:szCs w:val="22"/>
        </w:rPr>
        <w:t>:</w:t>
      </w:r>
    </w:p>
    <w:p w:rsidR="00726696" w:rsidRPr="00D00994" w:rsidRDefault="00726696" w:rsidP="007010CA">
      <w:pPr>
        <w:numPr>
          <w:ilvl w:val="0"/>
          <w:numId w:val="68"/>
        </w:numPr>
        <w:spacing w:before="120"/>
        <w:jc w:val="both"/>
        <w:rPr>
          <w:bCs/>
          <w:sz w:val="22"/>
          <w:szCs w:val="22"/>
        </w:rPr>
      </w:pPr>
      <w:r w:rsidRPr="00D00994">
        <w:rPr>
          <w:bCs/>
          <w:sz w:val="22"/>
          <w:szCs w:val="22"/>
        </w:rPr>
        <w:t>podpora prechodu na nízkouhlíkové hospodárstvo vo všetkých sektoroch</w:t>
      </w:r>
      <w:r w:rsidR="00582768">
        <w:rPr>
          <w:bCs/>
          <w:sz w:val="22"/>
          <w:szCs w:val="22"/>
        </w:rPr>
        <w:t>,</w:t>
      </w:r>
    </w:p>
    <w:p w:rsidR="00726696" w:rsidRPr="00D00994" w:rsidRDefault="00726696" w:rsidP="007010CA">
      <w:pPr>
        <w:numPr>
          <w:ilvl w:val="0"/>
          <w:numId w:val="68"/>
        </w:numPr>
        <w:jc w:val="both"/>
        <w:rPr>
          <w:bCs/>
          <w:sz w:val="22"/>
          <w:szCs w:val="22"/>
        </w:rPr>
      </w:pPr>
      <w:r w:rsidRPr="00D00994">
        <w:rPr>
          <w:bCs/>
          <w:sz w:val="22"/>
          <w:szCs w:val="22"/>
        </w:rPr>
        <w:t>podpora prispôsobovania sa zmenám klímy, predchádzanie a riadenie rizika</w:t>
      </w:r>
      <w:r w:rsidR="00582768">
        <w:rPr>
          <w:bCs/>
          <w:sz w:val="22"/>
          <w:szCs w:val="22"/>
        </w:rPr>
        <w:t>,</w:t>
      </w:r>
    </w:p>
    <w:p w:rsidR="00726696" w:rsidRPr="00D00994" w:rsidRDefault="00726696" w:rsidP="007010CA">
      <w:pPr>
        <w:numPr>
          <w:ilvl w:val="0"/>
          <w:numId w:val="68"/>
        </w:numPr>
        <w:jc w:val="both"/>
        <w:rPr>
          <w:bCs/>
          <w:sz w:val="22"/>
          <w:szCs w:val="22"/>
        </w:rPr>
      </w:pPr>
      <w:r w:rsidRPr="00D00994">
        <w:rPr>
          <w:bCs/>
          <w:sz w:val="22"/>
          <w:szCs w:val="22"/>
        </w:rPr>
        <w:t>ochrana životného prostredia a podpora efektívneho využívania zdrojov</w:t>
      </w:r>
      <w:r w:rsidR="00582768">
        <w:rPr>
          <w:bCs/>
          <w:sz w:val="22"/>
          <w:szCs w:val="22"/>
        </w:rPr>
        <w:t>,</w:t>
      </w:r>
    </w:p>
    <w:p w:rsidR="00726696" w:rsidRPr="00D00994" w:rsidRDefault="00726696" w:rsidP="007010CA">
      <w:pPr>
        <w:numPr>
          <w:ilvl w:val="0"/>
          <w:numId w:val="68"/>
        </w:numPr>
        <w:jc w:val="both"/>
        <w:rPr>
          <w:bCs/>
          <w:sz w:val="22"/>
          <w:szCs w:val="22"/>
        </w:rPr>
      </w:pPr>
      <w:r w:rsidRPr="00D00994">
        <w:rPr>
          <w:bCs/>
          <w:sz w:val="22"/>
          <w:szCs w:val="22"/>
        </w:rPr>
        <w:t>podpora udržateľnej dopravy a odstraňovanie prekážok v kľúčových sieťových infraštruktúrach</w:t>
      </w:r>
      <w:r w:rsidR="00582768">
        <w:rPr>
          <w:bCs/>
          <w:sz w:val="22"/>
          <w:szCs w:val="22"/>
        </w:rPr>
        <w:t>.</w:t>
      </w:r>
    </w:p>
    <w:p w:rsidR="00726696" w:rsidRPr="00D00994" w:rsidRDefault="00726696" w:rsidP="007010CA">
      <w:pPr>
        <w:spacing w:before="240"/>
        <w:rPr>
          <w:b/>
          <w:bCs/>
          <w:sz w:val="22"/>
          <w:szCs w:val="22"/>
        </w:rPr>
      </w:pPr>
      <w:r w:rsidRPr="00D00994">
        <w:rPr>
          <w:b/>
          <w:bCs/>
          <w:sz w:val="22"/>
          <w:szCs w:val="22"/>
        </w:rPr>
        <w:t>Posilnenie ekonomického aspektu rozvoja</w:t>
      </w:r>
      <w:r w:rsidR="00582768">
        <w:rPr>
          <w:b/>
          <w:bCs/>
          <w:sz w:val="22"/>
          <w:szCs w:val="22"/>
        </w:rPr>
        <w:t>:</w:t>
      </w:r>
    </w:p>
    <w:p w:rsidR="00726696" w:rsidRPr="00D00994" w:rsidRDefault="00726696" w:rsidP="007010CA">
      <w:pPr>
        <w:numPr>
          <w:ilvl w:val="0"/>
          <w:numId w:val="69"/>
        </w:numPr>
        <w:spacing w:before="120"/>
        <w:rPr>
          <w:bCs/>
          <w:sz w:val="22"/>
          <w:szCs w:val="22"/>
        </w:rPr>
      </w:pPr>
      <w:r w:rsidRPr="00D00994">
        <w:rPr>
          <w:bCs/>
          <w:sz w:val="22"/>
          <w:szCs w:val="22"/>
        </w:rPr>
        <w:t>posilnenie výskumu, technologického rozvoja a</w:t>
      </w:r>
      <w:r w:rsidR="00582768">
        <w:rPr>
          <w:bCs/>
          <w:sz w:val="22"/>
          <w:szCs w:val="22"/>
        </w:rPr>
        <w:t> </w:t>
      </w:r>
      <w:r w:rsidRPr="00D00994">
        <w:rPr>
          <w:bCs/>
          <w:sz w:val="22"/>
          <w:szCs w:val="22"/>
        </w:rPr>
        <w:t>inovácií</w:t>
      </w:r>
      <w:r w:rsidR="00582768">
        <w:rPr>
          <w:bCs/>
          <w:sz w:val="22"/>
          <w:szCs w:val="22"/>
        </w:rPr>
        <w:t>,</w:t>
      </w:r>
    </w:p>
    <w:p w:rsidR="00726696" w:rsidRPr="00D00994" w:rsidRDefault="00726696" w:rsidP="007010CA">
      <w:pPr>
        <w:numPr>
          <w:ilvl w:val="0"/>
          <w:numId w:val="69"/>
        </w:numPr>
        <w:jc w:val="both"/>
        <w:rPr>
          <w:bCs/>
          <w:sz w:val="22"/>
          <w:szCs w:val="22"/>
        </w:rPr>
      </w:pPr>
      <w:r w:rsidRPr="00D00994">
        <w:rPr>
          <w:bCs/>
          <w:sz w:val="22"/>
          <w:szCs w:val="22"/>
        </w:rPr>
        <w:lastRenderedPageBreak/>
        <w:t>zlepšenie prístupu k informáciám a komunikačným technológiám a zlepšenie ich využívania a</w:t>
      </w:r>
      <w:r w:rsidR="00582768">
        <w:rPr>
          <w:bCs/>
          <w:sz w:val="22"/>
          <w:szCs w:val="22"/>
        </w:rPr>
        <w:t> </w:t>
      </w:r>
      <w:r w:rsidRPr="00D00994">
        <w:rPr>
          <w:bCs/>
          <w:sz w:val="22"/>
          <w:szCs w:val="22"/>
        </w:rPr>
        <w:t>kvality</w:t>
      </w:r>
      <w:r w:rsidR="00582768">
        <w:rPr>
          <w:bCs/>
          <w:sz w:val="22"/>
          <w:szCs w:val="22"/>
        </w:rPr>
        <w:t>,</w:t>
      </w:r>
    </w:p>
    <w:p w:rsidR="00726696" w:rsidRPr="00D00994" w:rsidRDefault="00726696" w:rsidP="007010CA">
      <w:pPr>
        <w:numPr>
          <w:ilvl w:val="0"/>
          <w:numId w:val="69"/>
        </w:numPr>
        <w:rPr>
          <w:bCs/>
          <w:sz w:val="22"/>
          <w:szCs w:val="22"/>
        </w:rPr>
      </w:pPr>
      <w:r w:rsidRPr="00D00994">
        <w:rPr>
          <w:bCs/>
          <w:sz w:val="22"/>
          <w:szCs w:val="22"/>
        </w:rPr>
        <w:t>zvýšenie konkurencieschopnosti malých a stredných podnikov</w:t>
      </w:r>
      <w:r w:rsidR="00582768">
        <w:rPr>
          <w:bCs/>
          <w:sz w:val="22"/>
          <w:szCs w:val="22"/>
        </w:rPr>
        <w:t>,</w:t>
      </w:r>
    </w:p>
    <w:p w:rsidR="00726696" w:rsidRPr="00D00994" w:rsidRDefault="00726696" w:rsidP="007010CA">
      <w:pPr>
        <w:numPr>
          <w:ilvl w:val="0"/>
          <w:numId w:val="69"/>
        </w:numPr>
        <w:rPr>
          <w:bCs/>
          <w:sz w:val="22"/>
          <w:szCs w:val="22"/>
        </w:rPr>
      </w:pPr>
      <w:r w:rsidRPr="00D00994">
        <w:rPr>
          <w:bCs/>
          <w:sz w:val="22"/>
          <w:szCs w:val="22"/>
        </w:rPr>
        <w:t>investovanie do vzdelávania, zručností a celoživotného vzdelávania</w:t>
      </w:r>
      <w:r w:rsidR="00582768">
        <w:rPr>
          <w:bCs/>
          <w:sz w:val="22"/>
          <w:szCs w:val="22"/>
        </w:rPr>
        <w:t>,</w:t>
      </w:r>
    </w:p>
    <w:p w:rsidR="00726696" w:rsidRPr="00D00994" w:rsidRDefault="00726696" w:rsidP="007010CA">
      <w:pPr>
        <w:numPr>
          <w:ilvl w:val="0"/>
          <w:numId w:val="69"/>
        </w:numPr>
        <w:rPr>
          <w:bCs/>
          <w:sz w:val="22"/>
          <w:szCs w:val="22"/>
        </w:rPr>
      </w:pPr>
      <w:r w:rsidRPr="00D00994">
        <w:rPr>
          <w:bCs/>
          <w:sz w:val="22"/>
          <w:szCs w:val="22"/>
        </w:rPr>
        <w:t>posilnenie inštitucionálnych kapacít a efektivity verejnej správy</w:t>
      </w:r>
      <w:r w:rsidR="00582768">
        <w:rPr>
          <w:bCs/>
          <w:sz w:val="22"/>
          <w:szCs w:val="22"/>
        </w:rPr>
        <w:t>.</w:t>
      </w:r>
    </w:p>
    <w:p w:rsidR="00726696" w:rsidRPr="00D00994" w:rsidRDefault="00726696" w:rsidP="007010CA">
      <w:pPr>
        <w:spacing w:before="240"/>
        <w:rPr>
          <w:b/>
          <w:bCs/>
          <w:sz w:val="22"/>
          <w:szCs w:val="22"/>
        </w:rPr>
      </w:pPr>
      <w:r w:rsidRPr="00D00994">
        <w:rPr>
          <w:b/>
          <w:bCs/>
          <w:sz w:val="22"/>
          <w:szCs w:val="22"/>
        </w:rPr>
        <w:t>Posilnenie sociálneho aspektu rozvoja</w:t>
      </w:r>
      <w:r w:rsidR="00582768">
        <w:rPr>
          <w:b/>
          <w:bCs/>
          <w:sz w:val="22"/>
          <w:szCs w:val="22"/>
        </w:rPr>
        <w:t>:</w:t>
      </w:r>
    </w:p>
    <w:p w:rsidR="00726696" w:rsidRPr="00D00994" w:rsidRDefault="00726696" w:rsidP="007010CA">
      <w:pPr>
        <w:numPr>
          <w:ilvl w:val="0"/>
          <w:numId w:val="70"/>
        </w:numPr>
        <w:spacing w:before="120"/>
        <w:rPr>
          <w:bCs/>
          <w:sz w:val="22"/>
          <w:szCs w:val="22"/>
        </w:rPr>
      </w:pPr>
      <w:r w:rsidRPr="00D00994">
        <w:rPr>
          <w:bCs/>
          <w:sz w:val="22"/>
          <w:szCs w:val="22"/>
        </w:rPr>
        <w:t>podpora zamestnanosti a mobility pracovnej sily</w:t>
      </w:r>
      <w:r w:rsidR="00582768">
        <w:rPr>
          <w:bCs/>
          <w:sz w:val="22"/>
          <w:szCs w:val="22"/>
        </w:rPr>
        <w:t>,</w:t>
      </w:r>
    </w:p>
    <w:p w:rsidR="00316D10" w:rsidRPr="00CB5D43" w:rsidRDefault="00726696" w:rsidP="007010CA">
      <w:pPr>
        <w:numPr>
          <w:ilvl w:val="0"/>
          <w:numId w:val="70"/>
        </w:numPr>
        <w:shd w:val="clear" w:color="auto" w:fill="FFFFFF"/>
        <w:rPr>
          <w:rFonts w:eastAsia="Calibri"/>
          <w:bCs/>
          <w:kern w:val="28"/>
          <w:sz w:val="22"/>
          <w:szCs w:val="22"/>
        </w:rPr>
      </w:pPr>
      <w:r w:rsidRPr="00D00994">
        <w:rPr>
          <w:bCs/>
          <w:sz w:val="22"/>
          <w:szCs w:val="22"/>
        </w:rPr>
        <w:t>podpora sociálneho začlenenia a boj proti chudobe</w:t>
      </w:r>
      <w:r w:rsidR="003D6631">
        <w:rPr>
          <w:bCs/>
          <w:sz w:val="22"/>
          <w:szCs w:val="22"/>
        </w:rPr>
        <w:t>.</w:t>
      </w:r>
    </w:p>
    <w:p w:rsidR="00C41744" w:rsidRPr="00343181" w:rsidRDefault="00C41744" w:rsidP="007010CA">
      <w:pPr>
        <w:pStyle w:val="Nadpis10"/>
        <w:ind w:left="431" w:hanging="431"/>
        <w:rPr>
          <w:rFonts w:cs="Times New Roman"/>
        </w:rPr>
      </w:pPr>
      <w:bookmarkStart w:id="27" w:name="_Toc243806837"/>
      <w:bookmarkStart w:id="28" w:name="_Toc192644432"/>
      <w:bookmarkStart w:id="29" w:name="_Toc192644566"/>
      <w:bookmarkStart w:id="30" w:name="_Toc511387411"/>
      <w:bookmarkEnd w:id="3"/>
      <w:bookmarkEnd w:id="27"/>
      <w:r w:rsidRPr="00343181">
        <w:rPr>
          <w:rFonts w:cs="Times New Roman"/>
        </w:rPr>
        <w:t>Administratívne zabezpečenie</w:t>
      </w:r>
      <w:bookmarkEnd w:id="28"/>
      <w:bookmarkEnd w:id="29"/>
      <w:bookmarkEnd w:id="30"/>
    </w:p>
    <w:p w:rsidR="008C7132" w:rsidRPr="008C7132" w:rsidRDefault="00813B16" w:rsidP="008C7132">
      <w:pPr>
        <w:spacing w:before="120"/>
        <w:jc w:val="both"/>
        <w:rPr>
          <w:sz w:val="22"/>
          <w:szCs w:val="22"/>
        </w:rPr>
      </w:pPr>
      <w:r w:rsidRPr="00EA3FA1">
        <w:rPr>
          <w:bCs/>
          <w:kern w:val="28"/>
          <w:sz w:val="22"/>
          <w:szCs w:val="22"/>
        </w:rPr>
        <w:t>Gestor</w:t>
      </w:r>
      <w:r w:rsidR="008C7132" w:rsidRPr="00EA3FA1">
        <w:rPr>
          <w:bCs/>
          <w:kern w:val="28"/>
          <w:sz w:val="22"/>
          <w:szCs w:val="22"/>
        </w:rPr>
        <w:t xml:space="preserve"> HP UR</w:t>
      </w:r>
      <w:r w:rsidR="008C7132" w:rsidRPr="008C7132">
        <w:rPr>
          <w:bCs/>
          <w:kern w:val="28"/>
          <w:sz w:val="22"/>
          <w:szCs w:val="22"/>
        </w:rPr>
        <w:t xml:space="preserve"> </w:t>
      </w:r>
      <w:r w:rsidR="00EA3FA1">
        <w:rPr>
          <w:sz w:val="22"/>
          <w:szCs w:val="22"/>
        </w:rPr>
        <w:t>je</w:t>
      </w:r>
      <w:r w:rsidR="008C7132" w:rsidRPr="008C7132">
        <w:rPr>
          <w:sz w:val="22"/>
          <w:szCs w:val="22"/>
        </w:rPr>
        <w:t xml:space="preserve"> zapojen</w:t>
      </w:r>
      <w:r w:rsidR="00EA3FA1">
        <w:rPr>
          <w:sz w:val="22"/>
          <w:szCs w:val="22"/>
        </w:rPr>
        <w:t>ý</w:t>
      </w:r>
      <w:r w:rsidR="008C7132" w:rsidRPr="008C7132">
        <w:rPr>
          <w:sz w:val="22"/>
          <w:szCs w:val="22"/>
        </w:rPr>
        <w:t xml:space="preserve"> do systému riadenia EŠIF na úrovni PD SR v súlade s ustanoveniami </w:t>
      </w:r>
      <w:r w:rsidR="001A1D9C">
        <w:rPr>
          <w:sz w:val="22"/>
          <w:szCs w:val="22"/>
        </w:rPr>
        <w:t>všeobecného nariadenia</w:t>
      </w:r>
      <w:r w:rsidR="008C7132" w:rsidRPr="008C7132">
        <w:rPr>
          <w:sz w:val="22"/>
          <w:szCs w:val="22"/>
        </w:rPr>
        <w:t xml:space="preserve"> a</w:t>
      </w:r>
      <w:r w:rsidR="00317283">
        <w:rPr>
          <w:sz w:val="22"/>
          <w:szCs w:val="22"/>
        </w:rPr>
        <w:t xml:space="preserve"> </w:t>
      </w:r>
      <w:r w:rsidR="006F1D98">
        <w:rPr>
          <w:sz w:val="22"/>
          <w:szCs w:val="22"/>
        </w:rPr>
        <w:t>v súlade s</w:t>
      </w:r>
      <w:r w:rsidR="00A557FA">
        <w:rPr>
          <w:sz w:val="22"/>
          <w:szCs w:val="22"/>
        </w:rPr>
        <w:t xml:space="preserve"> </w:t>
      </w:r>
      <w:r w:rsidR="006F1D98">
        <w:rPr>
          <w:sz w:val="22"/>
          <w:szCs w:val="22"/>
        </w:rPr>
        <w:t xml:space="preserve">bodom A.6 </w:t>
      </w:r>
      <w:r w:rsidR="002F1A22">
        <w:rPr>
          <w:sz w:val="22"/>
          <w:szCs w:val="22"/>
        </w:rPr>
        <w:t>uznesenia vlády SR č. 519/2014.</w:t>
      </w:r>
      <w:r w:rsidR="00A557FA">
        <w:rPr>
          <w:rStyle w:val="Odkaznapoznmkupodiarou"/>
          <w:sz w:val="22"/>
          <w:szCs w:val="22"/>
        </w:rPr>
        <w:footnoteReference w:id="21"/>
      </w:r>
    </w:p>
    <w:p w:rsidR="00C41744" w:rsidRPr="00343181" w:rsidRDefault="00C41744" w:rsidP="00985B96">
      <w:pPr>
        <w:pStyle w:val="Nadpis2"/>
      </w:pPr>
      <w:bookmarkStart w:id="31" w:name="_Toc243798465"/>
      <w:bookmarkStart w:id="32" w:name="_Toc243798482"/>
      <w:bookmarkStart w:id="33" w:name="_Toc243806840"/>
      <w:bookmarkStart w:id="34" w:name="_Toc417306943"/>
      <w:bookmarkStart w:id="35" w:name="_Toc417306971"/>
      <w:bookmarkStart w:id="36" w:name="_Toc417381298"/>
      <w:bookmarkStart w:id="37" w:name="_Toc417395640"/>
      <w:bookmarkStart w:id="38" w:name="_Toc417452308"/>
      <w:bookmarkStart w:id="39" w:name="_Toc417461164"/>
      <w:bookmarkStart w:id="40" w:name="_Toc417467411"/>
      <w:bookmarkStart w:id="41" w:name="_Toc417647606"/>
      <w:bookmarkStart w:id="42" w:name="_Toc418577991"/>
      <w:bookmarkStart w:id="43" w:name="_Toc418578125"/>
      <w:bookmarkStart w:id="44" w:name="_Toc418578404"/>
      <w:bookmarkStart w:id="45" w:name="_Toc418579889"/>
      <w:bookmarkStart w:id="46" w:name="_Toc418580400"/>
      <w:bookmarkStart w:id="47" w:name="_Toc420315495"/>
      <w:bookmarkStart w:id="48" w:name="_Toc420482689"/>
      <w:bookmarkStart w:id="49" w:name="_Toc420483651"/>
      <w:bookmarkStart w:id="50" w:name="_Toc420484085"/>
      <w:bookmarkStart w:id="51" w:name="_Toc417306944"/>
      <w:bookmarkStart w:id="52" w:name="_Toc417306972"/>
      <w:bookmarkStart w:id="53" w:name="_Toc417381299"/>
      <w:bookmarkStart w:id="54" w:name="_Toc417395641"/>
      <w:bookmarkStart w:id="55" w:name="_Toc417452309"/>
      <w:bookmarkStart w:id="56" w:name="_Toc417461165"/>
      <w:bookmarkStart w:id="57" w:name="_Toc417467412"/>
      <w:bookmarkStart w:id="58" w:name="_Toc417647607"/>
      <w:bookmarkStart w:id="59" w:name="_Toc418577992"/>
      <w:bookmarkStart w:id="60" w:name="_Toc418578126"/>
      <w:bookmarkStart w:id="61" w:name="_Toc418578405"/>
      <w:bookmarkStart w:id="62" w:name="_Toc418579890"/>
      <w:bookmarkStart w:id="63" w:name="_Toc418580401"/>
      <w:bookmarkStart w:id="64" w:name="_Toc420315496"/>
      <w:bookmarkStart w:id="65" w:name="_Toc420482690"/>
      <w:bookmarkStart w:id="66" w:name="_Toc420483652"/>
      <w:bookmarkStart w:id="67" w:name="_Toc420484086"/>
      <w:bookmarkStart w:id="68" w:name="_Toc417306945"/>
      <w:bookmarkStart w:id="69" w:name="_Toc417306973"/>
      <w:bookmarkStart w:id="70" w:name="_Toc417381300"/>
      <w:bookmarkStart w:id="71" w:name="_Toc417395642"/>
      <w:bookmarkStart w:id="72" w:name="_Toc417452310"/>
      <w:bookmarkStart w:id="73" w:name="_Toc417461166"/>
      <w:bookmarkStart w:id="74" w:name="_Toc417467413"/>
      <w:bookmarkStart w:id="75" w:name="_Toc417647608"/>
      <w:bookmarkStart w:id="76" w:name="_Toc418577993"/>
      <w:bookmarkStart w:id="77" w:name="_Toc418578127"/>
      <w:bookmarkStart w:id="78" w:name="_Toc418578406"/>
      <w:bookmarkStart w:id="79" w:name="_Toc418579891"/>
      <w:bookmarkStart w:id="80" w:name="_Toc418580402"/>
      <w:bookmarkStart w:id="81" w:name="_Toc420315497"/>
      <w:bookmarkStart w:id="82" w:name="_Toc420482691"/>
      <w:bookmarkStart w:id="83" w:name="_Toc420483653"/>
      <w:bookmarkStart w:id="84" w:name="_Toc420484087"/>
      <w:bookmarkStart w:id="85" w:name="_Toc417306946"/>
      <w:bookmarkStart w:id="86" w:name="_Toc417306974"/>
      <w:bookmarkStart w:id="87" w:name="_Toc417381301"/>
      <w:bookmarkStart w:id="88" w:name="_Toc417395643"/>
      <w:bookmarkStart w:id="89" w:name="_Toc417452311"/>
      <w:bookmarkStart w:id="90" w:name="_Toc417461167"/>
      <w:bookmarkStart w:id="91" w:name="_Toc417467414"/>
      <w:bookmarkStart w:id="92" w:name="_Toc417647609"/>
      <w:bookmarkStart w:id="93" w:name="_Toc418577994"/>
      <w:bookmarkStart w:id="94" w:name="_Toc418578128"/>
      <w:bookmarkStart w:id="95" w:name="_Toc418578407"/>
      <w:bookmarkStart w:id="96" w:name="_Toc418579892"/>
      <w:bookmarkStart w:id="97" w:name="_Toc418580403"/>
      <w:bookmarkStart w:id="98" w:name="_Toc420315498"/>
      <w:bookmarkStart w:id="99" w:name="_Toc420482692"/>
      <w:bookmarkStart w:id="100" w:name="_Toc420483654"/>
      <w:bookmarkStart w:id="101" w:name="_Toc420484088"/>
      <w:bookmarkStart w:id="102" w:name="_Toc192644433"/>
      <w:bookmarkStart w:id="103" w:name="_Toc192644567"/>
      <w:bookmarkStart w:id="104" w:name="_Toc511387412"/>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r w:rsidRPr="00343181">
        <w:t>Úlohy</w:t>
      </w:r>
      <w:r w:rsidR="003732F9" w:rsidRPr="00343181">
        <w:t xml:space="preserve"> a </w:t>
      </w:r>
      <w:r w:rsidRPr="00343181">
        <w:t>kompetencie, spolupráca</w:t>
      </w:r>
      <w:r w:rsidR="00B261A9" w:rsidRPr="00343181">
        <w:t xml:space="preserve"> s </w:t>
      </w:r>
      <w:r w:rsidRPr="00343181">
        <w:t>relevantnými partnermi</w:t>
      </w:r>
      <w:bookmarkEnd w:id="102"/>
      <w:bookmarkEnd w:id="103"/>
      <w:bookmarkEnd w:id="104"/>
    </w:p>
    <w:p w:rsidR="00E760A5" w:rsidRPr="00F01D6F" w:rsidRDefault="00E760A5" w:rsidP="00E760A5">
      <w:pPr>
        <w:widowControl w:val="0"/>
        <w:jc w:val="both"/>
        <w:rPr>
          <w:rFonts w:eastAsia="Calibri"/>
          <w:sz w:val="22"/>
          <w:szCs w:val="22"/>
          <w:lang w:eastAsia="en-US"/>
        </w:rPr>
      </w:pPr>
      <w:r>
        <w:rPr>
          <w:rFonts w:eastAsia="Calibri"/>
          <w:sz w:val="22"/>
          <w:szCs w:val="22"/>
          <w:lang w:eastAsia="en-US"/>
        </w:rPr>
        <w:t>D</w:t>
      </w:r>
      <w:r w:rsidRPr="008C7132">
        <w:rPr>
          <w:rFonts w:eastAsia="Calibri"/>
          <w:sz w:val="22"/>
          <w:szCs w:val="22"/>
          <w:lang w:eastAsia="en-US"/>
        </w:rPr>
        <w:t xml:space="preserve">održiavanie efektívneho systému uplatňovania </w:t>
      </w:r>
      <w:r>
        <w:rPr>
          <w:rFonts w:eastAsia="Calibri"/>
          <w:sz w:val="22"/>
          <w:szCs w:val="22"/>
          <w:lang w:eastAsia="en-US"/>
        </w:rPr>
        <w:t>HP</w:t>
      </w:r>
      <w:r w:rsidRPr="008C7132">
        <w:rPr>
          <w:rFonts w:eastAsia="Calibri"/>
          <w:sz w:val="22"/>
          <w:szCs w:val="22"/>
          <w:lang w:eastAsia="en-US"/>
        </w:rPr>
        <w:t xml:space="preserve"> v rámci EŠIF, v p</w:t>
      </w:r>
      <w:r>
        <w:rPr>
          <w:rFonts w:eastAsia="Calibri"/>
          <w:sz w:val="22"/>
          <w:szCs w:val="22"/>
          <w:lang w:eastAsia="en-US"/>
        </w:rPr>
        <w:t>odmienkach Systému riadenia EŠIF,</w:t>
      </w:r>
      <w:r w:rsidRPr="008C7132">
        <w:rPr>
          <w:rFonts w:eastAsia="Calibri"/>
          <w:sz w:val="22"/>
          <w:szCs w:val="22"/>
          <w:lang w:eastAsia="en-US"/>
        </w:rPr>
        <w:t xml:space="preserve"> zabezpečuj</w:t>
      </w:r>
      <w:r>
        <w:rPr>
          <w:rFonts w:eastAsia="Calibri"/>
          <w:sz w:val="22"/>
          <w:szCs w:val="22"/>
          <w:lang w:eastAsia="en-US"/>
        </w:rPr>
        <w:t>ú jednotliví</w:t>
      </w:r>
      <w:r w:rsidRPr="008C7132">
        <w:rPr>
          <w:rFonts w:eastAsia="Calibri"/>
          <w:sz w:val="22"/>
          <w:szCs w:val="22"/>
          <w:lang w:eastAsia="en-US"/>
        </w:rPr>
        <w:t xml:space="preserve"> gestori HP. Úlohy gestora HP </w:t>
      </w:r>
      <w:r>
        <w:rPr>
          <w:rFonts w:eastAsia="Calibri"/>
          <w:sz w:val="22"/>
          <w:szCs w:val="22"/>
          <w:lang w:eastAsia="en-US"/>
        </w:rPr>
        <w:t>UR</w:t>
      </w:r>
      <w:r w:rsidRPr="008C7132">
        <w:rPr>
          <w:rFonts w:eastAsia="Calibri"/>
          <w:sz w:val="22"/>
          <w:szCs w:val="22"/>
          <w:lang w:eastAsia="en-US"/>
        </w:rPr>
        <w:t xml:space="preserve"> plní </w:t>
      </w:r>
      <w:r>
        <w:rPr>
          <w:rFonts w:eastAsia="Calibri"/>
          <w:sz w:val="22"/>
          <w:szCs w:val="22"/>
          <w:lang w:eastAsia="en-US"/>
        </w:rPr>
        <w:t>ÚPPVII</w:t>
      </w:r>
      <w:r w:rsidRPr="008C7132">
        <w:rPr>
          <w:rFonts w:eastAsia="Calibri"/>
          <w:sz w:val="22"/>
          <w:szCs w:val="22"/>
          <w:lang w:eastAsia="en-US"/>
        </w:rPr>
        <w:t xml:space="preserve"> – </w:t>
      </w:r>
      <w:r>
        <w:rPr>
          <w:rFonts w:eastAsia="Calibri"/>
          <w:sz w:val="22"/>
          <w:szCs w:val="22"/>
          <w:lang w:eastAsia="en-US"/>
        </w:rPr>
        <w:t>OPP</w:t>
      </w:r>
      <w:r w:rsidRPr="008C7132">
        <w:rPr>
          <w:rFonts w:eastAsia="Calibri"/>
          <w:sz w:val="22"/>
          <w:szCs w:val="22"/>
          <w:lang w:eastAsia="en-US"/>
        </w:rPr>
        <w:t>.</w:t>
      </w:r>
    </w:p>
    <w:p w:rsidR="008C7132" w:rsidRPr="008C7132" w:rsidRDefault="008C7132" w:rsidP="008C7132">
      <w:pPr>
        <w:widowControl w:val="0"/>
        <w:spacing w:before="120"/>
        <w:jc w:val="both"/>
        <w:rPr>
          <w:b/>
          <w:sz w:val="22"/>
          <w:szCs w:val="22"/>
          <w:u w:val="single"/>
        </w:rPr>
      </w:pPr>
      <w:r w:rsidRPr="008C7132">
        <w:rPr>
          <w:b/>
          <w:sz w:val="22"/>
          <w:szCs w:val="22"/>
          <w:u w:val="single"/>
        </w:rPr>
        <w:t>V zmysle Systému riadenia EŠIF</w:t>
      </w:r>
      <w:r w:rsidR="0012348E">
        <w:rPr>
          <w:rStyle w:val="Odkaznapoznmkupodiarou"/>
          <w:b/>
          <w:sz w:val="22"/>
          <w:szCs w:val="22"/>
          <w:u w:val="single"/>
        </w:rPr>
        <w:footnoteReference w:id="22"/>
      </w:r>
      <w:r w:rsidRPr="008C7132">
        <w:rPr>
          <w:b/>
          <w:sz w:val="22"/>
          <w:szCs w:val="22"/>
          <w:u w:val="single"/>
        </w:rPr>
        <w:t xml:space="preserve"> gestor HP UR plní prioritne tieto úlohy:</w:t>
      </w:r>
    </w:p>
    <w:p w:rsidR="008C7132" w:rsidRPr="00BD7B9B" w:rsidRDefault="008C7132" w:rsidP="008D1512">
      <w:pPr>
        <w:widowControl w:val="0"/>
        <w:numPr>
          <w:ilvl w:val="1"/>
          <w:numId w:val="114"/>
        </w:numPr>
        <w:tabs>
          <w:tab w:val="clear" w:pos="786"/>
          <w:tab w:val="num" w:pos="567"/>
        </w:tabs>
        <w:spacing w:before="240" w:after="120"/>
        <w:ind w:left="567" w:hanging="425"/>
        <w:jc w:val="both"/>
        <w:rPr>
          <w:rFonts w:eastAsia="Calibri"/>
          <w:sz w:val="22"/>
          <w:szCs w:val="22"/>
          <w:lang w:eastAsia="en-US"/>
        </w:rPr>
      </w:pPr>
      <w:r w:rsidRPr="00BD7B9B">
        <w:rPr>
          <w:rFonts w:eastAsia="Calibri"/>
          <w:sz w:val="22"/>
          <w:szCs w:val="22"/>
          <w:lang w:eastAsia="en-US"/>
        </w:rPr>
        <w:t xml:space="preserve">vypracúva a aktualizuje SI HP UR, ktorý upravuje spôsob implementácie HP UR v PO 2014 – 2020 a predkladá ho na schválenie RO a CKO v rámci </w:t>
      </w:r>
      <w:r w:rsidR="00FE5C1C">
        <w:rPr>
          <w:rFonts w:eastAsia="Calibri"/>
          <w:sz w:val="22"/>
          <w:szCs w:val="22"/>
          <w:lang w:eastAsia="en-US"/>
        </w:rPr>
        <w:t>pracovnej skupiny</w:t>
      </w:r>
      <w:r w:rsidR="00FE5C1C" w:rsidRPr="00BD7B9B">
        <w:rPr>
          <w:rFonts w:eastAsia="Calibri"/>
          <w:sz w:val="22"/>
          <w:szCs w:val="22"/>
          <w:lang w:eastAsia="en-US"/>
        </w:rPr>
        <w:t xml:space="preserve"> </w:t>
      </w:r>
      <w:r w:rsidR="00FE5C1C">
        <w:rPr>
          <w:rFonts w:eastAsia="Calibri"/>
          <w:sz w:val="22"/>
          <w:szCs w:val="22"/>
          <w:lang w:eastAsia="en-US"/>
        </w:rPr>
        <w:t xml:space="preserve">(ďalej len „PS“) </w:t>
      </w:r>
      <w:r w:rsidRPr="00BD7B9B">
        <w:rPr>
          <w:rFonts w:eastAsia="Calibri"/>
          <w:sz w:val="22"/>
          <w:szCs w:val="22"/>
          <w:lang w:eastAsia="en-US"/>
        </w:rPr>
        <w:t>zriadenej gestorom HP UR</w:t>
      </w:r>
      <w:r w:rsidR="005F4BE2">
        <w:rPr>
          <w:rFonts w:eastAsia="Calibri"/>
          <w:sz w:val="22"/>
          <w:szCs w:val="22"/>
          <w:lang w:eastAsia="en-US"/>
        </w:rPr>
        <w:t>,</w:t>
      </w:r>
    </w:p>
    <w:p w:rsidR="008C7132" w:rsidRPr="00BD7B9B" w:rsidRDefault="008C7132" w:rsidP="008D1512">
      <w:pPr>
        <w:widowControl w:val="0"/>
        <w:numPr>
          <w:ilvl w:val="1"/>
          <w:numId w:val="114"/>
        </w:numPr>
        <w:tabs>
          <w:tab w:val="clear" w:pos="786"/>
          <w:tab w:val="num" w:pos="567"/>
        </w:tabs>
        <w:spacing w:after="120"/>
        <w:ind w:left="567" w:hanging="425"/>
        <w:jc w:val="both"/>
        <w:rPr>
          <w:rFonts w:eastAsia="Calibri"/>
          <w:sz w:val="22"/>
          <w:szCs w:val="22"/>
          <w:lang w:eastAsia="en-US"/>
        </w:rPr>
      </w:pPr>
      <w:r w:rsidRPr="00BD7B9B">
        <w:rPr>
          <w:rFonts w:eastAsia="Calibri"/>
          <w:sz w:val="22"/>
          <w:szCs w:val="22"/>
          <w:lang w:eastAsia="en-US"/>
        </w:rPr>
        <w:t xml:space="preserve">zriaďuje </w:t>
      </w:r>
      <w:r w:rsidR="001A1D9C" w:rsidRPr="00BD7B9B">
        <w:rPr>
          <w:rFonts w:eastAsia="Calibri"/>
          <w:sz w:val="22"/>
          <w:szCs w:val="22"/>
          <w:lang w:eastAsia="en-US"/>
        </w:rPr>
        <w:t xml:space="preserve">PS </w:t>
      </w:r>
      <w:r w:rsidRPr="00BD7B9B">
        <w:rPr>
          <w:rFonts w:eastAsia="Calibri"/>
          <w:sz w:val="22"/>
          <w:szCs w:val="22"/>
          <w:lang w:eastAsia="en-US"/>
        </w:rPr>
        <w:t>HP UR v súlade s princípmi partnerstva; jej zloženie a ďalšie podrobnosti uprav</w:t>
      </w:r>
      <w:r w:rsidR="001A1D9C" w:rsidRPr="00BD7B9B">
        <w:rPr>
          <w:rFonts w:eastAsia="Calibri"/>
          <w:sz w:val="22"/>
          <w:szCs w:val="22"/>
          <w:lang w:eastAsia="en-US"/>
        </w:rPr>
        <w:t>uje</w:t>
      </w:r>
      <w:r w:rsidRPr="00BD7B9B">
        <w:rPr>
          <w:rFonts w:eastAsia="Calibri"/>
          <w:sz w:val="22"/>
          <w:szCs w:val="22"/>
          <w:lang w:eastAsia="en-US"/>
        </w:rPr>
        <w:t xml:space="preserve"> štatút. Pri schvaľovaní SI HP UR je tento schvaľovaný nadpolovičnou väčšinou hlasov prítomných členov s hlasovacím právom, pričom hlasovacie právo má iba zástupca CKO a zástupcovia RO</w:t>
      </w:r>
      <w:r w:rsidR="005F4BE2">
        <w:rPr>
          <w:rFonts w:eastAsia="Calibri"/>
          <w:sz w:val="22"/>
          <w:szCs w:val="22"/>
          <w:lang w:eastAsia="en-US"/>
        </w:rPr>
        <w:t>,</w:t>
      </w:r>
    </w:p>
    <w:p w:rsidR="008C7132" w:rsidRPr="00BD7B9B" w:rsidRDefault="008C7132" w:rsidP="008D1512">
      <w:pPr>
        <w:widowControl w:val="0"/>
        <w:numPr>
          <w:ilvl w:val="1"/>
          <w:numId w:val="114"/>
        </w:numPr>
        <w:tabs>
          <w:tab w:val="clear" w:pos="786"/>
          <w:tab w:val="num" w:pos="567"/>
        </w:tabs>
        <w:spacing w:after="120"/>
        <w:ind w:left="567" w:hanging="425"/>
        <w:jc w:val="both"/>
        <w:rPr>
          <w:rFonts w:eastAsia="Calibri"/>
          <w:sz w:val="22"/>
          <w:szCs w:val="22"/>
          <w:lang w:eastAsia="en-US"/>
        </w:rPr>
      </w:pPr>
      <w:r w:rsidRPr="00BD7B9B">
        <w:rPr>
          <w:rFonts w:eastAsia="Calibri"/>
          <w:sz w:val="22"/>
          <w:szCs w:val="22"/>
          <w:lang w:eastAsia="en-US"/>
        </w:rPr>
        <w:t xml:space="preserve">zverejňuje SI HP UR na webovom sídle gestora HP UR a zasiela informáciu o zverejnení SI HP UR do </w:t>
      </w:r>
      <w:r w:rsidR="006270B5">
        <w:rPr>
          <w:rFonts w:eastAsia="Calibri"/>
          <w:sz w:val="22"/>
          <w:szCs w:val="22"/>
          <w:lang w:eastAsia="en-US"/>
        </w:rPr>
        <w:t>5</w:t>
      </w:r>
      <w:r w:rsidR="006270B5" w:rsidRPr="00BD7B9B">
        <w:rPr>
          <w:rFonts w:eastAsia="Calibri"/>
          <w:sz w:val="22"/>
          <w:szCs w:val="22"/>
          <w:lang w:eastAsia="en-US"/>
        </w:rPr>
        <w:t xml:space="preserve"> </w:t>
      </w:r>
      <w:r w:rsidRPr="00BD7B9B">
        <w:rPr>
          <w:rFonts w:eastAsia="Calibri"/>
          <w:sz w:val="22"/>
          <w:szCs w:val="22"/>
          <w:lang w:eastAsia="en-US"/>
        </w:rPr>
        <w:t xml:space="preserve">pracovných dní od jeho schválenia </w:t>
      </w:r>
      <w:r w:rsidR="006270B5" w:rsidRPr="002F62A4">
        <w:rPr>
          <w:sz w:val="22"/>
          <w:szCs w:val="22"/>
        </w:rPr>
        <w:t>na e-mailov</w:t>
      </w:r>
      <w:r w:rsidR="006270B5">
        <w:rPr>
          <w:sz w:val="22"/>
          <w:szCs w:val="22"/>
        </w:rPr>
        <w:t>é</w:t>
      </w:r>
      <w:r w:rsidR="006270B5" w:rsidRPr="002F62A4">
        <w:rPr>
          <w:sz w:val="22"/>
          <w:szCs w:val="22"/>
        </w:rPr>
        <w:t xml:space="preserve"> adres</w:t>
      </w:r>
      <w:r w:rsidR="006270B5">
        <w:rPr>
          <w:sz w:val="22"/>
          <w:szCs w:val="22"/>
        </w:rPr>
        <w:t>y CO</w:t>
      </w:r>
      <w:r w:rsidR="006270B5" w:rsidRPr="002F62A4">
        <w:rPr>
          <w:sz w:val="22"/>
          <w:szCs w:val="22"/>
        </w:rPr>
        <w:t xml:space="preserve"> </w:t>
      </w:r>
      <w:hyperlink r:id="rId11" w:history="1"/>
      <w:hyperlink r:id="rId12" w:history="1">
        <w:r w:rsidR="006270B5" w:rsidRPr="00081A1F">
          <w:rPr>
            <w:sz w:val="22"/>
            <w:szCs w:val="22"/>
          </w:rPr>
          <w:t>CO_manual@mfsr.sk</w:t>
        </w:r>
      </w:hyperlink>
      <w:r w:rsidR="006270B5" w:rsidRPr="002F62A4">
        <w:rPr>
          <w:sz w:val="22"/>
          <w:szCs w:val="22"/>
        </w:rPr>
        <w:t xml:space="preserve">, OA </w:t>
      </w:r>
      <w:hyperlink r:id="rId13" w:history="1">
        <w:r w:rsidR="006270B5" w:rsidRPr="00081A1F">
          <w:rPr>
            <w:sz w:val="22"/>
            <w:szCs w:val="22"/>
          </w:rPr>
          <w:t>manualy@mfsr.sk</w:t>
        </w:r>
      </w:hyperlink>
      <w:r w:rsidRPr="00BD7B9B">
        <w:rPr>
          <w:rFonts w:eastAsia="Calibri"/>
          <w:sz w:val="22"/>
          <w:szCs w:val="22"/>
          <w:lang w:eastAsia="en-US"/>
        </w:rPr>
        <w:t xml:space="preserve"> a relevantným RO</w:t>
      </w:r>
      <w:r w:rsidR="005F4BE2">
        <w:rPr>
          <w:rFonts w:eastAsia="Calibri"/>
          <w:sz w:val="22"/>
          <w:szCs w:val="22"/>
          <w:lang w:eastAsia="en-US"/>
        </w:rPr>
        <w:t>,</w:t>
      </w:r>
    </w:p>
    <w:p w:rsidR="008C7132" w:rsidRPr="00BD7B9B" w:rsidRDefault="008C7132" w:rsidP="008D1512">
      <w:pPr>
        <w:widowControl w:val="0"/>
        <w:numPr>
          <w:ilvl w:val="1"/>
          <w:numId w:val="114"/>
        </w:numPr>
        <w:tabs>
          <w:tab w:val="clear" w:pos="786"/>
          <w:tab w:val="num" w:pos="567"/>
        </w:tabs>
        <w:spacing w:after="120"/>
        <w:ind w:left="567" w:hanging="425"/>
        <w:jc w:val="both"/>
        <w:rPr>
          <w:rFonts w:eastAsia="Calibri"/>
          <w:sz w:val="22"/>
          <w:szCs w:val="22"/>
          <w:lang w:eastAsia="en-US"/>
        </w:rPr>
      </w:pPr>
      <w:r w:rsidRPr="00BD7B9B">
        <w:rPr>
          <w:rFonts w:eastAsia="Calibri"/>
          <w:sz w:val="22"/>
          <w:szCs w:val="22"/>
          <w:lang w:eastAsia="en-US"/>
        </w:rPr>
        <w:t>vypracováva manuál procedúr HP UR, ktorý je záväzný pre postupy zamestnancov gestora HP UR</w:t>
      </w:r>
      <w:r w:rsidR="00F46310" w:rsidRPr="00BD7B9B">
        <w:rPr>
          <w:sz w:val="22"/>
          <w:szCs w:val="22"/>
        </w:rPr>
        <w:t>,</w:t>
      </w:r>
    </w:p>
    <w:p w:rsidR="008C7132" w:rsidRPr="00BD7B9B" w:rsidRDefault="008C7132" w:rsidP="008D1512">
      <w:pPr>
        <w:widowControl w:val="0"/>
        <w:numPr>
          <w:ilvl w:val="1"/>
          <w:numId w:val="114"/>
        </w:numPr>
        <w:tabs>
          <w:tab w:val="clear" w:pos="786"/>
          <w:tab w:val="num" w:pos="567"/>
        </w:tabs>
        <w:spacing w:after="120"/>
        <w:ind w:left="567" w:hanging="425"/>
        <w:jc w:val="both"/>
        <w:rPr>
          <w:rFonts w:eastAsia="Calibri"/>
          <w:sz w:val="22"/>
          <w:szCs w:val="22"/>
          <w:lang w:eastAsia="en-US"/>
        </w:rPr>
      </w:pPr>
      <w:r w:rsidRPr="00BD7B9B">
        <w:rPr>
          <w:rFonts w:eastAsia="Calibri"/>
          <w:sz w:val="22"/>
          <w:szCs w:val="22"/>
          <w:lang w:eastAsia="en-US"/>
        </w:rPr>
        <w:t>definuje podmienku poskytnutia príspevku súvisiacu so zabezpečením uplatňovania HP UR a spôsob jej overovania, ktoré sú pre RO záväzné; pri tejto úlohe spolupracuje s</w:t>
      </w:r>
      <w:r w:rsidR="00F46310" w:rsidRPr="00BD7B9B">
        <w:rPr>
          <w:rFonts w:eastAsia="Calibri"/>
          <w:sz w:val="22"/>
          <w:szCs w:val="22"/>
          <w:lang w:eastAsia="en-US"/>
        </w:rPr>
        <w:t> </w:t>
      </w:r>
      <w:r w:rsidRPr="00BD7B9B">
        <w:rPr>
          <w:rFonts w:eastAsia="Calibri"/>
          <w:sz w:val="22"/>
          <w:szCs w:val="22"/>
          <w:lang w:eastAsia="en-US"/>
        </w:rPr>
        <w:t>RO</w:t>
      </w:r>
      <w:r w:rsidR="00F46310" w:rsidRPr="00BD7B9B">
        <w:rPr>
          <w:rFonts w:eastAsia="Calibri"/>
          <w:sz w:val="22"/>
          <w:szCs w:val="22"/>
          <w:lang w:eastAsia="en-US"/>
        </w:rPr>
        <w:t>,</w:t>
      </w:r>
    </w:p>
    <w:p w:rsidR="008C7132" w:rsidRPr="00BD7B9B" w:rsidRDefault="008C7132" w:rsidP="008D1512">
      <w:pPr>
        <w:widowControl w:val="0"/>
        <w:numPr>
          <w:ilvl w:val="1"/>
          <w:numId w:val="114"/>
        </w:numPr>
        <w:tabs>
          <w:tab w:val="clear" w:pos="786"/>
          <w:tab w:val="num" w:pos="567"/>
        </w:tabs>
        <w:spacing w:after="120"/>
        <w:ind w:left="567" w:hanging="425"/>
        <w:jc w:val="both"/>
        <w:rPr>
          <w:rFonts w:eastAsia="Calibri"/>
          <w:sz w:val="22"/>
          <w:szCs w:val="22"/>
          <w:lang w:eastAsia="en-US"/>
        </w:rPr>
      </w:pPr>
      <w:r w:rsidRPr="00BD7B9B">
        <w:rPr>
          <w:rFonts w:eastAsia="Calibri"/>
          <w:sz w:val="22"/>
          <w:szCs w:val="22"/>
          <w:lang w:eastAsia="en-US"/>
        </w:rPr>
        <w:t>spolupracuje s RO pri príprave všetkých dokumentov na programovej a projektovej úrovni s cieľom zabezpečiť správne a včasné zapracovanie potrebných aspektov implementácie HP UR na úrovni OP</w:t>
      </w:r>
      <w:r w:rsidR="00F46310" w:rsidRPr="00BD7B9B">
        <w:rPr>
          <w:rFonts w:eastAsia="Calibri"/>
          <w:sz w:val="22"/>
          <w:szCs w:val="22"/>
          <w:lang w:eastAsia="en-US"/>
        </w:rPr>
        <w:t>,</w:t>
      </w:r>
    </w:p>
    <w:p w:rsidR="008C7132" w:rsidRPr="00BD7B9B" w:rsidRDefault="008C7132" w:rsidP="008D1512">
      <w:pPr>
        <w:widowControl w:val="0"/>
        <w:numPr>
          <w:ilvl w:val="1"/>
          <w:numId w:val="114"/>
        </w:numPr>
        <w:tabs>
          <w:tab w:val="clear" w:pos="786"/>
          <w:tab w:val="num" w:pos="567"/>
        </w:tabs>
        <w:spacing w:after="120"/>
        <w:ind w:left="567" w:hanging="425"/>
        <w:jc w:val="both"/>
        <w:rPr>
          <w:rFonts w:eastAsia="Calibri"/>
          <w:sz w:val="22"/>
          <w:szCs w:val="22"/>
          <w:lang w:eastAsia="en-US"/>
        </w:rPr>
      </w:pPr>
      <w:r w:rsidRPr="00BD7B9B">
        <w:rPr>
          <w:rFonts w:eastAsia="Calibri"/>
          <w:sz w:val="22"/>
          <w:szCs w:val="22"/>
          <w:lang w:eastAsia="en-US"/>
        </w:rPr>
        <w:t>v</w:t>
      </w:r>
      <w:r w:rsidR="0013064B" w:rsidRPr="00BD7B9B">
        <w:rPr>
          <w:rFonts w:eastAsia="Calibri"/>
          <w:sz w:val="22"/>
          <w:szCs w:val="22"/>
          <w:lang w:eastAsia="en-US"/>
        </w:rPr>
        <w:t> </w:t>
      </w:r>
      <w:r w:rsidRPr="00BD7B9B">
        <w:rPr>
          <w:rFonts w:eastAsia="Calibri"/>
          <w:sz w:val="22"/>
          <w:szCs w:val="22"/>
          <w:lang w:eastAsia="en-US"/>
        </w:rPr>
        <w:t>prípade, ak po dohode s RO nie je HP UR overované v rámci administratívneho overovania, v spolupráci s RO navrhuje hodnotiace kritériá na vyhodnotenie súladu s HP UR, vrátane vypracovania relevantnej inštrukcie k ich aplikovaniu</w:t>
      </w:r>
      <w:r w:rsidR="00F46310" w:rsidRPr="00BD7B9B">
        <w:rPr>
          <w:rFonts w:eastAsia="Calibri"/>
          <w:sz w:val="22"/>
          <w:szCs w:val="22"/>
          <w:lang w:eastAsia="en-US"/>
        </w:rPr>
        <w:t>,</w:t>
      </w:r>
    </w:p>
    <w:p w:rsidR="008C7132" w:rsidRPr="00BD7B9B" w:rsidRDefault="008C7132" w:rsidP="008D1512">
      <w:pPr>
        <w:widowControl w:val="0"/>
        <w:numPr>
          <w:ilvl w:val="1"/>
          <w:numId w:val="114"/>
        </w:numPr>
        <w:tabs>
          <w:tab w:val="clear" w:pos="786"/>
          <w:tab w:val="num" w:pos="567"/>
        </w:tabs>
        <w:spacing w:after="120"/>
        <w:ind w:left="567" w:hanging="425"/>
        <w:jc w:val="both"/>
        <w:rPr>
          <w:rFonts w:eastAsia="Calibri"/>
          <w:sz w:val="22"/>
          <w:szCs w:val="22"/>
          <w:lang w:eastAsia="en-US"/>
        </w:rPr>
      </w:pPr>
      <w:r w:rsidRPr="00BD7B9B">
        <w:rPr>
          <w:rFonts w:eastAsia="Calibri"/>
          <w:sz w:val="22"/>
          <w:szCs w:val="22"/>
          <w:lang w:eastAsia="en-US"/>
        </w:rPr>
        <w:t>v prípade požiadavky a dohody s RO zabezpečuje administratívne kapacity na vyhodnotenie hodnotiacich kritérií HP UR, ktoré sa zúčastňujú procesu odborného hodnotenia ŽoNFP</w:t>
      </w:r>
      <w:r w:rsidR="00F46310" w:rsidRPr="00BD7B9B">
        <w:rPr>
          <w:rFonts w:eastAsia="Calibri"/>
          <w:sz w:val="22"/>
          <w:szCs w:val="22"/>
          <w:lang w:eastAsia="en-US"/>
        </w:rPr>
        <w:t>,</w:t>
      </w:r>
    </w:p>
    <w:p w:rsidR="008C7132" w:rsidRPr="00BD7B9B" w:rsidRDefault="008C7132" w:rsidP="008D1512">
      <w:pPr>
        <w:widowControl w:val="0"/>
        <w:numPr>
          <w:ilvl w:val="1"/>
          <w:numId w:val="114"/>
        </w:numPr>
        <w:tabs>
          <w:tab w:val="clear" w:pos="786"/>
          <w:tab w:val="num" w:pos="567"/>
        </w:tabs>
        <w:spacing w:after="120"/>
        <w:ind w:left="567" w:hanging="425"/>
        <w:jc w:val="both"/>
        <w:rPr>
          <w:rFonts w:eastAsia="Calibri"/>
          <w:sz w:val="22"/>
          <w:szCs w:val="22"/>
          <w:lang w:eastAsia="en-US"/>
        </w:rPr>
      </w:pPr>
      <w:r w:rsidRPr="00BD7B9B">
        <w:rPr>
          <w:rFonts w:eastAsia="Calibri"/>
          <w:sz w:val="22"/>
          <w:szCs w:val="22"/>
          <w:lang w:eastAsia="en-US"/>
        </w:rPr>
        <w:t>poskytuje metodickú podporu, poradenstvo a konzultácie v oblasti uplatňovania HP UR</w:t>
      </w:r>
      <w:r w:rsidR="00F46310" w:rsidRPr="00BD7B9B">
        <w:rPr>
          <w:rFonts w:eastAsia="Calibri"/>
          <w:sz w:val="22"/>
          <w:szCs w:val="22"/>
          <w:lang w:eastAsia="en-US"/>
        </w:rPr>
        <w:t>,</w:t>
      </w:r>
    </w:p>
    <w:p w:rsidR="008C7132" w:rsidRPr="00BD7B9B" w:rsidRDefault="008C7132" w:rsidP="008D1512">
      <w:pPr>
        <w:widowControl w:val="0"/>
        <w:numPr>
          <w:ilvl w:val="1"/>
          <w:numId w:val="114"/>
        </w:numPr>
        <w:tabs>
          <w:tab w:val="clear" w:pos="786"/>
          <w:tab w:val="num" w:pos="567"/>
        </w:tabs>
        <w:spacing w:after="120"/>
        <w:ind w:left="567" w:hanging="425"/>
        <w:jc w:val="both"/>
        <w:rPr>
          <w:rFonts w:eastAsia="Calibri"/>
          <w:sz w:val="22"/>
          <w:szCs w:val="22"/>
          <w:lang w:eastAsia="en-US"/>
        </w:rPr>
      </w:pPr>
      <w:r w:rsidRPr="00BD7B9B">
        <w:rPr>
          <w:rFonts w:eastAsia="Calibri"/>
          <w:sz w:val="22"/>
          <w:szCs w:val="22"/>
          <w:lang w:eastAsia="en-US"/>
        </w:rPr>
        <w:t xml:space="preserve">zabezpečuje školiace a vzdelávacie aktivity pre RO a relevantných sociálno-ekonomických partnerov v rámci vzdelávacieho plánu </w:t>
      </w:r>
      <w:r w:rsidR="005D25B9" w:rsidRPr="00BD7B9B">
        <w:rPr>
          <w:rFonts w:eastAsia="Calibri"/>
          <w:sz w:val="22"/>
          <w:szCs w:val="22"/>
          <w:lang w:eastAsia="en-US"/>
        </w:rPr>
        <w:t>ÚV SR</w:t>
      </w:r>
      <w:r w:rsidR="00F46310" w:rsidRPr="00BD7B9B">
        <w:rPr>
          <w:rFonts w:eastAsia="Calibri"/>
          <w:sz w:val="22"/>
          <w:szCs w:val="22"/>
          <w:lang w:eastAsia="en-US"/>
        </w:rPr>
        <w:t>,</w:t>
      </w:r>
    </w:p>
    <w:p w:rsidR="008C7132" w:rsidRPr="00BD7B9B" w:rsidRDefault="008C7132" w:rsidP="008D1512">
      <w:pPr>
        <w:widowControl w:val="0"/>
        <w:numPr>
          <w:ilvl w:val="1"/>
          <w:numId w:val="114"/>
        </w:numPr>
        <w:tabs>
          <w:tab w:val="clear" w:pos="786"/>
          <w:tab w:val="num" w:pos="567"/>
        </w:tabs>
        <w:spacing w:after="120"/>
        <w:ind w:left="567" w:hanging="425"/>
        <w:jc w:val="both"/>
        <w:rPr>
          <w:rFonts w:eastAsia="Calibri"/>
          <w:sz w:val="22"/>
          <w:szCs w:val="22"/>
          <w:lang w:eastAsia="en-US"/>
        </w:rPr>
      </w:pPr>
      <w:r w:rsidRPr="00BD7B9B">
        <w:rPr>
          <w:sz w:val="22"/>
          <w:szCs w:val="22"/>
        </w:rPr>
        <w:t xml:space="preserve">poskytuje </w:t>
      </w:r>
      <w:r w:rsidR="003D7295" w:rsidRPr="00BD7B9B">
        <w:rPr>
          <w:sz w:val="22"/>
          <w:szCs w:val="22"/>
        </w:rPr>
        <w:t xml:space="preserve">súčinnosť </w:t>
      </w:r>
      <w:r w:rsidR="005D25B9" w:rsidRPr="00BD7B9B">
        <w:rPr>
          <w:sz w:val="22"/>
          <w:szCs w:val="22"/>
        </w:rPr>
        <w:t xml:space="preserve">ÚV SR </w:t>
      </w:r>
      <w:r w:rsidR="003D7295" w:rsidRPr="00BD7B9B">
        <w:rPr>
          <w:sz w:val="22"/>
          <w:szCs w:val="22"/>
        </w:rPr>
        <w:t>pri koordinácii komunikačných aktivít</w:t>
      </w:r>
      <w:r w:rsidR="00403D7B" w:rsidRPr="00BD7B9B">
        <w:rPr>
          <w:sz w:val="22"/>
          <w:szCs w:val="22"/>
        </w:rPr>
        <w:t>, školiacich a vzdelávacích aktivít pre AK EŠIF</w:t>
      </w:r>
      <w:r w:rsidR="00C73239">
        <w:rPr>
          <w:sz w:val="22"/>
          <w:szCs w:val="22"/>
        </w:rPr>
        <w:t xml:space="preserve"> </w:t>
      </w:r>
      <w:r w:rsidR="003D7295" w:rsidRPr="00BD7B9B">
        <w:rPr>
          <w:sz w:val="22"/>
          <w:szCs w:val="22"/>
        </w:rPr>
        <w:t xml:space="preserve">v rámci procesu programovania, implementácie, monitorovania a hodnotenia </w:t>
      </w:r>
      <w:r w:rsidR="003D7295" w:rsidRPr="00BD7B9B">
        <w:rPr>
          <w:sz w:val="22"/>
          <w:szCs w:val="22"/>
        </w:rPr>
        <w:lastRenderedPageBreak/>
        <w:t>HP</w:t>
      </w:r>
      <w:r w:rsidR="00A1225B" w:rsidRPr="00BD7B9B">
        <w:rPr>
          <w:sz w:val="22"/>
          <w:szCs w:val="22"/>
        </w:rPr>
        <w:t xml:space="preserve"> UR</w:t>
      </w:r>
      <w:r w:rsidR="00F46310" w:rsidRPr="00BD7B9B">
        <w:rPr>
          <w:sz w:val="22"/>
          <w:szCs w:val="22"/>
        </w:rPr>
        <w:t>,</w:t>
      </w:r>
    </w:p>
    <w:p w:rsidR="008C7132" w:rsidRPr="00BD7B9B" w:rsidRDefault="00C418BF" w:rsidP="008D1512">
      <w:pPr>
        <w:widowControl w:val="0"/>
        <w:numPr>
          <w:ilvl w:val="1"/>
          <w:numId w:val="114"/>
        </w:numPr>
        <w:tabs>
          <w:tab w:val="clear" w:pos="786"/>
          <w:tab w:val="num" w:pos="567"/>
        </w:tabs>
        <w:spacing w:after="120"/>
        <w:ind w:left="567" w:hanging="425"/>
        <w:jc w:val="both"/>
        <w:rPr>
          <w:rFonts w:eastAsia="Calibri"/>
          <w:sz w:val="22"/>
          <w:szCs w:val="22"/>
          <w:lang w:eastAsia="en-US"/>
        </w:rPr>
      </w:pPr>
      <w:r>
        <w:rPr>
          <w:rFonts w:eastAsia="Calibri"/>
          <w:sz w:val="22"/>
          <w:szCs w:val="22"/>
          <w:lang w:eastAsia="en-US"/>
        </w:rPr>
        <w:t>navrhuje/posudzuje relevanc</w:t>
      </w:r>
      <w:r w:rsidR="002B09F6">
        <w:rPr>
          <w:rFonts w:eastAsia="Calibri"/>
          <w:sz w:val="22"/>
          <w:szCs w:val="22"/>
          <w:lang w:eastAsia="en-US"/>
        </w:rPr>
        <w:t>i</w:t>
      </w:r>
      <w:r>
        <w:rPr>
          <w:rFonts w:eastAsia="Calibri"/>
          <w:sz w:val="22"/>
          <w:szCs w:val="22"/>
          <w:lang w:eastAsia="en-US"/>
        </w:rPr>
        <w:t xml:space="preserve">u HP UR k merateľným ukazovateľom a iným údajom a </w:t>
      </w:r>
      <w:r w:rsidR="008C7132" w:rsidRPr="00BD7B9B">
        <w:rPr>
          <w:rFonts w:eastAsia="Calibri"/>
          <w:sz w:val="22"/>
          <w:szCs w:val="22"/>
          <w:lang w:eastAsia="en-US"/>
        </w:rPr>
        <w:t>spolupracuje s RO pri definovaní merateľných ukazovateľov pre HP UR</w:t>
      </w:r>
      <w:r>
        <w:rPr>
          <w:rFonts w:eastAsia="Calibri"/>
          <w:sz w:val="22"/>
          <w:szCs w:val="22"/>
          <w:lang w:eastAsia="en-US"/>
        </w:rPr>
        <w:t xml:space="preserve">; gestor HP UR môže RO navrhovať iné údaje, ktoré sú sledované za účelom sledovania napĺňania HP UR, </w:t>
      </w:r>
    </w:p>
    <w:p w:rsidR="008C7132" w:rsidRPr="00BD7B9B" w:rsidRDefault="008C7132" w:rsidP="008D1512">
      <w:pPr>
        <w:widowControl w:val="0"/>
        <w:numPr>
          <w:ilvl w:val="1"/>
          <w:numId w:val="114"/>
        </w:numPr>
        <w:tabs>
          <w:tab w:val="clear" w:pos="786"/>
          <w:tab w:val="num" w:pos="567"/>
        </w:tabs>
        <w:spacing w:after="120"/>
        <w:ind w:left="567" w:hanging="425"/>
        <w:jc w:val="both"/>
        <w:rPr>
          <w:rFonts w:eastAsia="Calibri"/>
          <w:sz w:val="22"/>
          <w:szCs w:val="22"/>
          <w:lang w:eastAsia="en-US"/>
        </w:rPr>
      </w:pPr>
      <w:r w:rsidRPr="00BD7B9B">
        <w:rPr>
          <w:rFonts w:eastAsia="Calibri"/>
          <w:sz w:val="22"/>
          <w:szCs w:val="22"/>
          <w:lang w:eastAsia="en-US"/>
        </w:rPr>
        <w:t>vopred definuje rozsah údajov, ktoré sú potrebné na monitorovanie HP UR a ktoré je RO povinný získavať v rámci údajov z podporených projektov</w:t>
      </w:r>
      <w:r w:rsidR="00F46310" w:rsidRPr="00BD7B9B">
        <w:rPr>
          <w:rFonts w:eastAsia="Calibri"/>
          <w:sz w:val="22"/>
          <w:szCs w:val="22"/>
          <w:lang w:eastAsia="en-US"/>
        </w:rPr>
        <w:t>,</w:t>
      </w:r>
    </w:p>
    <w:p w:rsidR="008C7132" w:rsidRPr="00BD7B9B" w:rsidRDefault="008C7132" w:rsidP="008D1512">
      <w:pPr>
        <w:widowControl w:val="0"/>
        <w:numPr>
          <w:ilvl w:val="1"/>
          <w:numId w:val="114"/>
        </w:numPr>
        <w:tabs>
          <w:tab w:val="clear" w:pos="786"/>
          <w:tab w:val="num" w:pos="567"/>
        </w:tabs>
        <w:spacing w:after="120"/>
        <w:ind w:left="567" w:hanging="425"/>
        <w:jc w:val="both"/>
        <w:rPr>
          <w:rFonts w:eastAsia="Calibri"/>
          <w:sz w:val="22"/>
          <w:szCs w:val="22"/>
          <w:lang w:eastAsia="en-US"/>
        </w:rPr>
      </w:pPr>
      <w:r w:rsidRPr="00BD7B9B">
        <w:rPr>
          <w:rFonts w:eastAsia="Calibri"/>
          <w:sz w:val="22"/>
          <w:szCs w:val="22"/>
          <w:lang w:eastAsia="en-US"/>
        </w:rPr>
        <w:t xml:space="preserve">spolupracuje s CKO pri vývoji a úprave </w:t>
      </w:r>
      <w:r w:rsidR="00581C61" w:rsidRPr="00BD7B9B">
        <w:rPr>
          <w:sz w:val="22"/>
          <w:szCs w:val="22"/>
        </w:rPr>
        <w:t xml:space="preserve">ITMS pre </w:t>
      </w:r>
      <w:r w:rsidR="0093372A">
        <w:rPr>
          <w:sz w:val="22"/>
          <w:szCs w:val="22"/>
        </w:rPr>
        <w:t>PO</w:t>
      </w:r>
      <w:r w:rsidR="00581C61" w:rsidRPr="00BD7B9B">
        <w:rPr>
          <w:sz w:val="22"/>
          <w:szCs w:val="22"/>
        </w:rPr>
        <w:t xml:space="preserve"> 2014 – 2020 (ďalej „ITMS2014+“) </w:t>
      </w:r>
      <w:r w:rsidRPr="00BD7B9B">
        <w:rPr>
          <w:rFonts w:eastAsia="Calibri"/>
          <w:sz w:val="22"/>
          <w:szCs w:val="22"/>
          <w:lang w:eastAsia="en-US"/>
        </w:rPr>
        <w:t>za účelom uplatňovania HP UR</w:t>
      </w:r>
      <w:r w:rsidR="00F46310" w:rsidRPr="00BD7B9B">
        <w:rPr>
          <w:rFonts w:eastAsia="Calibri"/>
          <w:sz w:val="22"/>
          <w:szCs w:val="22"/>
          <w:lang w:eastAsia="en-US"/>
        </w:rPr>
        <w:t>,</w:t>
      </w:r>
    </w:p>
    <w:p w:rsidR="008C7132" w:rsidRPr="00BD7B9B" w:rsidRDefault="008C7132" w:rsidP="008D1512">
      <w:pPr>
        <w:widowControl w:val="0"/>
        <w:numPr>
          <w:ilvl w:val="1"/>
          <w:numId w:val="114"/>
        </w:numPr>
        <w:tabs>
          <w:tab w:val="clear" w:pos="786"/>
          <w:tab w:val="num" w:pos="567"/>
        </w:tabs>
        <w:spacing w:after="120"/>
        <w:ind w:left="567" w:hanging="425"/>
        <w:jc w:val="both"/>
        <w:rPr>
          <w:rFonts w:eastAsia="Calibri"/>
          <w:sz w:val="22"/>
          <w:szCs w:val="22"/>
          <w:lang w:eastAsia="en-US"/>
        </w:rPr>
      </w:pPr>
      <w:r w:rsidRPr="00BD7B9B">
        <w:rPr>
          <w:rFonts w:eastAsia="Calibri"/>
          <w:sz w:val="22"/>
          <w:szCs w:val="22"/>
          <w:lang w:eastAsia="en-US"/>
        </w:rPr>
        <w:t>spolupracuje s CKO pri vypracovaní a aktualizácii Systému riadenia EŠIF a vydávaní relevantných metodických dokumentov v rozsahu potrebnom pre korektné zohľadnenie HP UR v ustanoveniach týchto dokumentov</w:t>
      </w:r>
      <w:r w:rsidR="00F46310" w:rsidRPr="00BD7B9B">
        <w:rPr>
          <w:rFonts w:eastAsia="Calibri"/>
          <w:sz w:val="22"/>
          <w:szCs w:val="22"/>
          <w:lang w:eastAsia="en-US"/>
        </w:rPr>
        <w:t>,</w:t>
      </w:r>
    </w:p>
    <w:p w:rsidR="008C7132" w:rsidRPr="00BD7B9B" w:rsidRDefault="007F5FF9" w:rsidP="008D1512">
      <w:pPr>
        <w:widowControl w:val="0"/>
        <w:numPr>
          <w:ilvl w:val="1"/>
          <w:numId w:val="114"/>
        </w:numPr>
        <w:tabs>
          <w:tab w:val="clear" w:pos="786"/>
          <w:tab w:val="num" w:pos="567"/>
        </w:tabs>
        <w:spacing w:after="120"/>
        <w:ind w:left="567" w:hanging="425"/>
        <w:jc w:val="both"/>
        <w:rPr>
          <w:rFonts w:eastAsia="Calibri"/>
          <w:sz w:val="22"/>
          <w:szCs w:val="22"/>
          <w:lang w:eastAsia="en-US"/>
        </w:rPr>
      </w:pPr>
      <w:r w:rsidRPr="00BD7B9B">
        <w:rPr>
          <w:rFonts w:eastAsia="Calibri"/>
          <w:sz w:val="22"/>
          <w:szCs w:val="22"/>
          <w:lang w:eastAsia="en-US"/>
        </w:rPr>
        <w:t>vypracováva správy/informácie o stave uplatňovania HP pre potreby CKO, EK, vlády SR, N</w:t>
      </w:r>
      <w:r w:rsidR="00893313">
        <w:rPr>
          <w:rFonts w:eastAsia="Calibri"/>
          <w:sz w:val="22"/>
          <w:szCs w:val="22"/>
          <w:lang w:eastAsia="en-US"/>
        </w:rPr>
        <w:t>árodného monitorovacieho výboru (ďalej aj „N</w:t>
      </w:r>
      <w:r w:rsidRPr="00BD7B9B">
        <w:rPr>
          <w:rFonts w:eastAsia="Calibri"/>
          <w:sz w:val="22"/>
          <w:szCs w:val="22"/>
          <w:lang w:eastAsia="en-US"/>
        </w:rPr>
        <w:t>MV</w:t>
      </w:r>
      <w:r w:rsidR="00893313">
        <w:rPr>
          <w:rFonts w:eastAsia="Calibri"/>
          <w:sz w:val="22"/>
          <w:szCs w:val="22"/>
          <w:lang w:eastAsia="en-US"/>
        </w:rPr>
        <w:t>“)</w:t>
      </w:r>
      <w:r w:rsidRPr="00BD7B9B">
        <w:rPr>
          <w:rFonts w:eastAsia="Calibri"/>
          <w:sz w:val="22"/>
          <w:szCs w:val="22"/>
          <w:lang w:eastAsia="en-US"/>
        </w:rPr>
        <w:t xml:space="preserve"> a ďalších subjektov zapojených do implementácie EŠIF</w:t>
      </w:r>
      <w:r w:rsidR="00F46310" w:rsidRPr="00BD7B9B">
        <w:rPr>
          <w:rFonts w:eastAsia="Calibri"/>
          <w:sz w:val="22"/>
          <w:szCs w:val="22"/>
          <w:lang w:eastAsia="en-US"/>
        </w:rPr>
        <w:t>,</w:t>
      </w:r>
    </w:p>
    <w:p w:rsidR="008C7132" w:rsidRPr="00BD7B9B" w:rsidRDefault="008C7132" w:rsidP="008D1512">
      <w:pPr>
        <w:widowControl w:val="0"/>
        <w:numPr>
          <w:ilvl w:val="1"/>
          <w:numId w:val="114"/>
        </w:numPr>
        <w:tabs>
          <w:tab w:val="clear" w:pos="786"/>
          <w:tab w:val="num" w:pos="567"/>
        </w:tabs>
        <w:spacing w:after="120"/>
        <w:ind w:left="567" w:hanging="425"/>
        <w:jc w:val="both"/>
        <w:rPr>
          <w:rFonts w:eastAsia="Calibri"/>
          <w:sz w:val="22"/>
          <w:szCs w:val="22"/>
          <w:lang w:eastAsia="en-US"/>
        </w:rPr>
      </w:pPr>
      <w:r w:rsidRPr="00BD7B9B">
        <w:rPr>
          <w:rFonts w:eastAsia="Calibri"/>
          <w:sz w:val="22"/>
          <w:szCs w:val="22"/>
          <w:lang w:eastAsia="en-US"/>
        </w:rPr>
        <w:t>na základe svojich zistení z posudzovania procesov implementácie HP UR v</w:t>
      </w:r>
      <w:r w:rsidR="003C7E1D" w:rsidRPr="00BD7B9B">
        <w:rPr>
          <w:rFonts w:eastAsia="Calibri"/>
          <w:sz w:val="22"/>
          <w:szCs w:val="22"/>
          <w:lang w:eastAsia="en-US"/>
        </w:rPr>
        <w:t> </w:t>
      </w:r>
      <w:r w:rsidR="00E62BF1">
        <w:rPr>
          <w:sz w:val="22"/>
          <w:szCs w:val="22"/>
        </w:rPr>
        <w:t>OP</w:t>
      </w:r>
      <w:r w:rsidR="00E62BF1" w:rsidRPr="00BD7B9B">
        <w:rPr>
          <w:rFonts w:eastAsia="Calibri"/>
          <w:sz w:val="22"/>
          <w:szCs w:val="22"/>
          <w:lang w:eastAsia="en-US"/>
        </w:rPr>
        <w:t xml:space="preserve"> </w:t>
      </w:r>
      <w:r w:rsidRPr="00BD7B9B">
        <w:rPr>
          <w:rFonts w:eastAsia="Calibri"/>
          <w:sz w:val="22"/>
          <w:szCs w:val="22"/>
          <w:lang w:eastAsia="en-US"/>
        </w:rPr>
        <w:t>vypracováva odporúčania pre RO, ktoré navrhujú konkrétne opatrenia za účelom správnej implementácie HP UR</w:t>
      </w:r>
      <w:r w:rsidR="00F46310" w:rsidRPr="00BD7B9B">
        <w:rPr>
          <w:rFonts w:eastAsia="Calibri"/>
          <w:sz w:val="22"/>
          <w:szCs w:val="22"/>
          <w:lang w:eastAsia="en-US"/>
        </w:rPr>
        <w:t>,</w:t>
      </w:r>
    </w:p>
    <w:p w:rsidR="008C7132" w:rsidRPr="00BD7B9B" w:rsidRDefault="008C7132" w:rsidP="008D1512">
      <w:pPr>
        <w:widowControl w:val="0"/>
        <w:numPr>
          <w:ilvl w:val="1"/>
          <w:numId w:val="114"/>
        </w:numPr>
        <w:tabs>
          <w:tab w:val="clear" w:pos="786"/>
          <w:tab w:val="num" w:pos="567"/>
        </w:tabs>
        <w:spacing w:after="120"/>
        <w:ind w:left="567" w:hanging="425"/>
        <w:jc w:val="both"/>
        <w:rPr>
          <w:rFonts w:eastAsia="Calibri"/>
          <w:sz w:val="22"/>
          <w:szCs w:val="22"/>
          <w:lang w:eastAsia="en-US"/>
        </w:rPr>
      </w:pPr>
      <w:r w:rsidRPr="00BD7B9B">
        <w:rPr>
          <w:rFonts w:eastAsia="Calibri"/>
          <w:sz w:val="22"/>
          <w:szCs w:val="22"/>
          <w:lang w:eastAsia="en-US"/>
        </w:rPr>
        <w:t>je oprávnený nominovať zástupcov do monitorovacích výborov (ďalej len ,,MV“) a </w:t>
      </w:r>
      <w:r w:rsidR="001A1D9C" w:rsidRPr="00BD7B9B">
        <w:rPr>
          <w:rFonts w:eastAsia="Calibri"/>
          <w:sz w:val="22"/>
          <w:szCs w:val="22"/>
          <w:lang w:eastAsia="en-US"/>
        </w:rPr>
        <w:t>PS</w:t>
      </w:r>
      <w:r w:rsidRPr="00BD7B9B">
        <w:rPr>
          <w:rFonts w:eastAsia="Calibri"/>
          <w:sz w:val="22"/>
          <w:szCs w:val="22"/>
          <w:lang w:eastAsia="en-US"/>
        </w:rPr>
        <w:t xml:space="preserve"> týkajúcich sa prípravy a implementácie </w:t>
      </w:r>
      <w:r w:rsidR="00E62BF1">
        <w:rPr>
          <w:sz w:val="22"/>
          <w:szCs w:val="22"/>
        </w:rPr>
        <w:t>OP</w:t>
      </w:r>
      <w:r w:rsidR="00E62BF1" w:rsidRPr="00BD7B9B">
        <w:rPr>
          <w:rFonts w:eastAsia="Calibri"/>
          <w:sz w:val="22"/>
          <w:szCs w:val="22"/>
          <w:lang w:eastAsia="en-US"/>
        </w:rPr>
        <w:t xml:space="preserve"> </w:t>
      </w:r>
      <w:r w:rsidRPr="00BD7B9B">
        <w:rPr>
          <w:rFonts w:eastAsia="Calibri"/>
          <w:sz w:val="22"/>
          <w:szCs w:val="22"/>
          <w:lang w:eastAsia="en-US"/>
        </w:rPr>
        <w:t>a na základe požiadavky je oprávnený zúčastňovať sa kontroly projektov vykonávanej RO</w:t>
      </w:r>
      <w:r w:rsidR="00F46310" w:rsidRPr="00BD7B9B">
        <w:rPr>
          <w:rFonts w:eastAsia="Calibri"/>
          <w:sz w:val="22"/>
          <w:szCs w:val="22"/>
          <w:lang w:eastAsia="en-US"/>
        </w:rPr>
        <w:t>,</w:t>
      </w:r>
    </w:p>
    <w:p w:rsidR="008C7132" w:rsidRPr="00BD7B9B" w:rsidRDefault="006F18B8" w:rsidP="008D1512">
      <w:pPr>
        <w:widowControl w:val="0"/>
        <w:numPr>
          <w:ilvl w:val="1"/>
          <w:numId w:val="114"/>
        </w:numPr>
        <w:tabs>
          <w:tab w:val="clear" w:pos="786"/>
          <w:tab w:val="num" w:pos="567"/>
        </w:tabs>
        <w:spacing w:after="120"/>
        <w:ind w:left="567" w:hanging="425"/>
        <w:jc w:val="both"/>
        <w:rPr>
          <w:rFonts w:eastAsia="Calibri"/>
          <w:sz w:val="22"/>
          <w:szCs w:val="22"/>
          <w:lang w:eastAsia="en-US"/>
        </w:rPr>
      </w:pPr>
      <w:r w:rsidRPr="00BD7B9B">
        <w:rPr>
          <w:rFonts w:eastAsia="Calibri"/>
          <w:sz w:val="22"/>
          <w:szCs w:val="22"/>
          <w:lang w:eastAsia="en-US"/>
        </w:rPr>
        <w:t xml:space="preserve">spolupracuje s RO pri príprave výziev/vyzvaní v otázkach týkajúcich sa informácií potrebných k aplikácii HP </w:t>
      </w:r>
      <w:r w:rsidR="002B09F6">
        <w:rPr>
          <w:rFonts w:eastAsia="Calibri"/>
          <w:sz w:val="22"/>
          <w:szCs w:val="22"/>
          <w:lang w:eastAsia="en-US"/>
        </w:rPr>
        <w:t xml:space="preserve">UR </w:t>
      </w:r>
      <w:r w:rsidRPr="00BD7B9B">
        <w:rPr>
          <w:rFonts w:eastAsia="Calibri"/>
          <w:sz w:val="22"/>
          <w:szCs w:val="22"/>
          <w:lang w:eastAsia="en-US"/>
        </w:rPr>
        <w:t>a overuje ich súlad s</w:t>
      </w:r>
      <w:r w:rsidR="002B09F6">
        <w:rPr>
          <w:rFonts w:eastAsia="Calibri"/>
          <w:sz w:val="22"/>
          <w:szCs w:val="22"/>
          <w:lang w:eastAsia="en-US"/>
        </w:rPr>
        <w:t> </w:t>
      </w:r>
      <w:r w:rsidRPr="00BD7B9B">
        <w:rPr>
          <w:rFonts w:eastAsia="Calibri"/>
          <w:sz w:val="22"/>
          <w:szCs w:val="22"/>
          <w:lang w:eastAsia="en-US"/>
        </w:rPr>
        <w:t>HP</w:t>
      </w:r>
      <w:r w:rsidR="002B09F6">
        <w:rPr>
          <w:rFonts w:eastAsia="Calibri"/>
          <w:sz w:val="22"/>
          <w:szCs w:val="22"/>
          <w:lang w:eastAsia="en-US"/>
        </w:rPr>
        <w:t xml:space="preserve"> UR</w:t>
      </w:r>
      <w:r w:rsidRPr="00BD7B9B">
        <w:rPr>
          <w:rFonts w:eastAsia="Calibri"/>
          <w:sz w:val="22"/>
          <w:szCs w:val="22"/>
          <w:lang w:eastAsia="en-US"/>
        </w:rPr>
        <w:t xml:space="preserve">, pričom výsledky overenia poskytuje ako záväzné substanovisko pre CKO pri posudzovaní výziev podľa </w:t>
      </w:r>
      <w:hyperlink w:anchor="kapitola_311_ods_4_d" w:tooltip="kapitoly 3.1.1 ods. 4, písm. d)" w:history="1">
        <w:r w:rsidRPr="00BD7B9B">
          <w:rPr>
            <w:rStyle w:val="Hypertextovprepojenie"/>
            <w:rFonts w:eastAsia="Calibri"/>
            <w:sz w:val="22"/>
            <w:szCs w:val="22"/>
            <w:lang w:eastAsia="en-US"/>
          </w:rPr>
          <w:t>kapitoly 3.1.1 ods. 4, písm. d)</w:t>
        </w:r>
      </w:hyperlink>
      <w:r w:rsidR="00B76A6B">
        <w:rPr>
          <w:rFonts w:eastAsia="Calibri"/>
          <w:sz w:val="22"/>
          <w:szCs w:val="22"/>
          <w:lang w:eastAsia="en-US"/>
        </w:rPr>
        <w:t xml:space="preserve"> Systému riadenia EŠIF,</w:t>
      </w:r>
    </w:p>
    <w:p w:rsidR="008C7132" w:rsidRPr="00BD7B9B" w:rsidRDefault="008C7132" w:rsidP="008D1512">
      <w:pPr>
        <w:widowControl w:val="0"/>
        <w:numPr>
          <w:ilvl w:val="1"/>
          <w:numId w:val="114"/>
        </w:numPr>
        <w:tabs>
          <w:tab w:val="clear" w:pos="786"/>
          <w:tab w:val="num" w:pos="567"/>
        </w:tabs>
        <w:spacing w:after="120"/>
        <w:ind w:left="567" w:hanging="425"/>
        <w:jc w:val="both"/>
        <w:rPr>
          <w:rFonts w:eastAsia="Calibri"/>
          <w:sz w:val="22"/>
          <w:szCs w:val="22"/>
          <w:lang w:eastAsia="en-US"/>
        </w:rPr>
      </w:pPr>
      <w:r w:rsidRPr="00BD7B9B">
        <w:rPr>
          <w:rFonts w:eastAsia="Calibri"/>
          <w:sz w:val="22"/>
          <w:szCs w:val="22"/>
          <w:lang w:eastAsia="en-US"/>
        </w:rPr>
        <w:t>zabezpečuje a vykonáva hodnotenie príspevku EŠIF k uplatňovaniu a plneniu cieľov HP UR</w:t>
      </w:r>
      <w:r w:rsidR="00F46310" w:rsidRPr="00BD7B9B">
        <w:rPr>
          <w:rFonts w:eastAsia="Calibri"/>
          <w:sz w:val="22"/>
          <w:szCs w:val="22"/>
          <w:lang w:eastAsia="en-US"/>
        </w:rPr>
        <w:t>,</w:t>
      </w:r>
    </w:p>
    <w:p w:rsidR="008C7132" w:rsidRPr="00BD7B9B" w:rsidRDefault="008C7132" w:rsidP="008D1512">
      <w:pPr>
        <w:widowControl w:val="0"/>
        <w:numPr>
          <w:ilvl w:val="1"/>
          <w:numId w:val="114"/>
        </w:numPr>
        <w:tabs>
          <w:tab w:val="clear" w:pos="786"/>
          <w:tab w:val="num" w:pos="567"/>
        </w:tabs>
        <w:spacing w:after="120"/>
        <w:ind w:left="567" w:hanging="425"/>
        <w:jc w:val="both"/>
        <w:rPr>
          <w:rFonts w:eastAsia="Calibri"/>
          <w:sz w:val="22"/>
          <w:szCs w:val="22"/>
          <w:lang w:eastAsia="en-US"/>
        </w:rPr>
      </w:pPr>
      <w:r w:rsidRPr="00BD7B9B">
        <w:rPr>
          <w:rFonts w:eastAsia="Calibri"/>
          <w:sz w:val="22"/>
          <w:szCs w:val="22"/>
          <w:lang w:eastAsia="en-US"/>
        </w:rPr>
        <w:t xml:space="preserve">plní ďalšie úlohy v súlade s platnou právnou úpravou </w:t>
      </w:r>
      <w:r w:rsidR="002B09F6">
        <w:rPr>
          <w:rFonts w:eastAsia="Calibri"/>
          <w:sz w:val="22"/>
          <w:szCs w:val="22"/>
          <w:lang w:eastAsia="en-US"/>
        </w:rPr>
        <w:t xml:space="preserve">EÚ a SR </w:t>
      </w:r>
      <w:r w:rsidRPr="00BD7B9B">
        <w:rPr>
          <w:rFonts w:eastAsia="Calibri"/>
          <w:sz w:val="22"/>
          <w:szCs w:val="22"/>
          <w:lang w:eastAsia="en-US"/>
        </w:rPr>
        <w:t>a SI HP UR</w:t>
      </w:r>
      <w:r w:rsidR="00F46310" w:rsidRPr="00BD7B9B">
        <w:rPr>
          <w:rFonts w:eastAsia="Calibri"/>
          <w:sz w:val="22"/>
          <w:szCs w:val="22"/>
          <w:lang w:eastAsia="en-US"/>
        </w:rPr>
        <w:t>,</w:t>
      </w:r>
    </w:p>
    <w:p w:rsidR="004C2198" w:rsidRPr="00BD7B9B" w:rsidRDefault="00E85141" w:rsidP="008D1512">
      <w:pPr>
        <w:widowControl w:val="0"/>
        <w:numPr>
          <w:ilvl w:val="1"/>
          <w:numId w:val="114"/>
        </w:numPr>
        <w:tabs>
          <w:tab w:val="clear" w:pos="786"/>
          <w:tab w:val="num" w:pos="567"/>
        </w:tabs>
        <w:spacing w:after="120"/>
        <w:ind w:left="567" w:hanging="425"/>
        <w:jc w:val="both"/>
        <w:rPr>
          <w:rFonts w:eastAsia="Calibri"/>
          <w:sz w:val="22"/>
          <w:szCs w:val="22"/>
          <w:lang w:eastAsia="en-US"/>
        </w:rPr>
      </w:pPr>
      <w:r w:rsidRPr="00BD7B9B">
        <w:rPr>
          <w:rFonts w:eastAsia="Calibri"/>
          <w:sz w:val="22"/>
          <w:szCs w:val="22"/>
          <w:lang w:eastAsia="en-US"/>
        </w:rPr>
        <w:t xml:space="preserve">je povinný nastaviť postupy na zabezpečenie vykonávania riadenia rizika primerane v zmysle kapitoly 1.3.2.1, ods. 3, písm. </w:t>
      </w:r>
      <w:r w:rsidR="002B09F6">
        <w:rPr>
          <w:rFonts w:eastAsia="Calibri"/>
          <w:sz w:val="22"/>
          <w:szCs w:val="22"/>
          <w:lang w:eastAsia="en-US"/>
        </w:rPr>
        <w:t>o</w:t>
      </w:r>
      <w:r w:rsidRPr="00BD7B9B">
        <w:rPr>
          <w:rFonts w:eastAsia="Calibri"/>
          <w:sz w:val="22"/>
          <w:szCs w:val="22"/>
          <w:lang w:eastAsia="en-US"/>
        </w:rPr>
        <w:t>)</w:t>
      </w:r>
      <w:r w:rsidR="0097667D" w:rsidRPr="00BD7B9B">
        <w:t xml:space="preserve"> </w:t>
      </w:r>
      <w:r w:rsidR="0097667D" w:rsidRPr="00BD7B9B">
        <w:rPr>
          <w:rFonts w:eastAsia="Calibri"/>
          <w:sz w:val="22"/>
          <w:szCs w:val="22"/>
          <w:lang w:eastAsia="en-US"/>
        </w:rPr>
        <w:t>Systému riadenia EŠIF</w:t>
      </w:r>
      <w:r w:rsidR="002B09F6">
        <w:rPr>
          <w:rFonts w:eastAsia="Calibri"/>
          <w:sz w:val="22"/>
          <w:szCs w:val="22"/>
          <w:lang w:eastAsia="en-US"/>
        </w:rPr>
        <w:t>.</w:t>
      </w:r>
    </w:p>
    <w:p w:rsidR="00403D7B" w:rsidRDefault="00C346FC" w:rsidP="00752FEA">
      <w:pPr>
        <w:jc w:val="both"/>
        <w:rPr>
          <w:sz w:val="22"/>
          <w:szCs w:val="22"/>
        </w:rPr>
      </w:pPr>
      <w:r w:rsidRPr="00E200E5">
        <w:rPr>
          <w:b/>
          <w:bCs/>
          <w:iCs/>
          <w:sz w:val="22"/>
          <w:szCs w:val="22"/>
        </w:rPr>
        <w:t xml:space="preserve">Vzťah </w:t>
      </w:r>
      <w:r w:rsidR="008C7132" w:rsidRPr="00C346FC">
        <w:rPr>
          <w:b/>
          <w:sz w:val="22"/>
          <w:szCs w:val="22"/>
          <w:lang w:eastAsia="sk-SK"/>
        </w:rPr>
        <w:t xml:space="preserve">CKO ku </w:t>
      </w:r>
      <w:r w:rsidR="00813B16" w:rsidRPr="00C346FC">
        <w:rPr>
          <w:b/>
          <w:sz w:val="22"/>
          <w:szCs w:val="22"/>
          <w:lang w:eastAsia="sk-SK"/>
        </w:rPr>
        <w:t>gestor</w:t>
      </w:r>
      <w:r w:rsidR="008C7132" w:rsidRPr="00C346FC">
        <w:rPr>
          <w:b/>
          <w:sz w:val="22"/>
          <w:szCs w:val="22"/>
          <w:lang w:eastAsia="sk-SK"/>
        </w:rPr>
        <w:t xml:space="preserve">ovi HP UR v zmysle Systému riadenia EŠIF na strategickej úrovni </w:t>
      </w:r>
    </w:p>
    <w:p w:rsidR="00C346FC" w:rsidRDefault="00C346FC" w:rsidP="00752FEA">
      <w:pPr>
        <w:jc w:val="both"/>
        <w:rPr>
          <w:sz w:val="22"/>
          <w:szCs w:val="22"/>
        </w:rPr>
      </w:pPr>
    </w:p>
    <w:p w:rsidR="00403D7B" w:rsidRPr="0037790C" w:rsidRDefault="00403D7B" w:rsidP="00752FEA">
      <w:pPr>
        <w:jc w:val="both"/>
        <w:rPr>
          <w:b/>
          <w:sz w:val="22"/>
          <w:szCs w:val="22"/>
          <w:highlight w:val="yellow"/>
          <w:lang w:eastAsia="sk-SK"/>
        </w:rPr>
      </w:pPr>
      <w:r w:rsidRPr="009A6267">
        <w:rPr>
          <w:sz w:val="22"/>
          <w:szCs w:val="22"/>
        </w:rPr>
        <w:t>Úlohy CKO v súlade s § 6 ods. 1 zákona o príspevku z EŠIF plní od 1. 6. 2016 ÚPPVII. Vzťahy medzi CKO a podpredsedom vlády SR pre investície a informatizáciu sú určené organizačným poriadkom ÚPPVII a štatútmi podpredsedu vlády SR pre investície a informatizáciu a</w:t>
      </w:r>
      <w:r w:rsidR="00C346FC">
        <w:rPr>
          <w:sz w:val="22"/>
          <w:szCs w:val="22"/>
        </w:rPr>
        <w:t> </w:t>
      </w:r>
      <w:r w:rsidRPr="009A6267">
        <w:rPr>
          <w:sz w:val="22"/>
          <w:szCs w:val="22"/>
        </w:rPr>
        <w:t>ÚPPVII</w:t>
      </w:r>
      <w:r w:rsidR="00C346FC">
        <w:rPr>
          <w:sz w:val="22"/>
          <w:szCs w:val="22"/>
        </w:rPr>
        <w:t xml:space="preserve">. </w:t>
      </w:r>
      <w:r w:rsidR="00DB6A01">
        <w:rPr>
          <w:sz w:val="22"/>
          <w:szCs w:val="22"/>
        </w:rPr>
        <w:t xml:space="preserve">Úlohy </w:t>
      </w:r>
      <w:r w:rsidR="00C346FC">
        <w:rPr>
          <w:sz w:val="22"/>
          <w:szCs w:val="22"/>
        </w:rPr>
        <w:t xml:space="preserve">CKO </w:t>
      </w:r>
      <w:r w:rsidR="00DB6A01">
        <w:rPr>
          <w:sz w:val="22"/>
          <w:szCs w:val="22"/>
        </w:rPr>
        <w:t>definuje</w:t>
      </w:r>
      <w:r w:rsidR="008B7C6B">
        <w:rPr>
          <w:sz w:val="22"/>
          <w:szCs w:val="22"/>
        </w:rPr>
        <w:t xml:space="preserve"> Systém riadenia EŠIF</w:t>
      </w:r>
      <w:r w:rsidR="00DB6A01">
        <w:rPr>
          <w:sz w:val="22"/>
          <w:szCs w:val="22"/>
        </w:rPr>
        <w:t>, v</w:t>
      </w:r>
      <w:r w:rsidR="008B7C6B">
        <w:rPr>
          <w:sz w:val="22"/>
          <w:szCs w:val="22"/>
        </w:rPr>
        <w:t xml:space="preserve">o vzťahu ku gestorovi HP UR </w:t>
      </w:r>
      <w:r w:rsidR="00DB6A01">
        <w:rPr>
          <w:sz w:val="22"/>
          <w:szCs w:val="22"/>
        </w:rPr>
        <w:t>sú to najmä</w:t>
      </w:r>
      <w:r w:rsidR="00C346FC">
        <w:rPr>
          <w:sz w:val="22"/>
          <w:szCs w:val="22"/>
        </w:rPr>
        <w:t>:</w:t>
      </w:r>
    </w:p>
    <w:p w:rsidR="008C7132" w:rsidRPr="00BD7B9B" w:rsidRDefault="00C31DAA" w:rsidP="00A65E32">
      <w:pPr>
        <w:numPr>
          <w:ilvl w:val="0"/>
          <w:numId w:val="98"/>
        </w:numPr>
        <w:tabs>
          <w:tab w:val="clear" w:pos="720"/>
          <w:tab w:val="num" w:pos="567"/>
        </w:tabs>
        <w:autoSpaceDE w:val="0"/>
        <w:autoSpaceDN w:val="0"/>
        <w:adjustRightInd w:val="0"/>
        <w:spacing w:before="120" w:after="120"/>
        <w:ind w:left="567" w:hanging="425"/>
        <w:jc w:val="both"/>
        <w:rPr>
          <w:sz w:val="22"/>
          <w:szCs w:val="22"/>
          <w:lang w:eastAsia="sk-SK"/>
        </w:rPr>
      </w:pPr>
      <w:r w:rsidRPr="004B4F9D">
        <w:rPr>
          <w:sz w:val="22"/>
          <w:szCs w:val="22"/>
        </w:rPr>
        <w:t>vypracúva Systém riadenia EŠIF a jeho zmeny, vydáva vzory formulárov, výstupov a vstupov v rámci jednotlivých procesov, metodické pokyny, metodické výklady a výnimky zo Systému riadenia EŠIF</w:t>
      </w:r>
      <w:r w:rsidR="00F46310" w:rsidRPr="00BD7B9B">
        <w:rPr>
          <w:rFonts w:cs="Arial"/>
          <w:iCs/>
          <w:sz w:val="22"/>
          <w:szCs w:val="22"/>
        </w:rPr>
        <w:t>,</w:t>
      </w:r>
    </w:p>
    <w:p w:rsidR="008C7132" w:rsidRPr="00BD7B9B" w:rsidRDefault="008C7132" w:rsidP="00A65E32">
      <w:pPr>
        <w:numPr>
          <w:ilvl w:val="0"/>
          <w:numId w:val="98"/>
        </w:numPr>
        <w:tabs>
          <w:tab w:val="clear" w:pos="720"/>
          <w:tab w:val="num" w:pos="567"/>
        </w:tabs>
        <w:autoSpaceDE w:val="0"/>
        <w:autoSpaceDN w:val="0"/>
        <w:adjustRightInd w:val="0"/>
        <w:spacing w:before="120" w:after="120"/>
        <w:ind w:left="567" w:hanging="425"/>
        <w:jc w:val="both"/>
        <w:rPr>
          <w:sz w:val="22"/>
          <w:szCs w:val="22"/>
          <w:lang w:eastAsia="sk-SK"/>
        </w:rPr>
      </w:pPr>
      <w:r w:rsidRPr="00BD7B9B">
        <w:rPr>
          <w:sz w:val="22"/>
          <w:szCs w:val="22"/>
          <w:lang w:eastAsia="sk-SK"/>
        </w:rPr>
        <w:t>koordinuje a</w:t>
      </w:r>
      <w:r w:rsidR="003C7E1D" w:rsidRPr="00BD7B9B">
        <w:rPr>
          <w:sz w:val="22"/>
          <w:szCs w:val="22"/>
          <w:lang w:eastAsia="sk-SK"/>
        </w:rPr>
        <w:t> </w:t>
      </w:r>
      <w:r w:rsidRPr="00BD7B9B">
        <w:rPr>
          <w:sz w:val="22"/>
          <w:szCs w:val="22"/>
          <w:lang w:eastAsia="sk-SK"/>
        </w:rPr>
        <w:t>usmerňuje</w:t>
      </w:r>
      <w:r w:rsidR="003C7E1D" w:rsidRPr="00BD7B9B">
        <w:rPr>
          <w:sz w:val="22"/>
          <w:szCs w:val="22"/>
          <w:lang w:eastAsia="sk-SK"/>
        </w:rPr>
        <w:t xml:space="preserve"> </w:t>
      </w:r>
      <w:r w:rsidRPr="00BD7B9B">
        <w:rPr>
          <w:sz w:val="22"/>
          <w:szCs w:val="22"/>
          <w:lang w:eastAsia="sk-SK"/>
        </w:rPr>
        <w:t>subjekty v</w:t>
      </w:r>
      <w:r w:rsidR="003C7E1D" w:rsidRPr="00BD7B9B">
        <w:rPr>
          <w:sz w:val="22"/>
          <w:szCs w:val="22"/>
          <w:lang w:eastAsia="sk-SK"/>
        </w:rPr>
        <w:t> </w:t>
      </w:r>
      <w:r w:rsidRPr="00BD7B9B">
        <w:rPr>
          <w:sz w:val="22"/>
          <w:szCs w:val="22"/>
          <w:lang w:eastAsia="sk-SK"/>
        </w:rPr>
        <w:t>oblasti</w:t>
      </w:r>
      <w:r w:rsidR="003C7E1D" w:rsidRPr="00BD7B9B">
        <w:rPr>
          <w:sz w:val="22"/>
          <w:szCs w:val="22"/>
          <w:lang w:eastAsia="sk-SK"/>
        </w:rPr>
        <w:t xml:space="preserve"> </w:t>
      </w:r>
      <w:r w:rsidRPr="00BD7B9B">
        <w:rPr>
          <w:sz w:val="22"/>
          <w:szCs w:val="22"/>
          <w:lang w:eastAsia="sk-SK"/>
        </w:rPr>
        <w:t>Systému riadenia EŠIF, okrem osobitných častí systému riadenia EPFR</w:t>
      </w:r>
      <w:r w:rsidR="000B7D0A" w:rsidRPr="00BD7B9B">
        <w:rPr>
          <w:sz w:val="22"/>
          <w:szCs w:val="22"/>
          <w:lang w:eastAsia="sk-SK"/>
        </w:rPr>
        <w:t>V</w:t>
      </w:r>
      <w:r w:rsidR="00403D7B" w:rsidRPr="00BD7B9B">
        <w:rPr>
          <w:sz w:val="22"/>
          <w:szCs w:val="22"/>
          <w:lang w:eastAsia="sk-SK"/>
        </w:rPr>
        <w:t xml:space="preserve"> </w:t>
      </w:r>
      <w:r w:rsidR="00403D7B" w:rsidRPr="00BD7B9B">
        <w:rPr>
          <w:sz w:val="22"/>
          <w:szCs w:val="22"/>
        </w:rPr>
        <w:t>a oblasti komunikácie a informovanosti a v oblasti vzdelávania administratívnych kapacít EŠIF</w:t>
      </w:r>
      <w:r w:rsidR="00F46310" w:rsidRPr="00BD7B9B">
        <w:rPr>
          <w:sz w:val="22"/>
          <w:szCs w:val="22"/>
          <w:lang w:eastAsia="sk-SK"/>
        </w:rPr>
        <w:t>,</w:t>
      </w:r>
    </w:p>
    <w:p w:rsidR="008C7132" w:rsidRPr="00BD7B9B" w:rsidRDefault="008C7132" w:rsidP="00A65E32">
      <w:pPr>
        <w:numPr>
          <w:ilvl w:val="0"/>
          <w:numId w:val="98"/>
        </w:numPr>
        <w:tabs>
          <w:tab w:val="clear" w:pos="720"/>
          <w:tab w:val="num" w:pos="567"/>
        </w:tabs>
        <w:autoSpaceDE w:val="0"/>
        <w:autoSpaceDN w:val="0"/>
        <w:adjustRightInd w:val="0"/>
        <w:spacing w:before="120" w:after="120"/>
        <w:ind w:left="567" w:hanging="425"/>
        <w:jc w:val="both"/>
        <w:rPr>
          <w:sz w:val="22"/>
          <w:szCs w:val="22"/>
          <w:lang w:eastAsia="sk-SK"/>
        </w:rPr>
      </w:pPr>
      <w:r w:rsidRPr="00BD7B9B">
        <w:rPr>
          <w:sz w:val="22"/>
          <w:szCs w:val="22"/>
          <w:lang w:eastAsia="sk-SK"/>
        </w:rPr>
        <w:t>vydáva vzory zml</w:t>
      </w:r>
      <w:r w:rsidR="00B015BF">
        <w:rPr>
          <w:sz w:val="22"/>
          <w:szCs w:val="22"/>
          <w:lang w:eastAsia="sk-SK"/>
        </w:rPr>
        <w:t>uvy</w:t>
      </w:r>
      <w:r w:rsidRPr="00BD7B9B">
        <w:rPr>
          <w:sz w:val="22"/>
          <w:szCs w:val="22"/>
          <w:lang w:eastAsia="sk-SK"/>
        </w:rPr>
        <w:t xml:space="preserve"> o poskytnutí NFP</w:t>
      </w:r>
      <w:r w:rsidR="00B015BF">
        <w:rPr>
          <w:sz w:val="22"/>
          <w:szCs w:val="22"/>
          <w:lang w:eastAsia="sk-SK"/>
        </w:rPr>
        <w:t xml:space="preserve"> v spolupráci s CO</w:t>
      </w:r>
      <w:r w:rsidR="00F46310" w:rsidRPr="00BD7B9B">
        <w:rPr>
          <w:sz w:val="22"/>
          <w:szCs w:val="22"/>
          <w:lang w:eastAsia="sk-SK"/>
        </w:rPr>
        <w:t>,</w:t>
      </w:r>
    </w:p>
    <w:p w:rsidR="008C7132" w:rsidRPr="00BD7B9B" w:rsidRDefault="00473E4F" w:rsidP="00A65E32">
      <w:pPr>
        <w:numPr>
          <w:ilvl w:val="0"/>
          <w:numId w:val="98"/>
        </w:numPr>
        <w:tabs>
          <w:tab w:val="clear" w:pos="720"/>
          <w:tab w:val="num" w:pos="567"/>
        </w:tabs>
        <w:spacing w:before="120" w:after="120"/>
        <w:ind w:left="567" w:hanging="425"/>
        <w:jc w:val="both"/>
        <w:rPr>
          <w:sz w:val="22"/>
          <w:szCs w:val="22"/>
        </w:rPr>
      </w:pPr>
      <w:r w:rsidRPr="00BD7B9B">
        <w:rPr>
          <w:sz w:val="22"/>
          <w:szCs w:val="22"/>
        </w:rPr>
        <w:t xml:space="preserve">ako člen PS HP UR jej </w:t>
      </w:r>
      <w:r w:rsidR="008C7132" w:rsidRPr="00BD7B9B">
        <w:rPr>
          <w:sz w:val="22"/>
          <w:szCs w:val="22"/>
        </w:rPr>
        <w:t>prostredníctvom</w:t>
      </w:r>
      <w:r w:rsidR="00A83308" w:rsidRPr="00BD7B9B">
        <w:rPr>
          <w:sz w:val="22"/>
          <w:szCs w:val="22"/>
        </w:rPr>
        <w:t>,</w:t>
      </w:r>
      <w:r w:rsidR="008C7132" w:rsidRPr="00BD7B9B">
        <w:rPr>
          <w:sz w:val="22"/>
          <w:szCs w:val="22"/>
        </w:rPr>
        <w:t xml:space="preserve"> v spolupráci s RO schvaľuje SI HP UR</w:t>
      </w:r>
      <w:r w:rsidR="00F46310" w:rsidRPr="00BD7B9B">
        <w:rPr>
          <w:sz w:val="22"/>
          <w:szCs w:val="22"/>
        </w:rPr>
        <w:t>,</w:t>
      </w:r>
    </w:p>
    <w:p w:rsidR="008C7132" w:rsidRPr="00BD7B9B" w:rsidRDefault="008C7132" w:rsidP="00A65E32">
      <w:pPr>
        <w:numPr>
          <w:ilvl w:val="0"/>
          <w:numId w:val="98"/>
        </w:numPr>
        <w:tabs>
          <w:tab w:val="clear" w:pos="720"/>
          <w:tab w:val="num" w:pos="567"/>
        </w:tabs>
        <w:spacing w:before="120" w:after="120"/>
        <w:ind w:left="567" w:hanging="425"/>
        <w:jc w:val="both"/>
        <w:rPr>
          <w:sz w:val="22"/>
          <w:szCs w:val="22"/>
        </w:rPr>
      </w:pPr>
      <w:r w:rsidRPr="00BD7B9B">
        <w:rPr>
          <w:sz w:val="22"/>
          <w:szCs w:val="22"/>
        </w:rPr>
        <w:t xml:space="preserve">vypracováva číselník oprávnených výdavkov a číselník </w:t>
      </w:r>
      <w:r w:rsidR="001A1D9C" w:rsidRPr="00BD7B9B">
        <w:rPr>
          <w:sz w:val="22"/>
          <w:szCs w:val="22"/>
        </w:rPr>
        <w:t xml:space="preserve">merateľných </w:t>
      </w:r>
      <w:r w:rsidRPr="00BD7B9B">
        <w:rPr>
          <w:sz w:val="22"/>
          <w:szCs w:val="22"/>
        </w:rPr>
        <w:t>ukazovateľov</w:t>
      </w:r>
      <w:r w:rsidR="00FC3661">
        <w:rPr>
          <w:sz w:val="22"/>
          <w:szCs w:val="22"/>
        </w:rPr>
        <w:t xml:space="preserve"> </w:t>
      </w:r>
      <w:r w:rsidRPr="00BD7B9B">
        <w:rPr>
          <w:sz w:val="22"/>
          <w:szCs w:val="22"/>
        </w:rPr>
        <w:t>a zabezpečuje ich aktualizáciu</w:t>
      </w:r>
      <w:r w:rsidR="00F46310" w:rsidRPr="00BD7B9B">
        <w:rPr>
          <w:sz w:val="22"/>
          <w:szCs w:val="22"/>
        </w:rPr>
        <w:t>,</w:t>
      </w:r>
    </w:p>
    <w:p w:rsidR="00AD60E0" w:rsidRPr="00867CBF" w:rsidRDefault="006F70A9" w:rsidP="00A65E32">
      <w:pPr>
        <w:numPr>
          <w:ilvl w:val="0"/>
          <w:numId w:val="98"/>
        </w:numPr>
        <w:tabs>
          <w:tab w:val="clear" w:pos="720"/>
          <w:tab w:val="num" w:pos="567"/>
        </w:tabs>
        <w:spacing w:before="120" w:after="120"/>
        <w:ind w:left="567" w:hanging="425"/>
        <w:jc w:val="both"/>
        <w:rPr>
          <w:sz w:val="22"/>
          <w:szCs w:val="22"/>
        </w:rPr>
      </w:pPr>
      <w:r w:rsidRPr="00DB6A01">
        <w:rPr>
          <w:sz w:val="22"/>
          <w:szCs w:val="22"/>
        </w:rPr>
        <w:lastRenderedPageBreak/>
        <w:t>schva</w:t>
      </w:r>
      <w:r w:rsidRPr="00DB6A01">
        <w:rPr>
          <w:rFonts w:hint="eastAsia"/>
          <w:sz w:val="22"/>
          <w:szCs w:val="22"/>
        </w:rPr>
        <w:t>ľ</w:t>
      </w:r>
      <w:r w:rsidRPr="00DB6A01">
        <w:rPr>
          <w:sz w:val="22"/>
          <w:szCs w:val="22"/>
        </w:rPr>
        <w:t xml:space="preserve">uje výzvy vrátane výziev v rámci </w:t>
      </w:r>
      <w:r w:rsidRPr="00DB6A01">
        <w:rPr>
          <w:sz w:val="22"/>
        </w:rPr>
        <w:t>OP</w:t>
      </w:r>
      <w:r w:rsidRPr="00DB6A01">
        <w:rPr>
          <w:sz w:val="22"/>
          <w:szCs w:val="22"/>
        </w:rPr>
        <w:t xml:space="preserve"> cezhrani</w:t>
      </w:r>
      <w:r w:rsidRPr="00DB6A01">
        <w:rPr>
          <w:rFonts w:hint="eastAsia"/>
          <w:sz w:val="22"/>
          <w:szCs w:val="22"/>
        </w:rPr>
        <w:t>č</w:t>
      </w:r>
      <w:r w:rsidRPr="00DB6A01">
        <w:rPr>
          <w:sz w:val="22"/>
          <w:szCs w:val="22"/>
        </w:rPr>
        <w:t>nej spolupráce, výzvy na predkladanie projektových zámerov a vyzvan</w:t>
      </w:r>
      <w:r w:rsidRPr="00867CBF">
        <w:rPr>
          <w:sz w:val="22"/>
          <w:szCs w:val="22"/>
        </w:rPr>
        <w:t>ia na predloženie národných projektov, na predloženie ve</w:t>
      </w:r>
      <w:r w:rsidRPr="00867CBF">
        <w:rPr>
          <w:rFonts w:hint="eastAsia"/>
          <w:sz w:val="22"/>
          <w:szCs w:val="22"/>
        </w:rPr>
        <w:t>ľ</w:t>
      </w:r>
      <w:r w:rsidRPr="00867CBF">
        <w:rPr>
          <w:sz w:val="22"/>
          <w:szCs w:val="22"/>
        </w:rPr>
        <w:t>kých projektov a na predloženie projektov technickej pomoci pred ich vyhlásením.</w:t>
      </w:r>
      <w:r w:rsidRPr="00DB6A01">
        <w:rPr>
          <w:sz w:val="22"/>
          <w:szCs w:val="22"/>
        </w:rPr>
        <w:t>,</w:t>
      </w:r>
    </w:p>
    <w:p w:rsidR="008C7132" w:rsidRPr="00BD7B9B" w:rsidRDefault="008C7132" w:rsidP="00A65E32">
      <w:pPr>
        <w:numPr>
          <w:ilvl w:val="0"/>
          <w:numId w:val="98"/>
        </w:numPr>
        <w:tabs>
          <w:tab w:val="clear" w:pos="720"/>
          <w:tab w:val="num" w:pos="567"/>
        </w:tabs>
        <w:spacing w:before="120" w:after="120"/>
        <w:ind w:left="567" w:hanging="425"/>
        <w:jc w:val="both"/>
        <w:rPr>
          <w:sz w:val="22"/>
          <w:szCs w:val="22"/>
        </w:rPr>
      </w:pPr>
      <w:r w:rsidRPr="00BD7B9B">
        <w:rPr>
          <w:sz w:val="22"/>
          <w:szCs w:val="22"/>
        </w:rPr>
        <w:t>organizuje a koordinuje pravidelné koordinačné porady subjektov zapojených do procesu implementácie EŠIF</w:t>
      </w:r>
      <w:r w:rsidR="00F46310" w:rsidRPr="00BD7B9B">
        <w:rPr>
          <w:sz w:val="22"/>
          <w:szCs w:val="22"/>
        </w:rPr>
        <w:t>,</w:t>
      </w:r>
    </w:p>
    <w:p w:rsidR="008C7132" w:rsidRPr="00BD7B9B" w:rsidRDefault="008C7132" w:rsidP="00A65E32">
      <w:pPr>
        <w:numPr>
          <w:ilvl w:val="0"/>
          <w:numId w:val="98"/>
        </w:numPr>
        <w:tabs>
          <w:tab w:val="clear" w:pos="720"/>
          <w:tab w:val="num" w:pos="567"/>
        </w:tabs>
        <w:spacing w:before="120" w:after="120"/>
        <w:ind w:left="567" w:hanging="425"/>
        <w:jc w:val="both"/>
        <w:rPr>
          <w:sz w:val="22"/>
          <w:szCs w:val="22"/>
        </w:rPr>
      </w:pPr>
      <w:r w:rsidRPr="00BD7B9B">
        <w:rPr>
          <w:sz w:val="22"/>
          <w:szCs w:val="22"/>
        </w:rPr>
        <w:t>zabezpečuje účasť na zasadnutiach poradných výborov EK a zabezpečuje informovanosť o výsledkoch a záveroch týchto rokovaní</w:t>
      </w:r>
      <w:r w:rsidR="00F46310" w:rsidRPr="00BD7B9B">
        <w:rPr>
          <w:sz w:val="22"/>
          <w:szCs w:val="22"/>
        </w:rPr>
        <w:t>,</w:t>
      </w:r>
    </w:p>
    <w:p w:rsidR="00893313" w:rsidRDefault="00893313" w:rsidP="00A65E32">
      <w:pPr>
        <w:numPr>
          <w:ilvl w:val="0"/>
          <w:numId w:val="98"/>
        </w:numPr>
        <w:tabs>
          <w:tab w:val="clear" w:pos="720"/>
          <w:tab w:val="num" w:pos="567"/>
        </w:tabs>
        <w:spacing w:before="120" w:after="120"/>
        <w:ind w:left="567" w:hanging="425"/>
        <w:jc w:val="both"/>
        <w:rPr>
          <w:sz w:val="22"/>
          <w:szCs w:val="22"/>
        </w:rPr>
      </w:pPr>
      <w:r>
        <w:rPr>
          <w:sz w:val="22"/>
          <w:szCs w:val="22"/>
          <w:lang w:eastAsia="sk-SK"/>
        </w:rPr>
        <w:t>zabezpečuje činnosti sekretariátu</w:t>
      </w:r>
      <w:r w:rsidR="00725D85">
        <w:rPr>
          <w:sz w:val="22"/>
          <w:szCs w:val="22"/>
          <w:lang w:eastAsia="sk-SK"/>
        </w:rPr>
        <w:t xml:space="preserve"> NMV</w:t>
      </w:r>
      <w:r>
        <w:rPr>
          <w:sz w:val="22"/>
          <w:szCs w:val="22"/>
          <w:lang w:eastAsia="sk-SK"/>
        </w:rPr>
        <w:t xml:space="preserve">, pripravuje štatút a rokovací poriadok NMV, </w:t>
      </w:r>
    </w:p>
    <w:p w:rsidR="009B26F9" w:rsidRDefault="009B26F9" w:rsidP="00A65E32">
      <w:pPr>
        <w:numPr>
          <w:ilvl w:val="0"/>
          <w:numId w:val="98"/>
        </w:numPr>
        <w:tabs>
          <w:tab w:val="clear" w:pos="720"/>
          <w:tab w:val="num" w:pos="567"/>
        </w:tabs>
        <w:spacing w:before="120" w:after="120"/>
        <w:ind w:left="567" w:hanging="425"/>
        <w:jc w:val="both"/>
        <w:rPr>
          <w:sz w:val="22"/>
          <w:szCs w:val="22"/>
        </w:rPr>
      </w:pPr>
      <w:r>
        <w:rPr>
          <w:sz w:val="22"/>
          <w:szCs w:val="22"/>
          <w:lang w:eastAsia="sk-SK"/>
        </w:rPr>
        <w:t xml:space="preserve">monitoruje a hodnotí výsledky implementácie EŠIF, </w:t>
      </w:r>
    </w:p>
    <w:p w:rsidR="00725D85" w:rsidRDefault="00725D85" w:rsidP="00A65E32">
      <w:pPr>
        <w:numPr>
          <w:ilvl w:val="0"/>
          <w:numId w:val="98"/>
        </w:numPr>
        <w:tabs>
          <w:tab w:val="clear" w:pos="720"/>
          <w:tab w:val="num" w:pos="567"/>
        </w:tabs>
        <w:spacing w:before="120" w:after="120"/>
        <w:ind w:left="567" w:hanging="425"/>
        <w:jc w:val="both"/>
        <w:rPr>
          <w:sz w:val="22"/>
          <w:szCs w:val="22"/>
        </w:rPr>
      </w:pPr>
      <w:r>
        <w:rPr>
          <w:sz w:val="22"/>
          <w:szCs w:val="22"/>
          <w:lang w:eastAsia="sk-SK"/>
        </w:rPr>
        <w:t xml:space="preserve">zabezpečuje tvorbu ITMS 2014+ a plní úlohy súvisiace s jeho prevádzkou, okrem informačného systému pre EPFRV a informačného systému pre </w:t>
      </w:r>
      <w:proofErr w:type="spellStart"/>
      <w:r>
        <w:rPr>
          <w:sz w:val="22"/>
          <w:szCs w:val="22"/>
          <w:lang w:eastAsia="sk-SK"/>
        </w:rPr>
        <w:t>Interact</w:t>
      </w:r>
      <w:proofErr w:type="spellEnd"/>
      <w:r>
        <w:rPr>
          <w:sz w:val="22"/>
          <w:szCs w:val="22"/>
          <w:lang w:eastAsia="sk-SK"/>
        </w:rPr>
        <w:t xml:space="preserve">, </w:t>
      </w:r>
    </w:p>
    <w:p w:rsidR="003A12C2" w:rsidRDefault="003A12C2" w:rsidP="00A65E32">
      <w:pPr>
        <w:numPr>
          <w:ilvl w:val="0"/>
          <w:numId w:val="98"/>
        </w:numPr>
        <w:tabs>
          <w:tab w:val="clear" w:pos="720"/>
          <w:tab w:val="num" w:pos="567"/>
        </w:tabs>
        <w:spacing w:before="120" w:after="120"/>
        <w:ind w:left="567" w:hanging="425"/>
        <w:jc w:val="both"/>
        <w:rPr>
          <w:sz w:val="22"/>
          <w:szCs w:val="22"/>
        </w:rPr>
      </w:pPr>
      <w:r>
        <w:rPr>
          <w:sz w:val="22"/>
          <w:szCs w:val="22"/>
          <w:lang w:eastAsia="sk-SK"/>
        </w:rPr>
        <w:t xml:space="preserve">zabezpečuje prípravu stanovísk a pozícií SR k legislatívnym a strategickým dokumentom EÚ pre politiku súdržnosti a koordinuje a zabezpečuje prípravu legislatívnych, strategických a koncepčných dokumentov politiky súdržnosti v SR, </w:t>
      </w:r>
    </w:p>
    <w:p w:rsidR="008C7132" w:rsidRPr="00162619" w:rsidRDefault="008C7132" w:rsidP="008D1512">
      <w:pPr>
        <w:numPr>
          <w:ilvl w:val="0"/>
          <w:numId w:val="99"/>
        </w:numPr>
        <w:tabs>
          <w:tab w:val="num" w:pos="567"/>
        </w:tabs>
        <w:spacing w:before="120" w:after="120"/>
        <w:ind w:left="567" w:hanging="425"/>
        <w:jc w:val="both"/>
        <w:rPr>
          <w:sz w:val="22"/>
          <w:szCs w:val="22"/>
        </w:rPr>
      </w:pPr>
      <w:r w:rsidRPr="00E47410">
        <w:rPr>
          <w:sz w:val="22"/>
          <w:szCs w:val="22"/>
        </w:rPr>
        <w:t xml:space="preserve">plní ďalšie úlohy </w:t>
      </w:r>
      <w:r w:rsidR="00E064D3" w:rsidRPr="00162619">
        <w:rPr>
          <w:sz w:val="22"/>
          <w:szCs w:val="22"/>
        </w:rPr>
        <w:t xml:space="preserve">v zmysle </w:t>
      </w:r>
      <w:r w:rsidRPr="00162619">
        <w:rPr>
          <w:sz w:val="22"/>
          <w:szCs w:val="22"/>
        </w:rPr>
        <w:t>Systému riadenia EŠIF.</w:t>
      </w:r>
    </w:p>
    <w:p w:rsidR="005C16E4" w:rsidRDefault="008B180C" w:rsidP="008C7132">
      <w:pPr>
        <w:pStyle w:val="Normlny1CharCharCharCharCharChar"/>
        <w:keepNext/>
        <w:widowControl w:val="0"/>
        <w:spacing w:before="240" w:after="240"/>
        <w:jc w:val="both"/>
        <w:rPr>
          <w:rFonts w:ascii="Times New Roman" w:hAnsi="Times New Roman" w:cs="Times New Roman"/>
          <w:b/>
          <w:lang w:eastAsia="sk-SK"/>
        </w:rPr>
      </w:pPr>
      <w:r w:rsidRPr="00F642A0">
        <w:rPr>
          <w:rFonts w:ascii="Times New Roman" w:hAnsi="Times New Roman" w:cs="Times New Roman"/>
          <w:b/>
          <w:lang w:eastAsia="sk-SK"/>
        </w:rPr>
        <w:t>Pracovná komisia pre koordináciu a zabezpečenie synergických účinkov medzi EŠIF a</w:t>
      </w:r>
      <w:r w:rsidR="00FC3661">
        <w:rPr>
          <w:rFonts w:ascii="Times New Roman" w:hAnsi="Times New Roman" w:cs="Times New Roman"/>
          <w:b/>
          <w:lang w:eastAsia="sk-SK"/>
        </w:rPr>
        <w:t xml:space="preserve"> </w:t>
      </w:r>
      <w:r w:rsidRPr="00F642A0">
        <w:rPr>
          <w:rFonts w:ascii="Times New Roman" w:hAnsi="Times New Roman" w:cs="Times New Roman"/>
          <w:b/>
          <w:lang w:eastAsia="sk-SK"/>
        </w:rPr>
        <w:t xml:space="preserve">ostatnými nástrojmi podpory Únie a SR </w:t>
      </w:r>
    </w:p>
    <w:p w:rsidR="005C16E4" w:rsidRDefault="005C16E4" w:rsidP="008C7132">
      <w:pPr>
        <w:pStyle w:val="Normlny1CharCharCharCharCharChar"/>
        <w:keepNext/>
        <w:widowControl w:val="0"/>
        <w:spacing w:before="240" w:after="240"/>
        <w:jc w:val="both"/>
        <w:rPr>
          <w:rFonts w:ascii="Times New Roman" w:hAnsi="Times New Roman" w:cs="Times New Roman"/>
          <w:bCs/>
          <w:iCs/>
          <w:u w:val="none"/>
        </w:rPr>
      </w:pPr>
      <w:r>
        <w:rPr>
          <w:rFonts w:ascii="Times New Roman" w:hAnsi="Times New Roman" w:cs="Times New Roman"/>
          <w:bCs/>
          <w:iCs/>
          <w:u w:val="none"/>
        </w:rPr>
        <w:t xml:space="preserve">V súlade s čl. 4 ods. 6 všeobecného nariadenia členské štáty zabezpečujú koordináciu medzi EŠIF navzájom a medzi EŠIF a ostatnými príslušnými nástrojmi, politikami, stratégiami Únie a SR tak, ako sú zadefinované v PD a OP, aby účinne prispievali k cieľom stratégie Únie na zabezpečenie inteligentného, udržateľného a inkluzívneho rastu. </w:t>
      </w:r>
    </w:p>
    <w:p w:rsidR="005C16E4" w:rsidRDefault="009A29ED" w:rsidP="008C7132">
      <w:pPr>
        <w:pStyle w:val="Normlny1CharCharCharCharCharChar"/>
        <w:keepNext/>
        <w:widowControl w:val="0"/>
        <w:spacing w:before="240" w:after="240"/>
        <w:jc w:val="both"/>
        <w:rPr>
          <w:rFonts w:ascii="Times New Roman" w:hAnsi="Times New Roman" w:cs="Times New Roman"/>
          <w:bCs/>
          <w:iCs/>
          <w:u w:val="none"/>
        </w:rPr>
      </w:pPr>
      <w:r>
        <w:rPr>
          <w:rFonts w:ascii="Times New Roman" w:hAnsi="Times New Roman" w:cs="Times New Roman"/>
          <w:bCs/>
          <w:iCs/>
          <w:u w:val="none"/>
        </w:rPr>
        <w:t xml:space="preserve">ÚPPVII </w:t>
      </w:r>
      <w:r w:rsidR="005C16E4">
        <w:rPr>
          <w:rFonts w:ascii="Times New Roman" w:hAnsi="Times New Roman" w:cs="Times New Roman"/>
          <w:bCs/>
          <w:iCs/>
          <w:u w:val="none"/>
        </w:rPr>
        <w:t xml:space="preserve">za </w:t>
      </w:r>
      <w:r w:rsidR="004041E2">
        <w:rPr>
          <w:rFonts w:ascii="Times New Roman" w:hAnsi="Times New Roman" w:cs="Times New Roman"/>
          <w:bCs/>
          <w:iCs/>
          <w:u w:val="none"/>
        </w:rPr>
        <w:t xml:space="preserve">týmto </w:t>
      </w:r>
      <w:r w:rsidR="005C16E4">
        <w:rPr>
          <w:rFonts w:ascii="Times New Roman" w:hAnsi="Times New Roman" w:cs="Times New Roman"/>
          <w:bCs/>
          <w:iCs/>
          <w:u w:val="none"/>
        </w:rPr>
        <w:t xml:space="preserve">účelom </w:t>
      </w:r>
      <w:r>
        <w:rPr>
          <w:rFonts w:ascii="Times New Roman" w:hAnsi="Times New Roman" w:cs="Times New Roman"/>
          <w:bCs/>
          <w:iCs/>
          <w:u w:val="none"/>
        </w:rPr>
        <w:t>vedie</w:t>
      </w:r>
      <w:r w:rsidR="005C16E4">
        <w:rPr>
          <w:rFonts w:ascii="Times New Roman" w:hAnsi="Times New Roman" w:cs="Times New Roman"/>
          <w:bCs/>
          <w:iCs/>
          <w:u w:val="none"/>
        </w:rPr>
        <w:t xml:space="preserve"> Pracovnú komisiu pre koordináciu a</w:t>
      </w:r>
      <w:r>
        <w:rPr>
          <w:rFonts w:ascii="Times New Roman" w:hAnsi="Times New Roman" w:cs="Times New Roman"/>
          <w:bCs/>
          <w:iCs/>
          <w:u w:val="none"/>
        </w:rPr>
        <w:t> </w:t>
      </w:r>
      <w:r w:rsidR="005C16E4">
        <w:rPr>
          <w:rFonts w:ascii="Times New Roman" w:hAnsi="Times New Roman" w:cs="Times New Roman"/>
          <w:bCs/>
          <w:iCs/>
          <w:u w:val="none"/>
        </w:rPr>
        <w:t>zabezpečenie</w:t>
      </w:r>
      <w:r>
        <w:rPr>
          <w:rFonts w:ascii="Times New Roman" w:hAnsi="Times New Roman" w:cs="Times New Roman"/>
          <w:bCs/>
          <w:iCs/>
          <w:u w:val="none"/>
        </w:rPr>
        <w:t xml:space="preserve"> synergických účinkov medzi EŠIF a ostatnými nástrojmi podpory Únie a SR (ďalej len „pracovná komisia“). </w:t>
      </w:r>
    </w:p>
    <w:p w:rsidR="008B180C" w:rsidRPr="00F642A0" w:rsidRDefault="008B180C" w:rsidP="008C7132">
      <w:pPr>
        <w:pStyle w:val="Normlny1CharCharCharCharCharChar"/>
        <w:keepNext/>
        <w:widowControl w:val="0"/>
        <w:spacing w:before="240" w:after="240"/>
        <w:jc w:val="both"/>
        <w:rPr>
          <w:rFonts w:ascii="Times New Roman" w:hAnsi="Times New Roman" w:cs="Times New Roman"/>
          <w:u w:val="none"/>
        </w:rPr>
      </w:pPr>
      <w:r w:rsidRPr="00F642A0">
        <w:rPr>
          <w:rFonts w:ascii="Times New Roman" w:hAnsi="Times New Roman" w:cs="Times New Roman"/>
          <w:bCs/>
          <w:iCs/>
          <w:u w:val="none"/>
        </w:rPr>
        <w:t xml:space="preserve">Pracovná komisia je zložená z predsedu, </w:t>
      </w:r>
      <w:r w:rsidR="00917511" w:rsidRPr="00F642A0">
        <w:rPr>
          <w:rFonts w:ascii="Times New Roman" w:hAnsi="Times New Roman" w:cs="Times New Roman"/>
          <w:bCs/>
          <w:iCs/>
          <w:u w:val="none"/>
        </w:rPr>
        <w:t>podpredsedu</w:t>
      </w:r>
      <w:r w:rsidR="00213614">
        <w:rPr>
          <w:rFonts w:ascii="Times New Roman" w:hAnsi="Times New Roman" w:cs="Times New Roman"/>
          <w:bCs/>
          <w:iCs/>
          <w:u w:val="none"/>
        </w:rPr>
        <w:t xml:space="preserve"> a </w:t>
      </w:r>
      <w:r w:rsidRPr="00F642A0">
        <w:rPr>
          <w:rFonts w:ascii="Times New Roman" w:hAnsi="Times New Roman" w:cs="Times New Roman"/>
          <w:bCs/>
          <w:iCs/>
          <w:u w:val="none"/>
        </w:rPr>
        <w:t>členov. Predseda pracovnej komisie menuje a odvoláva podpredsedu pracovnej komisie</w:t>
      </w:r>
      <w:r w:rsidR="00D90DE4" w:rsidRPr="00162619">
        <w:rPr>
          <w:rFonts w:ascii="Times New Roman" w:hAnsi="Times New Roman" w:cs="Times New Roman"/>
          <w:bCs/>
          <w:iCs/>
          <w:u w:val="none"/>
        </w:rPr>
        <w:t xml:space="preserve"> a členov pracovnej komisie</w:t>
      </w:r>
      <w:r w:rsidR="00D90DE4">
        <w:rPr>
          <w:rFonts w:ascii="Times New Roman" w:hAnsi="Times New Roman" w:cs="Times New Roman"/>
          <w:bCs/>
          <w:iCs/>
          <w:u w:val="none"/>
        </w:rPr>
        <w:t>. Č</w:t>
      </w:r>
      <w:r w:rsidRPr="00F642A0">
        <w:rPr>
          <w:rFonts w:ascii="Times New Roman" w:hAnsi="Times New Roman" w:cs="Times New Roman"/>
          <w:bCs/>
          <w:iCs/>
          <w:u w:val="none"/>
        </w:rPr>
        <w:t xml:space="preserve">lenmi pracovnej komisie sú expertní zástupcovia RO, </w:t>
      </w:r>
      <w:r w:rsidRPr="00F642A0">
        <w:rPr>
          <w:rFonts w:ascii="Times New Roman" w:hAnsi="Times New Roman" w:cs="Times New Roman"/>
          <w:u w:val="none"/>
        </w:rPr>
        <w:t xml:space="preserve">zástupcovia SR zodpovední za implementáciu </w:t>
      </w:r>
      <w:r w:rsidR="00E62BF1" w:rsidRPr="00DC393C">
        <w:rPr>
          <w:rFonts w:ascii="Times New Roman" w:hAnsi="Times New Roman" w:cs="Times New Roman"/>
          <w:u w:val="none"/>
        </w:rPr>
        <w:t>OP</w:t>
      </w:r>
      <w:r w:rsidR="00E62BF1" w:rsidRPr="00F642A0">
        <w:rPr>
          <w:rFonts w:ascii="Times New Roman" w:hAnsi="Times New Roman" w:cs="Times New Roman"/>
          <w:u w:val="none"/>
        </w:rPr>
        <w:t xml:space="preserve"> </w:t>
      </w:r>
      <w:r w:rsidRPr="00F642A0">
        <w:rPr>
          <w:rFonts w:ascii="Times New Roman" w:hAnsi="Times New Roman" w:cs="Times New Roman"/>
          <w:u w:val="none"/>
        </w:rPr>
        <w:t>európskej územnej spolupráce</w:t>
      </w:r>
      <w:r w:rsidRPr="00F642A0">
        <w:rPr>
          <w:rFonts w:ascii="Times New Roman" w:hAnsi="Times New Roman" w:cs="Times New Roman"/>
          <w:bCs/>
          <w:iCs/>
          <w:u w:val="none"/>
        </w:rPr>
        <w:t>, CKO a </w:t>
      </w:r>
      <w:r w:rsidRPr="00162619">
        <w:rPr>
          <w:rFonts w:ascii="Times New Roman" w:hAnsi="Times New Roman" w:cs="Times New Roman"/>
          <w:bCs/>
          <w:iCs/>
          <w:u w:val="none"/>
        </w:rPr>
        <w:t>gestorov HP</w:t>
      </w:r>
      <w:r w:rsidRPr="00F642A0">
        <w:rPr>
          <w:rFonts w:ascii="Times New Roman" w:hAnsi="Times New Roman" w:cs="Times New Roman"/>
          <w:bCs/>
          <w:iCs/>
          <w:u w:val="none"/>
        </w:rPr>
        <w:t xml:space="preserve">. Každý člen pracovnej komisie má hlasovacie právo. </w:t>
      </w:r>
      <w:r w:rsidR="00213614">
        <w:rPr>
          <w:rFonts w:ascii="Times New Roman" w:hAnsi="Times New Roman" w:cs="Times New Roman"/>
          <w:bCs/>
          <w:iCs/>
          <w:u w:val="none"/>
        </w:rPr>
        <w:t>Rokovaní pracovnej komisie sa zúčastňujú aj povinne prizvané osoby bez hlasovacieho práva.</w:t>
      </w:r>
      <w:r w:rsidR="00FC3661">
        <w:rPr>
          <w:rFonts w:ascii="Times New Roman" w:hAnsi="Times New Roman" w:cs="Times New Roman"/>
          <w:bCs/>
          <w:iCs/>
          <w:u w:val="none"/>
        </w:rPr>
        <w:t xml:space="preserve"> </w:t>
      </w:r>
      <w:r w:rsidRPr="00F642A0">
        <w:rPr>
          <w:rFonts w:ascii="Times New Roman" w:hAnsi="Times New Roman" w:cs="Times New Roman"/>
          <w:bCs/>
          <w:iCs/>
          <w:u w:val="none"/>
        </w:rPr>
        <w:t>Postavenie, pôsobnosť, zloženie a</w:t>
      </w:r>
      <w:r w:rsidR="00A35D27">
        <w:rPr>
          <w:rFonts w:ascii="Times New Roman" w:hAnsi="Times New Roman" w:cs="Times New Roman"/>
          <w:bCs/>
          <w:iCs/>
          <w:u w:val="none"/>
        </w:rPr>
        <w:t> </w:t>
      </w:r>
      <w:r w:rsidRPr="00F642A0">
        <w:rPr>
          <w:rFonts w:ascii="Times New Roman" w:hAnsi="Times New Roman" w:cs="Times New Roman"/>
          <w:bCs/>
          <w:iCs/>
          <w:u w:val="none"/>
        </w:rPr>
        <w:t xml:space="preserve">pravidlá činnosti pracovnej komisie sú upravené </w:t>
      </w:r>
      <w:r w:rsidR="00F642A0">
        <w:rPr>
          <w:rFonts w:ascii="Times New Roman" w:hAnsi="Times New Roman" w:cs="Times New Roman"/>
          <w:bCs/>
          <w:iCs/>
          <w:u w:val="none"/>
        </w:rPr>
        <w:t>v štatúte a rokovacom poriadku.</w:t>
      </w:r>
      <w:r w:rsidRPr="00F642A0">
        <w:rPr>
          <w:rFonts w:ascii="Times New Roman" w:hAnsi="Times New Roman" w:cs="Times New Roman"/>
          <w:bCs/>
          <w:iCs/>
          <w:u w:val="none"/>
        </w:rPr>
        <w:t xml:space="preserve"> Aktuálny zoznam členov pracovnej komisie</w:t>
      </w:r>
      <w:r w:rsidR="00917511">
        <w:rPr>
          <w:rFonts w:ascii="Times New Roman" w:hAnsi="Times New Roman" w:cs="Times New Roman"/>
          <w:bCs/>
          <w:iCs/>
          <w:u w:val="none"/>
        </w:rPr>
        <w:t xml:space="preserve"> a povinne prizvaných osôb</w:t>
      </w:r>
      <w:r w:rsidRPr="00F642A0">
        <w:rPr>
          <w:rFonts w:ascii="Times New Roman" w:hAnsi="Times New Roman" w:cs="Times New Roman"/>
          <w:bCs/>
          <w:iCs/>
          <w:u w:val="none"/>
        </w:rPr>
        <w:t xml:space="preserve"> je zverejnený na webovom sídle </w:t>
      </w:r>
      <w:hyperlink r:id="rId14" w:history="1">
        <w:r w:rsidRPr="00B76A6B">
          <w:rPr>
            <w:rStyle w:val="Hypertextovprepojenie"/>
            <w:rFonts w:ascii="Times New Roman" w:hAnsi="Times New Roman" w:cs="Times New Roman"/>
          </w:rPr>
          <w:t>www.partnerskadohoda.gov.sk</w:t>
        </w:r>
      </w:hyperlink>
      <w:r w:rsidR="00B76A6B">
        <w:rPr>
          <w:rFonts w:ascii="Times New Roman" w:hAnsi="Times New Roman" w:cs="Times New Roman"/>
          <w:u w:val="none"/>
        </w:rPr>
        <w:t>.</w:t>
      </w:r>
    </w:p>
    <w:p w:rsidR="008B180C" w:rsidRPr="00F642A0" w:rsidRDefault="008B180C" w:rsidP="008C7132">
      <w:pPr>
        <w:pStyle w:val="Normlny1CharCharCharCharCharChar"/>
        <w:keepNext/>
        <w:widowControl w:val="0"/>
        <w:spacing w:before="240" w:after="240"/>
        <w:jc w:val="both"/>
        <w:rPr>
          <w:rFonts w:ascii="Times New Roman" w:hAnsi="Times New Roman" w:cs="Times New Roman"/>
          <w:bCs/>
          <w:iCs/>
          <w:u w:val="none"/>
        </w:rPr>
      </w:pPr>
      <w:r w:rsidRPr="00F642A0">
        <w:rPr>
          <w:rFonts w:ascii="Times New Roman" w:hAnsi="Times New Roman" w:cs="Times New Roman"/>
          <w:bCs/>
          <w:iCs/>
          <w:u w:val="none"/>
        </w:rPr>
        <w:t xml:space="preserve">Pracovná komisia zasadá podľa potreby, a to najmä v nadväznosti na zostavenie </w:t>
      </w:r>
      <w:r w:rsidR="0004007C">
        <w:rPr>
          <w:rFonts w:ascii="Times New Roman" w:hAnsi="Times New Roman" w:cs="Times New Roman"/>
          <w:bCs/>
          <w:iCs/>
          <w:u w:val="none"/>
        </w:rPr>
        <w:t>plánu vyhlasovania výziev, vyzvaní národných projektov, vyzvaní veľkých projektov a vyzvaní projektov technickej pomoci s identifikovanými synergiami a </w:t>
      </w:r>
      <w:proofErr w:type="spellStart"/>
      <w:r w:rsidR="0004007C">
        <w:rPr>
          <w:rFonts w:ascii="Times New Roman" w:hAnsi="Times New Roman" w:cs="Times New Roman"/>
          <w:bCs/>
          <w:iCs/>
          <w:u w:val="none"/>
        </w:rPr>
        <w:t>komplementaritami</w:t>
      </w:r>
      <w:proofErr w:type="spellEnd"/>
      <w:r w:rsidR="0004007C">
        <w:rPr>
          <w:rFonts w:ascii="Times New Roman" w:hAnsi="Times New Roman" w:cs="Times New Roman"/>
          <w:bCs/>
          <w:iCs/>
          <w:u w:val="none"/>
        </w:rPr>
        <w:t xml:space="preserve"> (ďalej aj „plán vyhlasovania výziev a vyzvaní“)</w:t>
      </w:r>
      <w:r w:rsidRPr="00F642A0">
        <w:rPr>
          <w:rFonts w:ascii="Times New Roman" w:hAnsi="Times New Roman" w:cs="Times New Roman"/>
          <w:bCs/>
          <w:iCs/>
          <w:u w:val="none"/>
        </w:rPr>
        <w:t>. Medzi hlavné činnosti pracovnej komisie patrí najmä:</w:t>
      </w:r>
    </w:p>
    <w:p w:rsidR="008B180C" w:rsidRPr="00F642A0" w:rsidRDefault="008B180C" w:rsidP="008D1512">
      <w:pPr>
        <w:pStyle w:val="Normlny1CharCharCharCharCharChar"/>
        <w:keepNext/>
        <w:widowControl w:val="0"/>
        <w:numPr>
          <w:ilvl w:val="0"/>
          <w:numId w:val="100"/>
        </w:numPr>
        <w:spacing w:before="120" w:after="120"/>
        <w:ind w:left="567" w:hanging="425"/>
        <w:jc w:val="both"/>
        <w:rPr>
          <w:rFonts w:ascii="Times New Roman" w:hAnsi="Times New Roman" w:cs="Times New Roman"/>
          <w:bCs/>
          <w:iCs/>
          <w:u w:val="none"/>
        </w:rPr>
      </w:pPr>
      <w:r w:rsidRPr="00F642A0">
        <w:rPr>
          <w:rFonts w:ascii="Times New Roman" w:hAnsi="Times New Roman" w:cs="Times New Roman"/>
          <w:bCs/>
          <w:iCs/>
          <w:u w:val="none"/>
        </w:rPr>
        <w:t xml:space="preserve">preskúmať </w:t>
      </w:r>
      <w:r w:rsidR="0004007C">
        <w:rPr>
          <w:rFonts w:ascii="Times New Roman" w:hAnsi="Times New Roman" w:cs="Times New Roman"/>
          <w:bCs/>
          <w:iCs/>
          <w:u w:val="none"/>
        </w:rPr>
        <w:t xml:space="preserve">synergie a komplementarity výziev, vyzvaní národných projektov, vyzvaní veľkých projektov a vyzvaní projektov technickej pomoci, </w:t>
      </w:r>
      <w:r w:rsidRPr="00F642A0">
        <w:rPr>
          <w:rFonts w:ascii="Times New Roman" w:hAnsi="Times New Roman" w:cs="Times New Roman"/>
          <w:bCs/>
          <w:iCs/>
          <w:u w:val="none"/>
        </w:rPr>
        <w:t>ako aj ich zmeny a v prípade potreby navrhnúť ich úpravy</w:t>
      </w:r>
      <w:r w:rsidR="00C014DA">
        <w:rPr>
          <w:rFonts w:ascii="Times New Roman" w:hAnsi="Times New Roman" w:cs="Times New Roman"/>
          <w:bCs/>
          <w:iCs/>
          <w:u w:val="none"/>
        </w:rPr>
        <w:t>,</w:t>
      </w:r>
    </w:p>
    <w:p w:rsidR="008B180C" w:rsidRPr="00F642A0" w:rsidRDefault="008B180C" w:rsidP="008D1512">
      <w:pPr>
        <w:pStyle w:val="Normlny1CharCharCharCharCharChar"/>
        <w:keepNext/>
        <w:widowControl w:val="0"/>
        <w:numPr>
          <w:ilvl w:val="0"/>
          <w:numId w:val="100"/>
        </w:numPr>
        <w:spacing w:before="120" w:after="120"/>
        <w:ind w:left="567" w:hanging="425"/>
        <w:jc w:val="both"/>
        <w:rPr>
          <w:rFonts w:ascii="Times New Roman" w:hAnsi="Times New Roman" w:cs="Times New Roman"/>
          <w:bCs/>
          <w:iCs/>
          <w:u w:val="none"/>
        </w:rPr>
      </w:pPr>
      <w:r w:rsidRPr="00F642A0">
        <w:rPr>
          <w:rFonts w:ascii="Times New Roman" w:hAnsi="Times New Roman" w:cs="Times New Roman"/>
          <w:bCs/>
          <w:iCs/>
          <w:u w:val="none"/>
        </w:rPr>
        <w:t>posúdiť synergie a komplementarity, ktoré RO identifikoval pre jednotlivé výzvy a vyzvania uvedené v</w:t>
      </w:r>
      <w:r w:rsidR="0004007C">
        <w:rPr>
          <w:rFonts w:ascii="Times New Roman" w:hAnsi="Times New Roman" w:cs="Times New Roman"/>
          <w:bCs/>
          <w:iCs/>
          <w:u w:val="none"/>
        </w:rPr>
        <w:t> plánoch vyhlasovania výziev a vyzvaní</w:t>
      </w:r>
      <w:r w:rsidR="00FC3661">
        <w:rPr>
          <w:rFonts w:ascii="Times New Roman" w:hAnsi="Times New Roman" w:cs="Times New Roman"/>
          <w:bCs/>
          <w:iCs/>
          <w:u w:val="none"/>
        </w:rPr>
        <w:t xml:space="preserve"> </w:t>
      </w:r>
      <w:r w:rsidRPr="00F642A0">
        <w:rPr>
          <w:rFonts w:ascii="Times New Roman" w:hAnsi="Times New Roman" w:cs="Times New Roman"/>
          <w:bCs/>
          <w:iCs/>
          <w:u w:val="none"/>
        </w:rPr>
        <w:t>a v prípade potreby navrhnúť ich úpravy alebo doplnenie</w:t>
      </w:r>
      <w:r w:rsidR="00C014DA">
        <w:rPr>
          <w:rFonts w:ascii="Times New Roman" w:hAnsi="Times New Roman" w:cs="Times New Roman"/>
          <w:bCs/>
          <w:iCs/>
          <w:u w:val="none"/>
        </w:rPr>
        <w:t>,</w:t>
      </w:r>
    </w:p>
    <w:p w:rsidR="008B180C" w:rsidRPr="00F642A0" w:rsidRDefault="008B180C" w:rsidP="008D1512">
      <w:pPr>
        <w:pStyle w:val="Normlny1CharCharCharCharCharChar"/>
        <w:keepNext/>
        <w:widowControl w:val="0"/>
        <w:numPr>
          <w:ilvl w:val="0"/>
          <w:numId w:val="100"/>
        </w:numPr>
        <w:spacing w:before="120" w:after="120"/>
        <w:ind w:left="567" w:hanging="425"/>
        <w:jc w:val="both"/>
        <w:rPr>
          <w:rFonts w:ascii="Times New Roman" w:hAnsi="Times New Roman" w:cs="Times New Roman"/>
          <w:b/>
          <w:u w:val="none"/>
          <w:lang w:eastAsia="sk-SK"/>
        </w:rPr>
      </w:pPr>
      <w:r w:rsidRPr="005F4BE2">
        <w:rPr>
          <w:rFonts w:ascii="Times New Roman" w:hAnsi="Times New Roman" w:cs="Times New Roman"/>
          <w:bCs/>
          <w:iCs/>
          <w:u w:val="none"/>
        </w:rPr>
        <w:t>skúmať konzistentnosť jednotlivých intervencií medzi EŠIF navzájom a EŠIF a ostatnými</w:t>
      </w:r>
      <w:r w:rsidRPr="00F642A0">
        <w:rPr>
          <w:rFonts w:ascii="Times New Roman" w:hAnsi="Times New Roman" w:cs="Times New Roman"/>
          <w:bCs/>
          <w:iCs/>
          <w:u w:val="none"/>
        </w:rPr>
        <w:t xml:space="preserve"> príslušnými nástrojmi podpory EÚ a</w:t>
      </w:r>
      <w:r w:rsidR="009A29ED">
        <w:rPr>
          <w:rFonts w:ascii="Times New Roman" w:hAnsi="Times New Roman" w:cs="Times New Roman"/>
          <w:bCs/>
          <w:iCs/>
          <w:u w:val="none"/>
        </w:rPr>
        <w:t> </w:t>
      </w:r>
      <w:r w:rsidRPr="00F642A0">
        <w:rPr>
          <w:rFonts w:ascii="Times New Roman" w:hAnsi="Times New Roman" w:cs="Times New Roman"/>
          <w:bCs/>
          <w:iCs/>
          <w:u w:val="none"/>
        </w:rPr>
        <w:t>SR</w:t>
      </w:r>
      <w:r w:rsidR="009A29ED">
        <w:rPr>
          <w:rFonts w:ascii="Times New Roman" w:hAnsi="Times New Roman" w:cs="Times New Roman"/>
          <w:bCs/>
          <w:iCs/>
          <w:u w:val="none"/>
        </w:rPr>
        <w:t>.</w:t>
      </w:r>
    </w:p>
    <w:p w:rsidR="00065021" w:rsidRPr="00F642A0" w:rsidRDefault="00B124B9" w:rsidP="008C7132">
      <w:pPr>
        <w:pStyle w:val="Normlny1CharCharCharCharCharChar"/>
        <w:keepNext/>
        <w:widowControl w:val="0"/>
        <w:spacing w:before="240" w:after="240"/>
        <w:jc w:val="both"/>
        <w:rPr>
          <w:rFonts w:ascii="Times New Roman" w:hAnsi="Times New Roman" w:cs="Times New Roman"/>
          <w:b/>
          <w:u w:val="none"/>
          <w:lang w:eastAsia="sk-SK"/>
        </w:rPr>
      </w:pPr>
      <w:r>
        <w:rPr>
          <w:rFonts w:ascii="Times New Roman" w:eastAsiaTheme="minorEastAsia" w:hAnsi="Times New Roman" w:cs="Times New Roman"/>
          <w:u w:val="none"/>
        </w:rPr>
        <w:t xml:space="preserve">V novembri 2016 </w:t>
      </w:r>
      <w:r w:rsidR="00973973">
        <w:rPr>
          <w:rFonts w:ascii="Times New Roman" w:eastAsiaTheme="minorEastAsia" w:hAnsi="Times New Roman" w:cs="Times New Roman"/>
          <w:u w:val="none"/>
        </w:rPr>
        <w:t xml:space="preserve">bola </w:t>
      </w:r>
      <w:r>
        <w:rPr>
          <w:rFonts w:ascii="Times New Roman" w:eastAsiaTheme="minorEastAsia" w:hAnsi="Times New Roman" w:cs="Times New Roman"/>
          <w:u w:val="none"/>
        </w:rPr>
        <w:t>vymenova</w:t>
      </w:r>
      <w:r w:rsidR="00973973">
        <w:rPr>
          <w:rFonts w:ascii="Times New Roman" w:eastAsiaTheme="minorEastAsia" w:hAnsi="Times New Roman" w:cs="Times New Roman"/>
          <w:u w:val="none"/>
        </w:rPr>
        <w:t>ná</w:t>
      </w:r>
      <w:r>
        <w:rPr>
          <w:rFonts w:ascii="Times New Roman" w:eastAsiaTheme="minorEastAsia" w:hAnsi="Times New Roman" w:cs="Times New Roman"/>
          <w:u w:val="none"/>
        </w:rPr>
        <w:t xml:space="preserve"> za predsedníčku </w:t>
      </w:r>
      <w:r w:rsidR="00B45D83">
        <w:rPr>
          <w:rFonts w:ascii="Times New Roman" w:eastAsiaTheme="minorEastAsia" w:hAnsi="Times New Roman" w:cs="Times New Roman"/>
          <w:u w:val="none"/>
        </w:rPr>
        <w:t xml:space="preserve">pracovnej </w:t>
      </w:r>
      <w:r>
        <w:rPr>
          <w:rFonts w:ascii="Times New Roman" w:eastAsiaTheme="minorEastAsia" w:hAnsi="Times New Roman" w:cs="Times New Roman"/>
          <w:u w:val="none"/>
        </w:rPr>
        <w:t xml:space="preserve">komisie </w:t>
      </w:r>
      <w:r w:rsidR="00B45D83">
        <w:rPr>
          <w:rFonts w:ascii="Times New Roman" w:eastAsiaTheme="minorEastAsia" w:hAnsi="Times New Roman" w:cs="Times New Roman"/>
          <w:u w:val="none"/>
        </w:rPr>
        <w:t>generáln</w:t>
      </w:r>
      <w:r w:rsidR="00973973">
        <w:rPr>
          <w:rFonts w:ascii="Times New Roman" w:eastAsiaTheme="minorEastAsia" w:hAnsi="Times New Roman" w:cs="Times New Roman"/>
          <w:u w:val="none"/>
        </w:rPr>
        <w:t>a</w:t>
      </w:r>
      <w:r w:rsidR="00B45D83">
        <w:rPr>
          <w:rFonts w:ascii="Times New Roman" w:eastAsiaTheme="minorEastAsia" w:hAnsi="Times New Roman" w:cs="Times New Roman"/>
          <w:u w:val="none"/>
        </w:rPr>
        <w:t xml:space="preserve"> riaditeľk</w:t>
      </w:r>
      <w:r w:rsidR="00973973">
        <w:rPr>
          <w:rFonts w:ascii="Times New Roman" w:eastAsiaTheme="minorEastAsia" w:hAnsi="Times New Roman" w:cs="Times New Roman"/>
          <w:u w:val="none"/>
        </w:rPr>
        <w:t>a</w:t>
      </w:r>
      <w:r>
        <w:rPr>
          <w:rFonts w:ascii="Times New Roman" w:eastAsiaTheme="minorEastAsia" w:hAnsi="Times New Roman" w:cs="Times New Roman"/>
          <w:u w:val="none"/>
        </w:rPr>
        <w:t xml:space="preserve"> sekcie CKO </w:t>
      </w:r>
      <w:r>
        <w:rPr>
          <w:rFonts w:ascii="Times New Roman" w:eastAsiaTheme="minorEastAsia" w:hAnsi="Times New Roman" w:cs="Times New Roman"/>
          <w:u w:val="none"/>
        </w:rPr>
        <w:lastRenderedPageBreak/>
        <w:t xml:space="preserve">a za podpredsedu </w:t>
      </w:r>
      <w:r w:rsidR="00BB2900">
        <w:rPr>
          <w:rFonts w:ascii="Times New Roman" w:eastAsiaTheme="minorEastAsia" w:hAnsi="Times New Roman" w:cs="Times New Roman"/>
          <w:u w:val="none"/>
        </w:rPr>
        <w:t>riaditeľ</w:t>
      </w:r>
      <w:r w:rsidR="00973973">
        <w:rPr>
          <w:rFonts w:ascii="Times New Roman" w:eastAsiaTheme="minorEastAsia" w:hAnsi="Times New Roman" w:cs="Times New Roman"/>
          <w:u w:val="none"/>
        </w:rPr>
        <w:t xml:space="preserve"> </w:t>
      </w:r>
      <w:r>
        <w:rPr>
          <w:rFonts w:ascii="Times New Roman" w:eastAsiaTheme="minorEastAsia" w:hAnsi="Times New Roman" w:cs="Times New Roman"/>
          <w:u w:val="none"/>
        </w:rPr>
        <w:t>OPP</w:t>
      </w:r>
      <w:r w:rsidR="00B45D83">
        <w:rPr>
          <w:rFonts w:ascii="Times New Roman" w:eastAsiaTheme="minorEastAsia" w:hAnsi="Times New Roman" w:cs="Times New Roman"/>
          <w:u w:val="none"/>
        </w:rPr>
        <w:t xml:space="preserve">. </w:t>
      </w:r>
      <w:r w:rsidR="00B45D83" w:rsidRPr="00057768">
        <w:rPr>
          <w:rFonts w:ascii="Times New Roman" w:eastAsiaTheme="minorEastAsia" w:hAnsi="Times New Roman" w:cs="Times New Roman"/>
          <w:u w:val="none"/>
        </w:rPr>
        <w:t>N</w:t>
      </w:r>
      <w:r w:rsidRPr="00057768">
        <w:rPr>
          <w:rFonts w:ascii="Times New Roman" w:eastAsiaTheme="minorEastAsia" w:hAnsi="Times New Roman" w:cs="Times New Roman"/>
          <w:u w:val="none"/>
        </w:rPr>
        <w:t xml:space="preserve">adväzne </w:t>
      </w:r>
      <w:r w:rsidRPr="00213614">
        <w:rPr>
          <w:rFonts w:ascii="Times New Roman" w:eastAsiaTheme="minorEastAsia" w:hAnsi="Times New Roman" w:cs="Times New Roman"/>
          <w:u w:val="none"/>
        </w:rPr>
        <w:t xml:space="preserve">bol </w:t>
      </w:r>
      <w:r w:rsidR="00822C8E" w:rsidRPr="00B7047A">
        <w:rPr>
          <w:rFonts w:ascii="Times New Roman" w:eastAsiaTheme="minorEastAsia" w:hAnsi="Times New Roman" w:cs="Times New Roman"/>
          <w:u w:val="none"/>
        </w:rPr>
        <w:t xml:space="preserve">OPP </w:t>
      </w:r>
      <w:r w:rsidRPr="00057768">
        <w:rPr>
          <w:rFonts w:ascii="Times New Roman" w:eastAsiaTheme="minorEastAsia" w:hAnsi="Times New Roman" w:cs="Times New Roman"/>
          <w:u w:val="none"/>
        </w:rPr>
        <w:t>poverený výkonom</w:t>
      </w:r>
      <w:r>
        <w:rPr>
          <w:rFonts w:ascii="Times New Roman" w:eastAsiaTheme="minorEastAsia" w:hAnsi="Times New Roman" w:cs="Times New Roman"/>
          <w:u w:val="none"/>
        </w:rPr>
        <w:t xml:space="preserve"> funkcie sekretariátu komisie</w:t>
      </w:r>
      <w:r w:rsidR="00B45D83">
        <w:rPr>
          <w:rFonts w:ascii="Times New Roman" w:eastAsiaTheme="minorEastAsia" w:hAnsi="Times New Roman" w:cs="Times New Roman"/>
          <w:u w:val="none"/>
        </w:rPr>
        <w:t>, ktorý organizačne zabezpečuje činnosť komisie a pripravuje všetky podklady potrebné pre stanoviská komisie.</w:t>
      </w:r>
      <w:r w:rsidR="00FC3661">
        <w:rPr>
          <w:rFonts w:ascii="Times New Roman" w:eastAsiaTheme="minorEastAsia" w:hAnsi="Times New Roman" w:cs="Times New Roman"/>
          <w:u w:val="none"/>
        </w:rPr>
        <w:t xml:space="preserve"> </w:t>
      </w:r>
    </w:p>
    <w:p w:rsidR="00065021" w:rsidRPr="009A6267" w:rsidRDefault="00065021" w:rsidP="008C7132">
      <w:pPr>
        <w:pStyle w:val="Normlny1CharCharCharCharCharChar"/>
        <w:keepNext/>
        <w:widowControl w:val="0"/>
        <w:spacing w:before="240" w:after="240"/>
        <w:jc w:val="both"/>
        <w:rPr>
          <w:rFonts w:ascii="Times New Roman" w:hAnsi="Times New Roman" w:cs="Times New Roman"/>
          <w:b/>
          <w:lang w:eastAsia="sk-SK"/>
        </w:rPr>
      </w:pPr>
      <w:r w:rsidRPr="009A6267">
        <w:rPr>
          <w:rFonts w:ascii="Times New Roman" w:hAnsi="Times New Roman" w:cs="Times New Roman"/>
          <w:b/>
          <w:lang w:eastAsia="sk-SK"/>
        </w:rPr>
        <w:t>Úrad vlády Slovenskej republiky</w:t>
      </w:r>
    </w:p>
    <w:p w:rsidR="00065021" w:rsidRPr="009A6267" w:rsidRDefault="00065021" w:rsidP="00065021">
      <w:pPr>
        <w:numPr>
          <w:ilvl w:val="0"/>
          <w:numId w:val="84"/>
        </w:numPr>
        <w:spacing w:before="120" w:after="120"/>
        <w:jc w:val="both"/>
        <w:rPr>
          <w:rFonts w:eastAsiaTheme="minorEastAsia" w:cstheme="minorBidi"/>
          <w:sz w:val="22"/>
          <w:szCs w:val="22"/>
        </w:rPr>
      </w:pPr>
      <w:r w:rsidRPr="009A6267">
        <w:rPr>
          <w:rFonts w:eastAsiaTheme="minorEastAsia" w:cstheme="minorBidi"/>
          <w:sz w:val="22"/>
          <w:szCs w:val="22"/>
        </w:rPr>
        <w:t>Zamestnanec ÚV SR plní v súlade s čl. 117 všeobecného nariadenia rolu úradníka pre informovanie a komunikáciu. V súvislosti s uvedenou úlohou najmä:</w:t>
      </w:r>
    </w:p>
    <w:p w:rsidR="00065021" w:rsidRPr="009A6267" w:rsidRDefault="00065021" w:rsidP="008B5980">
      <w:pPr>
        <w:pStyle w:val="Odsekzoznamu"/>
        <w:numPr>
          <w:ilvl w:val="0"/>
          <w:numId w:val="101"/>
        </w:numPr>
        <w:spacing w:before="120" w:after="120" w:line="240" w:lineRule="auto"/>
        <w:ind w:left="851" w:hanging="425"/>
        <w:contextualSpacing w:val="0"/>
        <w:rPr>
          <w:sz w:val="22"/>
        </w:rPr>
      </w:pPr>
      <w:r w:rsidRPr="009A6267">
        <w:rPr>
          <w:sz w:val="22"/>
        </w:rPr>
        <w:t>koordinuje Pracovnú skupinu pre informovanie a</w:t>
      </w:r>
      <w:r w:rsidR="00134E48">
        <w:rPr>
          <w:sz w:val="22"/>
        </w:rPr>
        <w:t> </w:t>
      </w:r>
      <w:r w:rsidRPr="009A6267">
        <w:rPr>
          <w:sz w:val="22"/>
        </w:rPr>
        <w:t>komunikáciu</w:t>
      </w:r>
      <w:r w:rsidR="00134E48">
        <w:rPr>
          <w:sz w:val="22"/>
        </w:rPr>
        <w:t>,</w:t>
      </w:r>
    </w:p>
    <w:p w:rsidR="00065021" w:rsidRPr="009A6267" w:rsidRDefault="00065021" w:rsidP="008B5980">
      <w:pPr>
        <w:pStyle w:val="Odsekzoznamu"/>
        <w:numPr>
          <w:ilvl w:val="0"/>
          <w:numId w:val="101"/>
        </w:numPr>
        <w:spacing w:before="120" w:after="120" w:line="240" w:lineRule="auto"/>
        <w:ind w:left="851" w:hanging="425"/>
        <w:contextualSpacing w:val="0"/>
        <w:rPr>
          <w:sz w:val="22"/>
        </w:rPr>
      </w:pPr>
      <w:r w:rsidRPr="009A6267">
        <w:rPr>
          <w:sz w:val="22"/>
        </w:rPr>
        <w:t xml:space="preserve">zriadi a prevádzkuje jednotné webové sídlo </w:t>
      </w:r>
      <w:hyperlink r:id="rId15" w:history="1">
        <w:r w:rsidR="00427556" w:rsidRPr="001C7F80">
          <w:rPr>
            <w:rStyle w:val="Hypertextovprepojenie"/>
            <w:sz w:val="22"/>
          </w:rPr>
          <w:t>www.partnerskadohoda.gov.sk</w:t>
        </w:r>
      </w:hyperlink>
      <w:r w:rsidR="00427556">
        <w:rPr>
          <w:sz w:val="22"/>
        </w:rPr>
        <w:t xml:space="preserve"> </w:t>
      </w:r>
      <w:r w:rsidR="00134E48">
        <w:rPr>
          <w:sz w:val="22"/>
        </w:rPr>
        <w:t>,</w:t>
      </w:r>
    </w:p>
    <w:p w:rsidR="00065021" w:rsidRPr="009A6267" w:rsidRDefault="00065021" w:rsidP="008B5980">
      <w:pPr>
        <w:pStyle w:val="Odsekzoznamu"/>
        <w:numPr>
          <w:ilvl w:val="0"/>
          <w:numId w:val="101"/>
        </w:numPr>
        <w:spacing w:before="120" w:after="120" w:line="240" w:lineRule="auto"/>
        <w:ind w:left="851" w:hanging="425"/>
        <w:contextualSpacing w:val="0"/>
        <w:rPr>
          <w:sz w:val="22"/>
        </w:rPr>
      </w:pPr>
      <w:r w:rsidRPr="009A6267">
        <w:rPr>
          <w:sz w:val="22"/>
        </w:rPr>
        <w:t>vykonáva informačné a komunikačné aktivity na horizontálnej úrovni</w:t>
      </w:r>
      <w:r w:rsidR="00134E48">
        <w:rPr>
          <w:sz w:val="22"/>
        </w:rPr>
        <w:t>,</w:t>
      </w:r>
    </w:p>
    <w:p w:rsidR="00065021" w:rsidRPr="009A6267" w:rsidRDefault="00065021" w:rsidP="008B5980">
      <w:pPr>
        <w:pStyle w:val="Odsekzoznamu"/>
        <w:numPr>
          <w:ilvl w:val="0"/>
          <w:numId w:val="101"/>
        </w:numPr>
        <w:spacing w:before="120" w:after="120" w:line="240" w:lineRule="auto"/>
        <w:ind w:left="851" w:hanging="425"/>
        <w:contextualSpacing w:val="0"/>
        <w:rPr>
          <w:sz w:val="22"/>
        </w:rPr>
      </w:pPr>
      <w:r w:rsidRPr="009A6267">
        <w:rPr>
          <w:sz w:val="22"/>
        </w:rPr>
        <w:t>zabezpečuje vypracovanie vzoru komunikačnej stratégie pre OP a informovanie o OP na úrovni PD</w:t>
      </w:r>
      <w:r w:rsidR="00134E48">
        <w:rPr>
          <w:sz w:val="22"/>
        </w:rPr>
        <w:t>,</w:t>
      </w:r>
    </w:p>
    <w:p w:rsidR="00065021" w:rsidRPr="00FA5206" w:rsidRDefault="00065021" w:rsidP="008B5980">
      <w:pPr>
        <w:pStyle w:val="Odsekzoznamu"/>
        <w:numPr>
          <w:ilvl w:val="0"/>
          <w:numId w:val="101"/>
        </w:numPr>
        <w:spacing w:before="120" w:after="120" w:line="240" w:lineRule="auto"/>
        <w:ind w:left="851" w:hanging="425"/>
        <w:contextualSpacing w:val="0"/>
      </w:pPr>
      <w:r w:rsidRPr="009A6267">
        <w:rPr>
          <w:sz w:val="22"/>
        </w:rPr>
        <w:t xml:space="preserve">usmerňuje </w:t>
      </w:r>
      <w:r>
        <w:rPr>
          <w:sz w:val="22"/>
        </w:rPr>
        <w:t>RO</w:t>
      </w:r>
      <w:r w:rsidRPr="009A6267">
        <w:rPr>
          <w:sz w:val="22"/>
        </w:rPr>
        <w:t xml:space="preserve"> v oblasti informovania a</w:t>
      </w:r>
      <w:r w:rsidR="00134E48">
        <w:rPr>
          <w:sz w:val="22"/>
        </w:rPr>
        <w:t> </w:t>
      </w:r>
      <w:r w:rsidRPr="009A6267">
        <w:rPr>
          <w:sz w:val="22"/>
        </w:rPr>
        <w:t>komunikácie</w:t>
      </w:r>
      <w:r w:rsidR="00134E48">
        <w:rPr>
          <w:sz w:val="22"/>
        </w:rPr>
        <w:t>.</w:t>
      </w:r>
    </w:p>
    <w:p w:rsidR="00065021" w:rsidRPr="009A6267" w:rsidRDefault="00065021" w:rsidP="00065021">
      <w:pPr>
        <w:numPr>
          <w:ilvl w:val="0"/>
          <w:numId w:val="84"/>
        </w:numPr>
        <w:spacing w:before="120" w:after="120"/>
        <w:jc w:val="both"/>
        <w:rPr>
          <w:sz w:val="22"/>
          <w:szCs w:val="22"/>
        </w:rPr>
      </w:pPr>
      <w:r w:rsidRPr="009A6267">
        <w:rPr>
          <w:rFonts w:eastAsiaTheme="minorEastAsia"/>
          <w:sz w:val="22"/>
          <w:szCs w:val="22"/>
        </w:rPr>
        <w:t>ÚV SR je ústredným orgánom štátnej správy pre štátnozamestnanecké vzťahy a právne vzťahy pri výkone práce vo verejnom záujme. v súlade s § 24, písm. a) kompetenčného zákona</w:t>
      </w:r>
      <w:r w:rsidR="001E4E9E">
        <w:rPr>
          <w:rStyle w:val="Odkaznapoznmkupodiarou"/>
          <w:rFonts w:eastAsiaTheme="minorEastAsia"/>
          <w:sz w:val="22"/>
          <w:szCs w:val="22"/>
        </w:rPr>
        <w:footnoteReference w:id="23"/>
      </w:r>
      <w:r w:rsidRPr="009A6267">
        <w:rPr>
          <w:rFonts w:eastAsiaTheme="minorEastAsia"/>
          <w:sz w:val="22"/>
          <w:szCs w:val="22"/>
        </w:rPr>
        <w:t>. ÚV SR v tejto oblasti najmä:</w:t>
      </w:r>
    </w:p>
    <w:p w:rsidR="00065021" w:rsidRPr="009A6267" w:rsidRDefault="00065021" w:rsidP="00A65E32">
      <w:pPr>
        <w:pStyle w:val="Odsekzoznamu"/>
        <w:numPr>
          <w:ilvl w:val="0"/>
          <w:numId w:val="104"/>
        </w:numPr>
        <w:spacing w:before="120" w:after="120" w:line="240" w:lineRule="auto"/>
        <w:ind w:left="709" w:hanging="283"/>
        <w:contextualSpacing w:val="0"/>
        <w:rPr>
          <w:sz w:val="22"/>
        </w:rPr>
      </w:pPr>
      <w:r w:rsidRPr="009A6267">
        <w:rPr>
          <w:sz w:val="22"/>
        </w:rPr>
        <w:t>vytvára systémový rámec pre podporu inštitucionálneho rozvoja</w:t>
      </w:r>
      <w:r w:rsidR="008F4017">
        <w:rPr>
          <w:sz w:val="22"/>
        </w:rPr>
        <w:t>,</w:t>
      </w:r>
      <w:r w:rsidRPr="009A6267">
        <w:rPr>
          <w:sz w:val="22"/>
        </w:rPr>
        <w:t xml:space="preserve"> budovania </w:t>
      </w:r>
      <w:r w:rsidR="008F4017" w:rsidRPr="0090595B">
        <w:rPr>
          <w:sz w:val="22"/>
        </w:rPr>
        <w:t xml:space="preserve">a </w:t>
      </w:r>
      <w:r w:rsidR="008F4017" w:rsidRPr="00613B01">
        <w:rPr>
          <w:sz w:val="22"/>
        </w:rPr>
        <w:t>monitorovania</w:t>
      </w:r>
      <w:r w:rsidR="008F4017">
        <w:t xml:space="preserve"> </w:t>
      </w:r>
      <w:r w:rsidRPr="009A6267">
        <w:rPr>
          <w:sz w:val="22"/>
        </w:rPr>
        <w:t xml:space="preserve">administratívnych kapacít orgánov zapojených do procesu </w:t>
      </w:r>
      <w:r w:rsidRPr="003438EC">
        <w:rPr>
          <w:sz w:val="22"/>
        </w:rPr>
        <w:t>implementácie</w:t>
      </w:r>
      <w:r w:rsidR="008F4017" w:rsidRPr="003438EC">
        <w:rPr>
          <w:sz w:val="22"/>
        </w:rPr>
        <w:t xml:space="preserve"> </w:t>
      </w:r>
      <w:r w:rsidR="008F4017" w:rsidRPr="00613B01">
        <w:rPr>
          <w:sz w:val="22"/>
        </w:rPr>
        <w:t>EŠIF</w:t>
      </w:r>
      <w:r w:rsidR="00134E48">
        <w:rPr>
          <w:sz w:val="22"/>
        </w:rPr>
        <w:t>,</w:t>
      </w:r>
    </w:p>
    <w:p w:rsidR="00065021" w:rsidRPr="009A6267" w:rsidRDefault="00065021" w:rsidP="00A65E32">
      <w:pPr>
        <w:pStyle w:val="Odsekzoznamu"/>
        <w:numPr>
          <w:ilvl w:val="0"/>
          <w:numId w:val="104"/>
        </w:numPr>
        <w:spacing w:before="120" w:after="120" w:line="240" w:lineRule="auto"/>
        <w:ind w:left="709" w:hanging="283"/>
        <w:contextualSpacing w:val="0"/>
        <w:rPr>
          <w:sz w:val="22"/>
        </w:rPr>
      </w:pPr>
      <w:r w:rsidRPr="009A6267">
        <w:rPr>
          <w:sz w:val="22"/>
        </w:rPr>
        <w:t>vypracúva komplexný vzdelávací systém administratívnych kapacít</w:t>
      </w:r>
      <w:r w:rsidR="008F4017">
        <w:rPr>
          <w:sz w:val="22"/>
        </w:rPr>
        <w:t xml:space="preserve">, </w:t>
      </w:r>
      <w:r w:rsidR="008F4017" w:rsidRPr="00613B01">
        <w:rPr>
          <w:sz w:val="22"/>
        </w:rPr>
        <w:t>Centrálny plán vzdelávania</w:t>
      </w:r>
      <w:r w:rsidRPr="003438EC">
        <w:rPr>
          <w:sz w:val="22"/>
        </w:rPr>
        <w:t xml:space="preserve"> </w:t>
      </w:r>
      <w:r w:rsidRPr="009A6267">
        <w:rPr>
          <w:sz w:val="22"/>
        </w:rPr>
        <w:t>pre PO 2014 - 2020 a zabezpečí realizáciu z neho vyplývajúcich vzdelávacích aktivít pre subjekty zapojené do procesu implementácie</w:t>
      </w:r>
      <w:r w:rsidR="003438EC">
        <w:rPr>
          <w:sz w:val="22"/>
        </w:rPr>
        <w:t>,</w:t>
      </w:r>
      <w:r w:rsidRPr="009A6267">
        <w:rPr>
          <w:sz w:val="22"/>
        </w:rPr>
        <w:t xml:space="preserve"> </w:t>
      </w:r>
      <w:r w:rsidR="003438EC" w:rsidRPr="00613B01">
        <w:rPr>
          <w:sz w:val="22"/>
        </w:rPr>
        <w:t>riadenia, kontroly a auditu EŠIF</w:t>
      </w:r>
      <w:r w:rsidR="00134E48">
        <w:rPr>
          <w:sz w:val="22"/>
        </w:rPr>
        <w:t>,</w:t>
      </w:r>
      <w:r w:rsidRPr="009A6267">
        <w:rPr>
          <w:sz w:val="22"/>
        </w:rPr>
        <w:t xml:space="preserve"> </w:t>
      </w:r>
    </w:p>
    <w:p w:rsidR="00065021" w:rsidRPr="003438EC" w:rsidRDefault="00065021" w:rsidP="00A65E32">
      <w:pPr>
        <w:pStyle w:val="Odsekzoznamu"/>
        <w:numPr>
          <w:ilvl w:val="0"/>
          <w:numId w:val="104"/>
        </w:numPr>
        <w:spacing w:before="120" w:after="120" w:line="240" w:lineRule="auto"/>
        <w:ind w:left="709" w:hanging="283"/>
        <w:contextualSpacing w:val="0"/>
        <w:rPr>
          <w:sz w:val="22"/>
        </w:rPr>
      </w:pPr>
      <w:r w:rsidRPr="009A6267">
        <w:rPr>
          <w:sz w:val="22"/>
        </w:rPr>
        <w:t>zodpovedá za vytvorenie a realizáciu aktivít v oblasti komplexného systému vzdelávania administratívnych kapacít</w:t>
      </w:r>
      <w:r w:rsidR="00134E48">
        <w:rPr>
          <w:sz w:val="22"/>
        </w:rPr>
        <w:t>,</w:t>
      </w:r>
      <w:r w:rsidR="003438EC">
        <w:rPr>
          <w:sz w:val="22"/>
        </w:rPr>
        <w:t xml:space="preserve"> </w:t>
      </w:r>
      <w:r w:rsidR="003438EC" w:rsidRPr="00613B01">
        <w:rPr>
          <w:sz w:val="22"/>
        </w:rPr>
        <w:t>vedie pravidelne aktualizovanú databázu administratívnych kapacít EŠIF</w:t>
      </w:r>
    </w:p>
    <w:p w:rsidR="00065021" w:rsidRPr="009A6267" w:rsidRDefault="00065021" w:rsidP="00A65E32">
      <w:pPr>
        <w:pStyle w:val="Odsekzoznamu"/>
        <w:numPr>
          <w:ilvl w:val="0"/>
          <w:numId w:val="104"/>
        </w:numPr>
        <w:spacing w:before="120" w:after="120" w:line="240" w:lineRule="auto"/>
        <w:ind w:left="709" w:hanging="283"/>
        <w:contextualSpacing w:val="0"/>
        <w:rPr>
          <w:sz w:val="22"/>
        </w:rPr>
      </w:pPr>
      <w:r w:rsidRPr="009A6267">
        <w:rPr>
          <w:rFonts w:eastAsiaTheme="minorHAnsi"/>
          <w:sz w:val="22"/>
        </w:rPr>
        <w:t xml:space="preserve">vypracúva </w:t>
      </w:r>
      <w:r w:rsidR="003438EC" w:rsidRPr="00613B01">
        <w:rPr>
          <w:sz w:val="22"/>
        </w:rPr>
        <w:t xml:space="preserve">a zverejňuje každoročne dokument </w:t>
      </w:r>
      <w:r w:rsidR="003438EC" w:rsidRPr="00942594">
        <w:rPr>
          <w:rFonts w:eastAsiaTheme="minorHAnsi"/>
          <w:sz w:val="22"/>
        </w:rPr>
        <w:t>Informácia</w:t>
      </w:r>
      <w:r w:rsidR="003438EC" w:rsidRPr="009A6267">
        <w:rPr>
          <w:rFonts w:eastAsiaTheme="minorHAnsi"/>
          <w:sz w:val="22"/>
        </w:rPr>
        <w:t xml:space="preserve"> </w:t>
      </w:r>
      <w:r w:rsidRPr="009A6267">
        <w:rPr>
          <w:rFonts w:eastAsiaTheme="minorHAnsi"/>
          <w:sz w:val="22"/>
        </w:rPr>
        <w:t xml:space="preserve">o stave administratívnych kapacít subjektov zapojených do implementácie, riadenia kontroly </w:t>
      </w:r>
      <w:r w:rsidR="003438EC">
        <w:rPr>
          <w:rFonts w:eastAsiaTheme="minorHAnsi"/>
          <w:sz w:val="22"/>
        </w:rPr>
        <w:t xml:space="preserve">a auditu </w:t>
      </w:r>
      <w:r w:rsidRPr="009A6267">
        <w:rPr>
          <w:rFonts w:eastAsiaTheme="minorHAnsi"/>
          <w:sz w:val="22"/>
        </w:rPr>
        <w:t>EŠIF.</w:t>
      </w:r>
    </w:p>
    <w:p w:rsidR="00065021" w:rsidRPr="00F642A0" w:rsidRDefault="00065021" w:rsidP="0006766B">
      <w:pPr>
        <w:numPr>
          <w:ilvl w:val="0"/>
          <w:numId w:val="84"/>
        </w:numPr>
        <w:spacing w:before="120" w:after="120"/>
        <w:jc w:val="both"/>
        <w:rPr>
          <w:b/>
          <w:lang w:eastAsia="sk-SK"/>
        </w:rPr>
      </w:pPr>
      <w:bookmarkStart w:id="105" w:name="kapitola_13112_ods_3"/>
      <w:bookmarkEnd w:id="105"/>
      <w:r w:rsidRPr="00F642A0">
        <w:rPr>
          <w:rFonts w:eastAsiaTheme="minorEastAsia"/>
          <w:sz w:val="22"/>
          <w:szCs w:val="22"/>
        </w:rPr>
        <w:t xml:space="preserve">ÚV SR vypracúva a aktualizuje za účelom plnenia úloh uvedených vyššie </w:t>
      </w:r>
      <w:r w:rsidRPr="00F642A0">
        <w:rPr>
          <w:sz w:val="22"/>
          <w:szCs w:val="22"/>
        </w:rPr>
        <w:t>vzory relevantných formulárov, metodické pokyny, metodické výklady a výnimky.</w:t>
      </w:r>
    </w:p>
    <w:p w:rsidR="00065021" w:rsidRPr="00F642A0" w:rsidRDefault="00065021" w:rsidP="0006766B">
      <w:pPr>
        <w:spacing w:before="120" w:after="120"/>
        <w:jc w:val="both"/>
        <w:rPr>
          <w:b/>
          <w:lang w:eastAsia="sk-SK"/>
        </w:rPr>
      </w:pPr>
      <w:r w:rsidRPr="00F642A0">
        <w:rPr>
          <w:rFonts w:eastAsiaTheme="minorEastAsia"/>
          <w:sz w:val="22"/>
          <w:szCs w:val="22"/>
        </w:rPr>
        <w:t>Gestor HP UR/OPP, ako subjekt zapojený do riadenia a kontroly EŠIF na strategickej úrovni, poskytuje ÚV SR primeranú súčinnosť pri plnení vyššie uvedených úloh.</w:t>
      </w:r>
    </w:p>
    <w:p w:rsidR="008C7132" w:rsidRPr="00F642A0" w:rsidRDefault="008C7132" w:rsidP="008C7132">
      <w:pPr>
        <w:pStyle w:val="Normlny1CharCharCharCharCharChar"/>
        <w:keepNext/>
        <w:widowControl w:val="0"/>
        <w:spacing w:before="240" w:after="240"/>
        <w:jc w:val="both"/>
        <w:rPr>
          <w:rFonts w:ascii="Times New Roman" w:hAnsi="Times New Roman" w:cs="Times New Roman"/>
          <w:b/>
          <w:lang w:eastAsia="sk-SK"/>
        </w:rPr>
      </w:pPr>
      <w:r w:rsidRPr="00F642A0">
        <w:rPr>
          <w:rFonts w:ascii="Times New Roman" w:hAnsi="Times New Roman" w:cs="Times New Roman"/>
          <w:b/>
          <w:lang w:eastAsia="sk-SK"/>
        </w:rPr>
        <w:t>RO vo vzťahu ku gestorovi HP UR v zmysle Systému riadenia EŠIF</w:t>
      </w:r>
      <w:r w:rsidR="009A4E58" w:rsidRPr="00F642A0">
        <w:rPr>
          <w:rStyle w:val="Odkaznapoznmkupodiarou"/>
          <w:rFonts w:ascii="Times New Roman" w:hAnsi="Times New Roman" w:cs="Times New Roman"/>
          <w:b/>
          <w:lang w:eastAsia="sk-SK"/>
        </w:rPr>
        <w:footnoteReference w:id="24"/>
      </w:r>
      <w:r w:rsidRPr="00F642A0">
        <w:rPr>
          <w:rFonts w:ascii="Times New Roman" w:hAnsi="Times New Roman" w:cs="Times New Roman"/>
          <w:b/>
          <w:lang w:eastAsia="sk-SK"/>
        </w:rPr>
        <w:t xml:space="preserve"> zabezpečuj</w:t>
      </w:r>
      <w:r w:rsidR="00610D62" w:rsidRPr="00F642A0">
        <w:rPr>
          <w:rFonts w:ascii="Times New Roman" w:hAnsi="Times New Roman" w:cs="Times New Roman"/>
          <w:b/>
          <w:lang w:eastAsia="sk-SK"/>
        </w:rPr>
        <w:t>e</w:t>
      </w:r>
      <w:r w:rsidRPr="00F642A0">
        <w:rPr>
          <w:rFonts w:ascii="Times New Roman" w:hAnsi="Times New Roman" w:cs="Times New Roman"/>
          <w:b/>
          <w:lang w:eastAsia="sk-SK"/>
        </w:rPr>
        <w:t xml:space="preserve"> najmä:</w:t>
      </w:r>
    </w:p>
    <w:p w:rsidR="008C7132" w:rsidRPr="00F642A0" w:rsidRDefault="008C7132" w:rsidP="008D1512">
      <w:pPr>
        <w:numPr>
          <w:ilvl w:val="0"/>
          <w:numId w:val="102"/>
        </w:numPr>
        <w:tabs>
          <w:tab w:val="clear" w:pos="720"/>
          <w:tab w:val="num" w:pos="567"/>
        </w:tabs>
        <w:spacing w:after="120"/>
        <w:ind w:left="567" w:hanging="425"/>
        <w:jc w:val="both"/>
        <w:rPr>
          <w:sz w:val="22"/>
          <w:szCs w:val="22"/>
        </w:rPr>
      </w:pPr>
      <w:r w:rsidRPr="00F642A0">
        <w:rPr>
          <w:sz w:val="22"/>
          <w:szCs w:val="22"/>
          <w:lang w:eastAsia="sk-SK"/>
        </w:rPr>
        <w:t>spoluprácu s</w:t>
      </w:r>
      <w:r w:rsidR="003C7E1D" w:rsidRPr="00F642A0">
        <w:rPr>
          <w:sz w:val="22"/>
          <w:szCs w:val="22"/>
          <w:lang w:eastAsia="sk-SK"/>
        </w:rPr>
        <w:t> </w:t>
      </w:r>
      <w:r w:rsidRPr="00F642A0">
        <w:rPr>
          <w:sz w:val="22"/>
          <w:szCs w:val="22"/>
          <w:lang w:eastAsia="sk-SK"/>
        </w:rPr>
        <w:t>gestorom</w:t>
      </w:r>
      <w:r w:rsidR="003C7E1D" w:rsidRPr="00F642A0">
        <w:rPr>
          <w:sz w:val="22"/>
          <w:szCs w:val="22"/>
          <w:lang w:eastAsia="sk-SK"/>
        </w:rPr>
        <w:t xml:space="preserve"> </w:t>
      </w:r>
      <w:r w:rsidRPr="00F642A0">
        <w:rPr>
          <w:sz w:val="22"/>
          <w:szCs w:val="22"/>
          <w:lang w:eastAsia="sk-SK"/>
        </w:rPr>
        <w:t>HP</w:t>
      </w:r>
      <w:r w:rsidR="003C7E1D" w:rsidRPr="00F642A0">
        <w:rPr>
          <w:sz w:val="22"/>
          <w:szCs w:val="22"/>
          <w:lang w:eastAsia="sk-SK"/>
        </w:rPr>
        <w:t xml:space="preserve"> UR</w:t>
      </w:r>
      <w:r w:rsidRPr="00F642A0">
        <w:rPr>
          <w:sz w:val="22"/>
          <w:szCs w:val="22"/>
          <w:lang w:eastAsia="sk-SK"/>
        </w:rPr>
        <w:t xml:space="preserve"> v</w:t>
      </w:r>
      <w:r w:rsidR="003C7E1D" w:rsidRPr="00F642A0">
        <w:rPr>
          <w:sz w:val="22"/>
          <w:szCs w:val="22"/>
          <w:lang w:eastAsia="sk-SK"/>
        </w:rPr>
        <w:t> </w:t>
      </w:r>
      <w:r w:rsidRPr="00F642A0">
        <w:rPr>
          <w:sz w:val="22"/>
          <w:szCs w:val="22"/>
          <w:lang w:eastAsia="sk-SK"/>
        </w:rPr>
        <w:t>rozsahu</w:t>
      </w:r>
      <w:r w:rsidR="003C7E1D" w:rsidRPr="00F642A0">
        <w:rPr>
          <w:sz w:val="22"/>
          <w:szCs w:val="22"/>
          <w:lang w:eastAsia="sk-SK"/>
        </w:rPr>
        <w:t xml:space="preserve"> </w:t>
      </w:r>
      <w:r w:rsidRPr="00F642A0">
        <w:rPr>
          <w:sz w:val="22"/>
          <w:szCs w:val="22"/>
          <w:lang w:eastAsia="sk-SK"/>
        </w:rPr>
        <w:t>potrebnom na správne zohľadnenie uplatňovania HP v</w:t>
      </w:r>
      <w:r w:rsidR="004D4A2A" w:rsidRPr="00F642A0">
        <w:rPr>
          <w:sz w:val="22"/>
          <w:szCs w:val="22"/>
          <w:lang w:eastAsia="sk-SK"/>
        </w:rPr>
        <w:t> rámci</w:t>
      </w:r>
      <w:r w:rsidRPr="00F642A0">
        <w:rPr>
          <w:sz w:val="22"/>
          <w:szCs w:val="22"/>
          <w:lang w:eastAsia="sk-SK"/>
        </w:rPr>
        <w:t xml:space="preserve"> </w:t>
      </w:r>
      <w:r w:rsidR="00FB6CE0">
        <w:rPr>
          <w:sz w:val="22"/>
          <w:szCs w:val="22"/>
        </w:rPr>
        <w:t>OP</w:t>
      </w:r>
      <w:r w:rsidR="00F46310" w:rsidRPr="00F642A0">
        <w:rPr>
          <w:sz w:val="22"/>
          <w:szCs w:val="22"/>
          <w:lang w:eastAsia="sk-SK"/>
        </w:rPr>
        <w:t>,</w:t>
      </w:r>
    </w:p>
    <w:p w:rsidR="008C7132" w:rsidRPr="00F642A0" w:rsidRDefault="008C7132" w:rsidP="008D1512">
      <w:pPr>
        <w:numPr>
          <w:ilvl w:val="0"/>
          <w:numId w:val="102"/>
        </w:numPr>
        <w:tabs>
          <w:tab w:val="clear" w:pos="720"/>
          <w:tab w:val="num" w:pos="567"/>
        </w:tabs>
        <w:spacing w:after="120"/>
        <w:ind w:left="567" w:hanging="425"/>
        <w:jc w:val="both"/>
        <w:rPr>
          <w:sz w:val="22"/>
          <w:szCs w:val="22"/>
        </w:rPr>
      </w:pPr>
      <w:r w:rsidRPr="00F642A0">
        <w:rPr>
          <w:sz w:val="22"/>
          <w:szCs w:val="22"/>
          <w:lang w:eastAsia="sk-SK"/>
        </w:rPr>
        <w:t xml:space="preserve">v spolupráci s CKO prostredníctvom PS HP UR schvaľuje SI HP UR a zapracováva postupy </w:t>
      </w:r>
      <w:r w:rsidR="004D4A2A" w:rsidRPr="00F642A0">
        <w:rPr>
          <w:sz w:val="22"/>
          <w:szCs w:val="22"/>
          <w:lang w:eastAsia="sk-SK"/>
        </w:rPr>
        <w:t xml:space="preserve">definované v SI HP UR </w:t>
      </w:r>
      <w:r w:rsidRPr="00F642A0">
        <w:rPr>
          <w:sz w:val="22"/>
          <w:szCs w:val="22"/>
          <w:lang w:eastAsia="sk-SK"/>
        </w:rPr>
        <w:t>vo vzťahu k implementácii, monitorovaniu a hodnoteniu HP UR do svojej riadiacej dokumentácie</w:t>
      </w:r>
      <w:r w:rsidR="00F46310" w:rsidRPr="00F642A0">
        <w:rPr>
          <w:sz w:val="22"/>
          <w:szCs w:val="22"/>
          <w:lang w:eastAsia="sk-SK"/>
        </w:rPr>
        <w:t>,</w:t>
      </w:r>
    </w:p>
    <w:p w:rsidR="008C7132" w:rsidRPr="00F642A0" w:rsidRDefault="008C7132" w:rsidP="008D1512">
      <w:pPr>
        <w:numPr>
          <w:ilvl w:val="0"/>
          <w:numId w:val="102"/>
        </w:numPr>
        <w:tabs>
          <w:tab w:val="clear" w:pos="720"/>
          <w:tab w:val="num" w:pos="567"/>
        </w:tabs>
        <w:spacing w:after="120"/>
        <w:ind w:left="567" w:hanging="425"/>
        <w:jc w:val="both"/>
        <w:rPr>
          <w:sz w:val="22"/>
          <w:szCs w:val="22"/>
        </w:rPr>
      </w:pPr>
      <w:r w:rsidRPr="00F642A0">
        <w:rPr>
          <w:sz w:val="22"/>
          <w:szCs w:val="22"/>
          <w:lang w:eastAsia="sk-SK"/>
        </w:rPr>
        <w:t xml:space="preserve">zriadi MV na monitorovanie </w:t>
      </w:r>
      <w:r w:rsidR="00FB6CE0">
        <w:rPr>
          <w:sz w:val="22"/>
          <w:szCs w:val="22"/>
        </w:rPr>
        <w:t>OP</w:t>
      </w:r>
      <w:r w:rsidRPr="00F642A0">
        <w:rPr>
          <w:sz w:val="22"/>
          <w:szCs w:val="22"/>
          <w:lang w:eastAsia="sk-SK"/>
        </w:rPr>
        <w:t>, ktorého členom je aj gestor HP UR</w:t>
      </w:r>
      <w:r w:rsidR="00F46310" w:rsidRPr="00F642A0">
        <w:rPr>
          <w:sz w:val="22"/>
          <w:szCs w:val="22"/>
          <w:lang w:eastAsia="sk-SK"/>
        </w:rPr>
        <w:t>,</w:t>
      </w:r>
    </w:p>
    <w:p w:rsidR="008C7132" w:rsidRPr="00F642A0" w:rsidRDefault="008C7132" w:rsidP="008D1512">
      <w:pPr>
        <w:numPr>
          <w:ilvl w:val="0"/>
          <w:numId w:val="102"/>
        </w:numPr>
        <w:tabs>
          <w:tab w:val="clear" w:pos="720"/>
          <w:tab w:val="num" w:pos="567"/>
        </w:tabs>
        <w:spacing w:after="120"/>
        <w:ind w:left="567" w:hanging="425"/>
        <w:jc w:val="both"/>
        <w:rPr>
          <w:sz w:val="22"/>
          <w:szCs w:val="22"/>
          <w:lang w:eastAsia="sk-SK"/>
        </w:rPr>
      </w:pPr>
      <w:r w:rsidRPr="00F642A0">
        <w:rPr>
          <w:sz w:val="22"/>
          <w:szCs w:val="22"/>
          <w:lang w:eastAsia="sk-SK"/>
        </w:rPr>
        <w:t>spolupr</w:t>
      </w:r>
      <w:r w:rsidR="00CE7D02">
        <w:rPr>
          <w:sz w:val="22"/>
          <w:szCs w:val="22"/>
          <w:lang w:eastAsia="sk-SK"/>
        </w:rPr>
        <w:t>a</w:t>
      </w:r>
      <w:r w:rsidRPr="00F642A0">
        <w:rPr>
          <w:sz w:val="22"/>
          <w:szCs w:val="22"/>
          <w:lang w:eastAsia="sk-SK"/>
        </w:rPr>
        <w:t>cu</w:t>
      </w:r>
      <w:r w:rsidR="008B5980">
        <w:rPr>
          <w:sz w:val="22"/>
          <w:szCs w:val="22"/>
          <w:lang w:eastAsia="sk-SK"/>
        </w:rPr>
        <w:t>je</w:t>
      </w:r>
      <w:r w:rsidRPr="00F642A0">
        <w:rPr>
          <w:sz w:val="22"/>
          <w:szCs w:val="22"/>
          <w:lang w:eastAsia="sk-SK"/>
        </w:rPr>
        <w:t xml:space="preserve"> s</w:t>
      </w:r>
      <w:r w:rsidR="003C7E1D" w:rsidRPr="00F642A0">
        <w:rPr>
          <w:sz w:val="22"/>
          <w:szCs w:val="22"/>
          <w:lang w:eastAsia="sk-SK"/>
        </w:rPr>
        <w:t> </w:t>
      </w:r>
      <w:r w:rsidRPr="00F642A0">
        <w:rPr>
          <w:sz w:val="22"/>
          <w:szCs w:val="22"/>
          <w:lang w:eastAsia="sk-SK"/>
        </w:rPr>
        <w:t>gestorom</w:t>
      </w:r>
      <w:r w:rsidR="003C7E1D" w:rsidRPr="00F642A0">
        <w:rPr>
          <w:sz w:val="22"/>
          <w:szCs w:val="22"/>
          <w:lang w:eastAsia="sk-SK"/>
        </w:rPr>
        <w:t xml:space="preserve"> </w:t>
      </w:r>
      <w:r w:rsidRPr="00F642A0">
        <w:rPr>
          <w:sz w:val="22"/>
          <w:szCs w:val="22"/>
          <w:lang w:eastAsia="sk-SK"/>
        </w:rPr>
        <w:t>HP UR pri príprave a aktualizácii riadiacej dokumentácie pre výber projektov za účelom správneho zadefinovania HP UR v</w:t>
      </w:r>
      <w:r w:rsidR="003C7E1D" w:rsidRPr="00F642A0">
        <w:rPr>
          <w:sz w:val="22"/>
          <w:szCs w:val="22"/>
          <w:lang w:eastAsia="sk-SK"/>
        </w:rPr>
        <w:t> </w:t>
      </w:r>
      <w:r w:rsidRPr="00F642A0">
        <w:rPr>
          <w:sz w:val="22"/>
          <w:szCs w:val="22"/>
          <w:lang w:eastAsia="sk-SK"/>
        </w:rPr>
        <w:t>jednotlivých</w:t>
      </w:r>
      <w:r w:rsidR="003C7E1D" w:rsidRPr="00F642A0">
        <w:rPr>
          <w:sz w:val="22"/>
          <w:szCs w:val="22"/>
          <w:lang w:eastAsia="sk-SK"/>
        </w:rPr>
        <w:t xml:space="preserve"> </w:t>
      </w:r>
      <w:r w:rsidRPr="00F642A0">
        <w:rPr>
          <w:sz w:val="22"/>
          <w:szCs w:val="22"/>
          <w:lang w:eastAsia="sk-SK"/>
        </w:rPr>
        <w:t>častiach riadiacej dokumentácie s</w:t>
      </w:r>
      <w:r w:rsidR="003C7E1D" w:rsidRPr="00F642A0">
        <w:rPr>
          <w:sz w:val="22"/>
          <w:szCs w:val="22"/>
          <w:lang w:eastAsia="sk-SK"/>
        </w:rPr>
        <w:t> </w:t>
      </w:r>
      <w:r w:rsidRPr="00F642A0">
        <w:rPr>
          <w:sz w:val="22"/>
          <w:szCs w:val="22"/>
          <w:lang w:eastAsia="sk-SK"/>
        </w:rPr>
        <w:t>dostatočným</w:t>
      </w:r>
      <w:r w:rsidR="003C7E1D" w:rsidRPr="00F642A0">
        <w:rPr>
          <w:sz w:val="22"/>
          <w:szCs w:val="22"/>
          <w:lang w:eastAsia="sk-SK"/>
        </w:rPr>
        <w:t xml:space="preserve"> </w:t>
      </w:r>
      <w:r w:rsidRPr="00F642A0">
        <w:rPr>
          <w:sz w:val="22"/>
          <w:szCs w:val="22"/>
          <w:lang w:eastAsia="sk-SK"/>
        </w:rPr>
        <w:t>časovým predstihom s</w:t>
      </w:r>
      <w:r w:rsidR="003C7E1D" w:rsidRPr="00F642A0">
        <w:rPr>
          <w:sz w:val="22"/>
          <w:szCs w:val="22"/>
          <w:lang w:eastAsia="sk-SK"/>
        </w:rPr>
        <w:t> </w:t>
      </w:r>
      <w:r w:rsidRPr="00F642A0">
        <w:rPr>
          <w:sz w:val="22"/>
          <w:szCs w:val="22"/>
          <w:lang w:eastAsia="sk-SK"/>
        </w:rPr>
        <w:t>cieľom</w:t>
      </w:r>
      <w:r w:rsidR="003C7E1D" w:rsidRPr="00F642A0">
        <w:rPr>
          <w:sz w:val="22"/>
          <w:szCs w:val="22"/>
          <w:lang w:eastAsia="sk-SK"/>
        </w:rPr>
        <w:t xml:space="preserve"> </w:t>
      </w:r>
      <w:r w:rsidRPr="00F642A0">
        <w:rPr>
          <w:sz w:val="22"/>
          <w:szCs w:val="22"/>
          <w:lang w:eastAsia="sk-SK"/>
        </w:rPr>
        <w:t>minimalizovať riziko vzniku chýb identifikovaných v</w:t>
      </w:r>
      <w:r w:rsidR="003C7E1D" w:rsidRPr="00F642A0">
        <w:rPr>
          <w:sz w:val="22"/>
          <w:szCs w:val="22"/>
          <w:lang w:eastAsia="sk-SK"/>
        </w:rPr>
        <w:t> </w:t>
      </w:r>
      <w:r w:rsidRPr="00F642A0">
        <w:rPr>
          <w:sz w:val="22"/>
          <w:szCs w:val="22"/>
          <w:lang w:eastAsia="sk-SK"/>
        </w:rPr>
        <w:t>rámci</w:t>
      </w:r>
      <w:r w:rsidR="003C7E1D" w:rsidRPr="00F642A0">
        <w:rPr>
          <w:sz w:val="22"/>
          <w:szCs w:val="22"/>
          <w:lang w:eastAsia="sk-SK"/>
        </w:rPr>
        <w:t xml:space="preserve"> </w:t>
      </w:r>
      <w:r w:rsidRPr="00F642A0">
        <w:rPr>
          <w:sz w:val="22"/>
          <w:szCs w:val="22"/>
          <w:lang w:eastAsia="sk-SK"/>
        </w:rPr>
        <w:t>vyhlásených výziev</w:t>
      </w:r>
      <w:r w:rsidR="001A1D9C" w:rsidRPr="00F642A0">
        <w:rPr>
          <w:sz w:val="22"/>
          <w:szCs w:val="22"/>
          <w:lang w:eastAsia="sk-SK"/>
        </w:rPr>
        <w:t>/vyzvaní</w:t>
      </w:r>
      <w:r w:rsidRPr="00F642A0">
        <w:rPr>
          <w:sz w:val="22"/>
          <w:szCs w:val="22"/>
          <w:lang w:eastAsia="sk-SK"/>
        </w:rPr>
        <w:t xml:space="preserve"> a</w:t>
      </w:r>
      <w:r w:rsidR="003C7E1D" w:rsidRPr="00F642A0">
        <w:rPr>
          <w:sz w:val="22"/>
          <w:szCs w:val="22"/>
          <w:lang w:eastAsia="sk-SK"/>
        </w:rPr>
        <w:t> </w:t>
      </w:r>
      <w:r w:rsidRPr="00F642A0">
        <w:rPr>
          <w:sz w:val="22"/>
          <w:szCs w:val="22"/>
          <w:lang w:eastAsia="sk-SK"/>
        </w:rPr>
        <w:t>konania</w:t>
      </w:r>
      <w:r w:rsidR="003C7E1D" w:rsidRPr="00F642A0">
        <w:rPr>
          <w:sz w:val="22"/>
          <w:szCs w:val="22"/>
          <w:lang w:eastAsia="sk-SK"/>
        </w:rPr>
        <w:t xml:space="preserve"> </w:t>
      </w:r>
      <w:r w:rsidRPr="00F642A0">
        <w:rPr>
          <w:sz w:val="22"/>
          <w:szCs w:val="22"/>
          <w:lang w:eastAsia="sk-SK"/>
        </w:rPr>
        <w:t>o</w:t>
      </w:r>
      <w:r w:rsidR="00F46310" w:rsidRPr="00F642A0">
        <w:rPr>
          <w:sz w:val="22"/>
          <w:szCs w:val="22"/>
          <w:lang w:eastAsia="sk-SK"/>
        </w:rPr>
        <w:t> </w:t>
      </w:r>
      <w:r w:rsidRPr="00F642A0">
        <w:rPr>
          <w:sz w:val="22"/>
          <w:szCs w:val="22"/>
          <w:lang w:eastAsia="sk-SK"/>
        </w:rPr>
        <w:t>ŽoNFP</w:t>
      </w:r>
      <w:r w:rsidR="00F46310" w:rsidRPr="00F642A0">
        <w:rPr>
          <w:sz w:val="22"/>
          <w:szCs w:val="22"/>
          <w:lang w:eastAsia="sk-SK"/>
        </w:rPr>
        <w:t>,</w:t>
      </w:r>
    </w:p>
    <w:p w:rsidR="008C7132" w:rsidRPr="00F642A0" w:rsidRDefault="008C7132" w:rsidP="008D1512">
      <w:pPr>
        <w:numPr>
          <w:ilvl w:val="0"/>
          <w:numId w:val="102"/>
        </w:numPr>
        <w:tabs>
          <w:tab w:val="clear" w:pos="720"/>
          <w:tab w:val="num" w:pos="567"/>
        </w:tabs>
        <w:spacing w:after="120"/>
        <w:ind w:left="567" w:hanging="425"/>
        <w:jc w:val="both"/>
        <w:rPr>
          <w:sz w:val="22"/>
          <w:szCs w:val="22"/>
          <w:lang w:eastAsia="sk-SK"/>
        </w:rPr>
      </w:pPr>
      <w:r w:rsidRPr="00F642A0">
        <w:rPr>
          <w:sz w:val="22"/>
          <w:szCs w:val="22"/>
          <w:lang w:eastAsia="sk-SK"/>
        </w:rPr>
        <w:lastRenderedPageBreak/>
        <w:t>v spolupráci s gestorom HP UR zadefinuje špecifikáciu podmienok potrebných na splnenie podmienky poskytnutia príspevku z</w:t>
      </w:r>
      <w:r w:rsidR="003C7E1D" w:rsidRPr="00F642A0">
        <w:rPr>
          <w:sz w:val="22"/>
          <w:szCs w:val="22"/>
          <w:lang w:eastAsia="sk-SK"/>
        </w:rPr>
        <w:t> </w:t>
      </w:r>
      <w:r w:rsidRPr="00F642A0">
        <w:rPr>
          <w:sz w:val="22"/>
          <w:szCs w:val="22"/>
          <w:lang w:eastAsia="sk-SK"/>
        </w:rPr>
        <w:t>hľadiska</w:t>
      </w:r>
      <w:r w:rsidR="003C7E1D" w:rsidRPr="00F642A0">
        <w:rPr>
          <w:sz w:val="22"/>
          <w:szCs w:val="22"/>
          <w:lang w:eastAsia="sk-SK"/>
        </w:rPr>
        <w:t xml:space="preserve"> </w:t>
      </w:r>
      <w:r w:rsidRPr="00F642A0">
        <w:rPr>
          <w:sz w:val="22"/>
          <w:szCs w:val="22"/>
          <w:lang w:eastAsia="sk-SK"/>
        </w:rPr>
        <w:t>súladu s</w:t>
      </w:r>
      <w:r w:rsidR="003C7E1D" w:rsidRPr="00F642A0">
        <w:rPr>
          <w:sz w:val="22"/>
          <w:szCs w:val="22"/>
          <w:lang w:eastAsia="sk-SK"/>
        </w:rPr>
        <w:t> </w:t>
      </w:r>
      <w:r w:rsidRPr="00F642A0">
        <w:rPr>
          <w:sz w:val="22"/>
          <w:szCs w:val="22"/>
          <w:lang w:eastAsia="sk-SK"/>
        </w:rPr>
        <w:t>HP</w:t>
      </w:r>
      <w:r w:rsidR="003C7E1D" w:rsidRPr="00F642A0">
        <w:rPr>
          <w:sz w:val="22"/>
          <w:szCs w:val="22"/>
          <w:lang w:eastAsia="sk-SK"/>
        </w:rPr>
        <w:t xml:space="preserve"> </w:t>
      </w:r>
      <w:r w:rsidRPr="00F642A0">
        <w:rPr>
          <w:sz w:val="22"/>
          <w:szCs w:val="22"/>
          <w:lang w:eastAsia="sk-SK"/>
        </w:rPr>
        <w:t>UR</w:t>
      </w:r>
      <w:r w:rsidR="00F46310" w:rsidRPr="00F642A0">
        <w:rPr>
          <w:sz w:val="22"/>
          <w:szCs w:val="22"/>
          <w:lang w:eastAsia="sk-SK"/>
        </w:rPr>
        <w:t>,</w:t>
      </w:r>
    </w:p>
    <w:p w:rsidR="008C7132" w:rsidRPr="00F642A0" w:rsidRDefault="008C7132" w:rsidP="008D1512">
      <w:pPr>
        <w:numPr>
          <w:ilvl w:val="0"/>
          <w:numId w:val="102"/>
        </w:numPr>
        <w:tabs>
          <w:tab w:val="clear" w:pos="720"/>
          <w:tab w:val="num" w:pos="567"/>
        </w:tabs>
        <w:spacing w:after="120"/>
        <w:ind w:left="567" w:hanging="425"/>
        <w:jc w:val="both"/>
        <w:rPr>
          <w:sz w:val="22"/>
          <w:szCs w:val="22"/>
          <w:lang w:eastAsia="sk-SK"/>
        </w:rPr>
      </w:pPr>
      <w:r w:rsidRPr="00F642A0">
        <w:rPr>
          <w:sz w:val="22"/>
          <w:szCs w:val="22"/>
          <w:lang w:eastAsia="sk-SK"/>
        </w:rPr>
        <w:t xml:space="preserve">na základe návrhu gestora HP UR zaradí medzi merateľné ukazovatele tie, ktorými sa zabezpečí sledovanie </w:t>
      </w:r>
      <w:r w:rsidR="00610D62" w:rsidRPr="00F642A0">
        <w:rPr>
          <w:sz w:val="22"/>
          <w:szCs w:val="22"/>
          <w:lang w:eastAsia="sk-SK"/>
        </w:rPr>
        <w:t xml:space="preserve">kľúčového </w:t>
      </w:r>
      <w:r w:rsidRPr="00F642A0">
        <w:rPr>
          <w:sz w:val="22"/>
          <w:szCs w:val="22"/>
          <w:lang w:eastAsia="sk-SK"/>
        </w:rPr>
        <w:t>príspevku k</w:t>
      </w:r>
      <w:r w:rsidR="003C7E1D" w:rsidRPr="00F642A0">
        <w:rPr>
          <w:sz w:val="22"/>
          <w:szCs w:val="22"/>
          <w:lang w:eastAsia="sk-SK"/>
        </w:rPr>
        <w:t> </w:t>
      </w:r>
      <w:r w:rsidRPr="00F642A0">
        <w:rPr>
          <w:sz w:val="22"/>
          <w:szCs w:val="22"/>
          <w:lang w:eastAsia="sk-SK"/>
        </w:rPr>
        <w:t>napĺňaniu</w:t>
      </w:r>
      <w:r w:rsidR="003C7E1D" w:rsidRPr="00F642A0">
        <w:rPr>
          <w:sz w:val="22"/>
          <w:szCs w:val="22"/>
          <w:lang w:eastAsia="sk-SK"/>
        </w:rPr>
        <w:t xml:space="preserve"> </w:t>
      </w:r>
      <w:r w:rsidRPr="00F642A0">
        <w:rPr>
          <w:sz w:val="22"/>
          <w:szCs w:val="22"/>
          <w:lang w:eastAsia="sk-SK"/>
        </w:rPr>
        <w:t>HP UR. Po dohode s</w:t>
      </w:r>
      <w:r w:rsidR="003C7E1D" w:rsidRPr="00F642A0">
        <w:rPr>
          <w:sz w:val="22"/>
          <w:szCs w:val="22"/>
          <w:lang w:eastAsia="sk-SK"/>
        </w:rPr>
        <w:t> </w:t>
      </w:r>
      <w:r w:rsidRPr="00F642A0">
        <w:rPr>
          <w:sz w:val="22"/>
          <w:szCs w:val="22"/>
          <w:lang w:eastAsia="sk-SK"/>
        </w:rPr>
        <w:t>gestorom</w:t>
      </w:r>
      <w:r w:rsidR="003C7E1D" w:rsidRPr="00F642A0">
        <w:rPr>
          <w:sz w:val="22"/>
          <w:szCs w:val="22"/>
          <w:lang w:eastAsia="sk-SK"/>
        </w:rPr>
        <w:t xml:space="preserve"> </w:t>
      </w:r>
      <w:r w:rsidRPr="00F642A0">
        <w:rPr>
          <w:sz w:val="22"/>
          <w:szCs w:val="22"/>
          <w:lang w:eastAsia="sk-SK"/>
        </w:rPr>
        <w:t>HP UR môžu byť za merateľné ukazovatele s</w:t>
      </w:r>
      <w:r w:rsidR="003C7E1D" w:rsidRPr="00F642A0">
        <w:rPr>
          <w:sz w:val="22"/>
          <w:szCs w:val="22"/>
          <w:lang w:eastAsia="sk-SK"/>
        </w:rPr>
        <w:t> </w:t>
      </w:r>
      <w:r w:rsidRPr="00F642A0">
        <w:rPr>
          <w:sz w:val="22"/>
          <w:szCs w:val="22"/>
          <w:lang w:eastAsia="sk-SK"/>
        </w:rPr>
        <w:t>príspevkom</w:t>
      </w:r>
      <w:r w:rsidR="003C7E1D" w:rsidRPr="00F642A0">
        <w:rPr>
          <w:sz w:val="22"/>
          <w:szCs w:val="22"/>
          <w:lang w:eastAsia="sk-SK"/>
        </w:rPr>
        <w:t xml:space="preserve"> </w:t>
      </w:r>
      <w:r w:rsidRPr="00F642A0">
        <w:rPr>
          <w:sz w:val="22"/>
          <w:szCs w:val="22"/>
          <w:lang w:eastAsia="sk-SK"/>
        </w:rPr>
        <w:t>k HP UR vybrané merateľné ukazovatele zo sady definovanej RO, alebo môžu byť zaradené špeciálne merateľné ukazovatele navrhnuté gestorom HP UR</w:t>
      </w:r>
      <w:r w:rsidR="00F46310" w:rsidRPr="00F642A0">
        <w:rPr>
          <w:sz w:val="22"/>
          <w:szCs w:val="22"/>
          <w:lang w:eastAsia="sk-SK"/>
        </w:rPr>
        <w:t>,</w:t>
      </w:r>
    </w:p>
    <w:p w:rsidR="00111EC9" w:rsidRPr="00F642A0" w:rsidRDefault="00640876" w:rsidP="008D1512">
      <w:pPr>
        <w:numPr>
          <w:ilvl w:val="0"/>
          <w:numId w:val="102"/>
        </w:numPr>
        <w:tabs>
          <w:tab w:val="clear" w:pos="720"/>
          <w:tab w:val="num" w:pos="567"/>
        </w:tabs>
        <w:spacing w:after="120"/>
        <w:ind w:left="567" w:hanging="425"/>
        <w:jc w:val="both"/>
        <w:rPr>
          <w:sz w:val="22"/>
          <w:szCs w:val="22"/>
          <w:lang w:eastAsia="sk-SK"/>
        </w:rPr>
      </w:pPr>
      <w:r w:rsidRPr="00F642A0">
        <w:rPr>
          <w:rFonts w:eastAsia="Calibri"/>
          <w:sz w:val="22"/>
          <w:szCs w:val="22"/>
          <w:lang w:eastAsia="en-US"/>
        </w:rPr>
        <w:t xml:space="preserve">RO pred vyhlásením výzvy zašle CKO na e-mailovú adresu </w:t>
      </w:r>
      <w:hyperlink r:id="rId16" w:history="1">
        <w:r w:rsidRPr="006871E7">
          <w:rPr>
            <w:rStyle w:val="Hypertextovprepojenie"/>
            <w:rFonts w:eastAsia="Calibri"/>
            <w:sz w:val="22"/>
            <w:szCs w:val="22"/>
            <w:lang w:eastAsia="en-US"/>
          </w:rPr>
          <w:t>vyzvy@vicepremier.gov.sk</w:t>
        </w:r>
      </w:hyperlink>
      <w:r w:rsidRPr="00F642A0">
        <w:rPr>
          <w:rFonts w:eastAsia="Calibri"/>
          <w:sz w:val="22"/>
          <w:szCs w:val="22"/>
          <w:lang w:eastAsia="en-US"/>
        </w:rPr>
        <w:t xml:space="preserve"> a </w:t>
      </w:r>
      <w:r w:rsidRPr="00F642A0">
        <w:rPr>
          <w:rFonts w:eastAsia="Calibri"/>
          <w:b/>
          <w:sz w:val="22"/>
          <w:szCs w:val="22"/>
          <w:lang w:eastAsia="en-US"/>
        </w:rPr>
        <w:t>zároveň gestorom HP</w:t>
      </w:r>
      <w:r w:rsidR="006516C1">
        <w:rPr>
          <w:rStyle w:val="Odkaznapoznmkupodiarou"/>
          <w:rFonts w:eastAsia="Calibri"/>
          <w:b/>
          <w:sz w:val="22"/>
          <w:szCs w:val="22"/>
          <w:lang w:eastAsia="en-US"/>
        </w:rPr>
        <w:footnoteReference w:id="25"/>
      </w:r>
      <w:r w:rsidRPr="00F642A0">
        <w:rPr>
          <w:rFonts w:eastAsia="Calibri"/>
          <w:sz w:val="22"/>
          <w:szCs w:val="22"/>
          <w:lang w:eastAsia="en-US"/>
        </w:rPr>
        <w:t xml:space="preserve"> na posúdenie návrh výzvy, vrátane všetkých jej príloh a dokumentov, na ktoré sa výzva odvoláva a ktoré nie sú verejne dostupné. V prípade, že prílohy a dokumenty, na ktoré sa výzva odvoláva, sú verejne dostupné, RO spolu s návrhom výzvy zašle CKO aj hypertextové odkazy na miesto zverejnenia týchto príloh a dokumentov. RO nie je povinný zasielať na posúdenie dokumenty vzťahujúce sa na implementáciu projektov, hoci sa na nich výzva odvoláva (napr. príručku pre prijímateľa), ak takéto dokumenty nie sú priamo prílohou výzvy</w:t>
      </w:r>
      <w:r w:rsidR="00B75F10">
        <w:rPr>
          <w:rFonts w:eastAsia="Calibri"/>
          <w:sz w:val="22"/>
          <w:szCs w:val="22"/>
          <w:lang w:eastAsia="en-US"/>
        </w:rPr>
        <w:t>.</w:t>
      </w:r>
      <w:r w:rsidR="00B75F10" w:rsidRPr="00F642A0">
        <w:rPr>
          <w:rFonts w:eastAsia="Calibri"/>
          <w:sz w:val="22"/>
          <w:szCs w:val="22"/>
          <w:lang w:eastAsia="en-US"/>
        </w:rPr>
        <w:t xml:space="preserve"> </w:t>
      </w:r>
      <w:r w:rsidR="00B75F10" w:rsidRPr="00B75F10">
        <w:rPr>
          <w:rFonts w:eastAsia="Calibri"/>
          <w:sz w:val="22"/>
          <w:szCs w:val="22"/>
          <w:lang w:eastAsia="en-US"/>
        </w:rPr>
        <w:t>M</w:t>
      </w:r>
      <w:r w:rsidR="00B75F10" w:rsidRPr="00613B01">
        <w:rPr>
          <w:sz w:val="22"/>
          <w:szCs w:val="22"/>
          <w:lang w:eastAsia="en-US"/>
        </w:rPr>
        <w:t>aximálna veľkosť odosielaných dokumentov je 5 MB. Ak sú odosielané  dokumenty rozsiahlejšie, je potrebné ich rozdeliť a zaslať po častiach.</w:t>
      </w:r>
    </w:p>
    <w:p w:rsidR="008C7132" w:rsidRPr="00FB6CE0" w:rsidRDefault="00111EC9" w:rsidP="008D1512">
      <w:pPr>
        <w:numPr>
          <w:ilvl w:val="0"/>
          <w:numId w:val="102"/>
        </w:numPr>
        <w:tabs>
          <w:tab w:val="clear" w:pos="720"/>
          <w:tab w:val="num" w:pos="567"/>
        </w:tabs>
        <w:spacing w:after="120"/>
        <w:ind w:left="567" w:hanging="425"/>
        <w:jc w:val="both"/>
        <w:rPr>
          <w:sz w:val="22"/>
          <w:szCs w:val="22"/>
          <w:lang w:eastAsia="sk-SK"/>
        </w:rPr>
      </w:pPr>
      <w:r w:rsidRPr="00F642A0">
        <w:rPr>
          <w:rFonts w:eastAsiaTheme="minorHAnsi" w:cstheme="minorBidi"/>
          <w:sz w:val="22"/>
          <w:szCs w:val="22"/>
          <w:lang w:eastAsia="en-US"/>
        </w:rPr>
        <w:t>gestor HP UR spolupracuje s RO pri príprave výziev/vyzvaní v otázkach týkajúcich sa informácií potrebných k aplikácii HP a overuje ich súlad s HP, pričom výsledky overenia poskytuje ako záväzné substanovisko pre CKO pri posudzovaní výziev</w:t>
      </w:r>
      <w:r w:rsidR="00FB6CE0">
        <w:rPr>
          <w:rFonts w:eastAsiaTheme="minorHAnsi" w:cstheme="minorBidi"/>
          <w:sz w:val="22"/>
          <w:szCs w:val="22"/>
          <w:lang w:eastAsia="en-US"/>
        </w:rPr>
        <w:t>,</w:t>
      </w:r>
      <w:r w:rsidRPr="00F642A0">
        <w:rPr>
          <w:rFonts w:eastAsiaTheme="minorHAnsi" w:cstheme="minorBidi"/>
          <w:sz w:val="22"/>
          <w:szCs w:val="22"/>
          <w:lang w:eastAsia="en-US"/>
        </w:rPr>
        <w:t xml:space="preserve"> </w:t>
      </w:r>
    </w:p>
    <w:p w:rsidR="008C7132" w:rsidRPr="00F642A0" w:rsidRDefault="008C7132" w:rsidP="008D1512">
      <w:pPr>
        <w:numPr>
          <w:ilvl w:val="0"/>
          <w:numId w:val="102"/>
        </w:numPr>
        <w:tabs>
          <w:tab w:val="clear" w:pos="720"/>
          <w:tab w:val="num" w:pos="567"/>
        </w:tabs>
        <w:spacing w:after="120"/>
        <w:ind w:left="567" w:hanging="425"/>
        <w:jc w:val="both"/>
        <w:rPr>
          <w:sz w:val="22"/>
          <w:szCs w:val="22"/>
          <w:lang w:eastAsia="sk-SK"/>
        </w:rPr>
      </w:pPr>
      <w:r w:rsidRPr="00F642A0">
        <w:rPr>
          <w:sz w:val="22"/>
          <w:szCs w:val="22"/>
          <w:lang w:eastAsia="sk-SK"/>
        </w:rPr>
        <w:t>RO je povinný pri príprave národných projektov spolupracovať s</w:t>
      </w:r>
      <w:r w:rsidR="003C7E1D" w:rsidRPr="00F642A0">
        <w:rPr>
          <w:sz w:val="22"/>
          <w:szCs w:val="22"/>
          <w:lang w:eastAsia="sk-SK"/>
        </w:rPr>
        <w:t> </w:t>
      </w:r>
      <w:r w:rsidRPr="00F642A0">
        <w:rPr>
          <w:sz w:val="22"/>
          <w:szCs w:val="22"/>
          <w:lang w:eastAsia="sk-SK"/>
        </w:rPr>
        <w:t>gestorom</w:t>
      </w:r>
      <w:r w:rsidR="003C7E1D" w:rsidRPr="00F642A0">
        <w:rPr>
          <w:sz w:val="22"/>
          <w:szCs w:val="22"/>
          <w:lang w:eastAsia="sk-SK"/>
        </w:rPr>
        <w:t xml:space="preserve"> </w:t>
      </w:r>
      <w:r w:rsidRPr="00F642A0">
        <w:rPr>
          <w:sz w:val="22"/>
          <w:szCs w:val="22"/>
          <w:lang w:eastAsia="sk-SK"/>
        </w:rPr>
        <w:t>HP UR za účelom zabezpečenia súladu národných projektov s HP UR</w:t>
      </w:r>
      <w:r w:rsidR="00F46310" w:rsidRPr="00F642A0">
        <w:rPr>
          <w:sz w:val="22"/>
          <w:szCs w:val="22"/>
          <w:lang w:eastAsia="sk-SK"/>
        </w:rPr>
        <w:t>,</w:t>
      </w:r>
    </w:p>
    <w:p w:rsidR="008C7132" w:rsidRPr="00F642A0" w:rsidRDefault="008C7132" w:rsidP="008D1512">
      <w:pPr>
        <w:numPr>
          <w:ilvl w:val="0"/>
          <w:numId w:val="102"/>
        </w:numPr>
        <w:tabs>
          <w:tab w:val="clear" w:pos="720"/>
          <w:tab w:val="num" w:pos="567"/>
        </w:tabs>
        <w:spacing w:after="120"/>
        <w:ind w:left="567" w:hanging="425"/>
        <w:jc w:val="both"/>
        <w:rPr>
          <w:sz w:val="22"/>
          <w:szCs w:val="22"/>
          <w:lang w:eastAsia="sk-SK"/>
        </w:rPr>
      </w:pPr>
      <w:r w:rsidRPr="00F642A0">
        <w:rPr>
          <w:sz w:val="22"/>
          <w:szCs w:val="22"/>
          <w:lang w:eastAsia="sk-SK"/>
        </w:rPr>
        <w:t>priebežnú evidenciu požadovaných údajov v</w:t>
      </w:r>
      <w:r w:rsidR="00787952" w:rsidRPr="00F642A0">
        <w:rPr>
          <w:sz w:val="22"/>
          <w:szCs w:val="22"/>
          <w:lang w:eastAsia="sk-SK"/>
        </w:rPr>
        <w:t> </w:t>
      </w:r>
      <w:r w:rsidRPr="00F642A0">
        <w:rPr>
          <w:sz w:val="22"/>
          <w:szCs w:val="22"/>
          <w:lang w:eastAsia="sk-SK"/>
        </w:rPr>
        <w:t>ITMS</w:t>
      </w:r>
      <w:r w:rsidR="00787952" w:rsidRPr="00F642A0">
        <w:rPr>
          <w:sz w:val="22"/>
          <w:szCs w:val="22"/>
          <w:lang w:eastAsia="sk-SK"/>
        </w:rPr>
        <w:t xml:space="preserve"> </w:t>
      </w:r>
      <w:r w:rsidRPr="00F642A0">
        <w:rPr>
          <w:sz w:val="22"/>
          <w:szCs w:val="22"/>
          <w:lang w:eastAsia="sk-SK"/>
        </w:rPr>
        <w:t>2014+ pre zabezpečenie konzistentných, porovnateľných a</w:t>
      </w:r>
      <w:r w:rsidR="00787952" w:rsidRPr="00F642A0">
        <w:rPr>
          <w:sz w:val="22"/>
          <w:szCs w:val="22"/>
          <w:lang w:eastAsia="sk-SK"/>
        </w:rPr>
        <w:t> </w:t>
      </w:r>
      <w:r w:rsidRPr="00F642A0">
        <w:rPr>
          <w:sz w:val="22"/>
          <w:szCs w:val="22"/>
          <w:lang w:eastAsia="sk-SK"/>
        </w:rPr>
        <w:t>aktuálnych</w:t>
      </w:r>
      <w:r w:rsidR="00787952" w:rsidRPr="00F642A0">
        <w:rPr>
          <w:sz w:val="22"/>
          <w:szCs w:val="22"/>
          <w:lang w:eastAsia="sk-SK"/>
        </w:rPr>
        <w:t xml:space="preserve"> </w:t>
      </w:r>
      <w:r w:rsidRPr="00F642A0">
        <w:rPr>
          <w:sz w:val="22"/>
          <w:szCs w:val="22"/>
          <w:lang w:eastAsia="sk-SK"/>
        </w:rPr>
        <w:t>kľúčových informácií o</w:t>
      </w:r>
      <w:r w:rsidR="00787952" w:rsidRPr="00F642A0">
        <w:rPr>
          <w:sz w:val="22"/>
          <w:szCs w:val="22"/>
          <w:lang w:eastAsia="sk-SK"/>
        </w:rPr>
        <w:t> </w:t>
      </w:r>
      <w:r w:rsidRPr="00F642A0">
        <w:rPr>
          <w:sz w:val="22"/>
          <w:szCs w:val="22"/>
          <w:lang w:eastAsia="sk-SK"/>
        </w:rPr>
        <w:t>implementácii</w:t>
      </w:r>
      <w:r w:rsidR="00787952" w:rsidRPr="00F642A0">
        <w:rPr>
          <w:sz w:val="22"/>
          <w:szCs w:val="22"/>
          <w:lang w:eastAsia="sk-SK"/>
        </w:rPr>
        <w:t xml:space="preserve"> </w:t>
      </w:r>
      <w:r w:rsidR="00FB6CE0">
        <w:rPr>
          <w:sz w:val="22"/>
          <w:szCs w:val="22"/>
        </w:rPr>
        <w:t>OP</w:t>
      </w:r>
      <w:r w:rsidR="00FB6CE0" w:rsidRPr="00F642A0">
        <w:rPr>
          <w:sz w:val="22"/>
          <w:szCs w:val="22"/>
          <w:lang w:eastAsia="sk-SK"/>
        </w:rPr>
        <w:t xml:space="preserve"> </w:t>
      </w:r>
      <w:r w:rsidRPr="00F642A0">
        <w:rPr>
          <w:sz w:val="22"/>
          <w:szCs w:val="22"/>
          <w:lang w:eastAsia="sk-SK"/>
        </w:rPr>
        <w:t>(vrátane informácií o</w:t>
      </w:r>
      <w:r w:rsidR="00787952" w:rsidRPr="00F642A0">
        <w:rPr>
          <w:sz w:val="22"/>
          <w:szCs w:val="22"/>
          <w:lang w:eastAsia="sk-SK"/>
        </w:rPr>
        <w:t> </w:t>
      </w:r>
      <w:r w:rsidRPr="00F642A0">
        <w:rPr>
          <w:sz w:val="22"/>
          <w:szCs w:val="22"/>
          <w:lang w:eastAsia="sk-SK"/>
        </w:rPr>
        <w:t>implementácii</w:t>
      </w:r>
      <w:r w:rsidR="00787952" w:rsidRPr="00F642A0">
        <w:rPr>
          <w:sz w:val="22"/>
          <w:szCs w:val="22"/>
          <w:lang w:eastAsia="sk-SK"/>
        </w:rPr>
        <w:t xml:space="preserve"> </w:t>
      </w:r>
      <w:r w:rsidRPr="00F642A0">
        <w:rPr>
          <w:sz w:val="22"/>
          <w:szCs w:val="22"/>
          <w:lang w:eastAsia="sk-SK"/>
        </w:rPr>
        <w:t>projektov) a HP UR na centrálnej úrovni, ako aj pre zabezpečenie transparentnosti, kontrolovateľnosti procesov implementácie EŠIF</w:t>
      </w:r>
      <w:r w:rsidR="00F46310" w:rsidRPr="00F642A0">
        <w:rPr>
          <w:sz w:val="22"/>
          <w:szCs w:val="22"/>
          <w:lang w:eastAsia="sk-SK"/>
        </w:rPr>
        <w:t>,</w:t>
      </w:r>
    </w:p>
    <w:p w:rsidR="00960587" w:rsidRPr="00F642A0" w:rsidRDefault="00960587" w:rsidP="008D1512">
      <w:pPr>
        <w:numPr>
          <w:ilvl w:val="0"/>
          <w:numId w:val="102"/>
        </w:numPr>
        <w:tabs>
          <w:tab w:val="clear" w:pos="720"/>
          <w:tab w:val="num" w:pos="567"/>
        </w:tabs>
        <w:spacing w:after="120"/>
        <w:ind w:left="567" w:hanging="425"/>
        <w:jc w:val="both"/>
        <w:rPr>
          <w:sz w:val="22"/>
          <w:szCs w:val="22"/>
        </w:rPr>
      </w:pPr>
      <w:r w:rsidRPr="00F642A0">
        <w:rPr>
          <w:sz w:val="22"/>
          <w:szCs w:val="22"/>
        </w:rPr>
        <w:t xml:space="preserve">poskytuje údaje potrebné pre hodnotenie HP UR v prípade vykonávania hodnotenia HP UR v rámci </w:t>
      </w:r>
      <w:r w:rsidR="00FB6CE0">
        <w:rPr>
          <w:sz w:val="22"/>
          <w:szCs w:val="22"/>
        </w:rPr>
        <w:t>OP</w:t>
      </w:r>
      <w:r w:rsidRPr="00F642A0">
        <w:rPr>
          <w:sz w:val="22"/>
          <w:szCs w:val="22"/>
        </w:rPr>
        <w:t xml:space="preserve">, skupiny vybraných </w:t>
      </w:r>
      <w:r w:rsidR="00FB6CE0">
        <w:rPr>
          <w:sz w:val="22"/>
          <w:szCs w:val="22"/>
        </w:rPr>
        <w:t>OP</w:t>
      </w:r>
      <w:r w:rsidR="008725B4" w:rsidRPr="00F642A0">
        <w:rPr>
          <w:sz w:val="22"/>
          <w:szCs w:val="22"/>
        </w:rPr>
        <w:t xml:space="preserve"> </w:t>
      </w:r>
      <w:r w:rsidRPr="00F642A0">
        <w:rPr>
          <w:sz w:val="22"/>
          <w:szCs w:val="22"/>
        </w:rPr>
        <w:t xml:space="preserve">alebo všetkých </w:t>
      </w:r>
      <w:r w:rsidR="00FB6CE0">
        <w:rPr>
          <w:sz w:val="22"/>
          <w:szCs w:val="22"/>
        </w:rPr>
        <w:t>OP</w:t>
      </w:r>
      <w:r w:rsidR="00F46310" w:rsidRPr="00F642A0">
        <w:rPr>
          <w:sz w:val="22"/>
          <w:szCs w:val="22"/>
        </w:rPr>
        <w:t>,</w:t>
      </w:r>
    </w:p>
    <w:p w:rsidR="008C7132" w:rsidRPr="00F642A0" w:rsidRDefault="008C7132" w:rsidP="008D1512">
      <w:pPr>
        <w:numPr>
          <w:ilvl w:val="0"/>
          <w:numId w:val="102"/>
        </w:numPr>
        <w:tabs>
          <w:tab w:val="clear" w:pos="720"/>
          <w:tab w:val="num" w:pos="567"/>
        </w:tabs>
        <w:spacing w:after="120"/>
        <w:ind w:left="567" w:hanging="425"/>
        <w:jc w:val="both"/>
        <w:rPr>
          <w:sz w:val="22"/>
          <w:szCs w:val="22"/>
          <w:lang w:eastAsia="sk-SK"/>
        </w:rPr>
      </w:pPr>
      <w:r w:rsidRPr="00F642A0">
        <w:rPr>
          <w:sz w:val="22"/>
          <w:szCs w:val="22"/>
          <w:lang w:eastAsia="sk-SK"/>
        </w:rPr>
        <w:t>v súlade so SI HP UR, ktorý je pre neho záväzný (vrátane príloh), spolupracuje pri implementácii HP UR s gestorom HP UR</w:t>
      </w:r>
      <w:r w:rsidRPr="00F642A0">
        <w:rPr>
          <w:sz w:val="22"/>
          <w:szCs w:val="22"/>
        </w:rPr>
        <w:t>.</w:t>
      </w:r>
    </w:p>
    <w:p w:rsidR="00804478" w:rsidRDefault="00804478" w:rsidP="004D364B">
      <w:pPr>
        <w:pStyle w:val="Normlny1CharCharCharCharCharChar"/>
        <w:keepNext/>
        <w:widowControl w:val="0"/>
        <w:spacing w:before="240" w:after="240"/>
        <w:jc w:val="both"/>
        <w:rPr>
          <w:rFonts w:eastAsiaTheme="minorEastAsia" w:cstheme="minorBidi"/>
        </w:rPr>
      </w:pPr>
      <w:r w:rsidRPr="00F642A0">
        <w:rPr>
          <w:rFonts w:ascii="Times New Roman" w:hAnsi="Times New Roman" w:cs="Times New Roman"/>
          <w:b/>
          <w:lang w:eastAsia="sk-SK"/>
        </w:rPr>
        <w:t>Sprostredkovateľský orgán vo vzťahu ku gestorovi HP UR</w:t>
      </w:r>
    </w:p>
    <w:p w:rsidR="005F00E1" w:rsidRPr="00F642A0" w:rsidRDefault="005F00E1" w:rsidP="004D364B">
      <w:pPr>
        <w:pStyle w:val="Normlny1CharCharCharCharCharChar"/>
        <w:keepNext/>
        <w:widowControl w:val="0"/>
        <w:spacing w:before="240" w:after="240"/>
        <w:jc w:val="both"/>
        <w:rPr>
          <w:rFonts w:ascii="Times New Roman" w:eastAsiaTheme="minorEastAsia" w:hAnsi="Times New Roman" w:cs="Times New Roman"/>
          <w:u w:val="none"/>
        </w:rPr>
      </w:pPr>
      <w:r w:rsidRPr="00F642A0">
        <w:rPr>
          <w:rFonts w:ascii="Times New Roman" w:eastAsiaTheme="minorEastAsia" w:hAnsi="Times New Roman" w:cs="Times New Roman"/>
          <w:u w:val="none"/>
        </w:rPr>
        <w:t>Gestor HP UR primerane spolupracuje s</w:t>
      </w:r>
      <w:r w:rsidR="00FA4143">
        <w:rPr>
          <w:rFonts w:ascii="Times New Roman" w:eastAsiaTheme="minorEastAsia" w:hAnsi="Times New Roman" w:cs="Times New Roman"/>
          <w:u w:val="none"/>
        </w:rPr>
        <w:t>o</w:t>
      </w:r>
      <w:r w:rsidRPr="00F642A0">
        <w:rPr>
          <w:rFonts w:ascii="Times New Roman" w:eastAsiaTheme="minorEastAsia" w:hAnsi="Times New Roman" w:cs="Times New Roman"/>
          <w:u w:val="none"/>
        </w:rPr>
        <w:t> </w:t>
      </w:r>
      <w:proofErr w:type="spellStart"/>
      <w:r w:rsidRPr="00F642A0">
        <w:rPr>
          <w:rFonts w:ascii="Times New Roman" w:eastAsiaTheme="minorEastAsia" w:hAnsi="Times New Roman" w:cs="Times New Roman"/>
          <w:u w:val="none"/>
        </w:rPr>
        <w:t>SO</w:t>
      </w:r>
      <w:proofErr w:type="spellEnd"/>
      <w:r w:rsidRPr="00F642A0">
        <w:rPr>
          <w:rFonts w:ascii="Times New Roman" w:eastAsiaTheme="minorEastAsia" w:hAnsi="Times New Roman" w:cs="Times New Roman"/>
          <w:u w:val="none"/>
        </w:rPr>
        <w:t xml:space="preserve"> podľa delegovaných úloh RO v zmysle písomnej zmluvy</w:t>
      </w:r>
      <w:r w:rsidR="00B66FCF" w:rsidRPr="00F642A0">
        <w:rPr>
          <w:rFonts w:ascii="Times New Roman" w:eastAsiaTheme="minorEastAsia" w:hAnsi="Times New Roman" w:cs="Times New Roman"/>
          <w:u w:val="none"/>
        </w:rPr>
        <w:t xml:space="preserve"> (</w:t>
      </w:r>
      <w:proofErr w:type="spellStart"/>
      <w:r w:rsidR="00B66FCF" w:rsidRPr="00F642A0">
        <w:rPr>
          <w:rFonts w:ascii="Times New Roman" w:eastAsiaTheme="minorEastAsia" w:hAnsi="Times New Roman" w:cs="Times New Roman"/>
          <w:u w:val="none"/>
        </w:rPr>
        <w:t>t.j</w:t>
      </w:r>
      <w:proofErr w:type="spellEnd"/>
      <w:r w:rsidR="00B66FCF" w:rsidRPr="00F642A0">
        <w:rPr>
          <w:rFonts w:ascii="Times New Roman" w:eastAsiaTheme="minorEastAsia" w:hAnsi="Times New Roman" w:cs="Times New Roman"/>
          <w:u w:val="none"/>
        </w:rPr>
        <w:t xml:space="preserve">. </w:t>
      </w:r>
      <w:r w:rsidR="00B66FCF" w:rsidRPr="00A65E32">
        <w:rPr>
          <w:rFonts w:ascii="Times New Roman" w:eastAsiaTheme="minorEastAsia" w:hAnsi="Times New Roman" w:cs="Times New Roman"/>
          <w:b/>
          <w:u w:val="none"/>
        </w:rPr>
        <w:t>Systém implementácie HP UR sa na SO vzťahuje primerane</w:t>
      </w:r>
      <w:r w:rsidR="00B66FCF" w:rsidRPr="00F642A0">
        <w:rPr>
          <w:rFonts w:ascii="Times New Roman" w:eastAsiaTheme="minorEastAsia" w:hAnsi="Times New Roman" w:cs="Times New Roman"/>
          <w:u w:val="none"/>
        </w:rPr>
        <w:t>)</w:t>
      </w:r>
      <w:r w:rsidRPr="00F642A0">
        <w:rPr>
          <w:rFonts w:ascii="Times New Roman" w:eastAsiaTheme="minorEastAsia" w:hAnsi="Times New Roman" w:cs="Times New Roman"/>
          <w:u w:val="none"/>
        </w:rPr>
        <w:t xml:space="preserve">. </w:t>
      </w:r>
      <w:r w:rsidR="00E06A9C" w:rsidRPr="00E06A9C">
        <w:rPr>
          <w:rFonts w:ascii="Times New Roman" w:eastAsiaTheme="minorEastAsia" w:hAnsi="Times New Roman" w:cs="Times New Roman"/>
          <w:u w:val="none"/>
        </w:rPr>
        <w:t>Informáciu o spolupráci s</w:t>
      </w:r>
      <w:r w:rsidR="00FA4143">
        <w:rPr>
          <w:rFonts w:ascii="Times New Roman" w:eastAsiaTheme="minorEastAsia" w:hAnsi="Times New Roman" w:cs="Times New Roman"/>
          <w:u w:val="none"/>
        </w:rPr>
        <w:t>o</w:t>
      </w:r>
      <w:r w:rsidR="00E06A9C" w:rsidRPr="00E06A9C">
        <w:rPr>
          <w:rFonts w:ascii="Times New Roman" w:eastAsiaTheme="minorEastAsia" w:hAnsi="Times New Roman" w:cs="Times New Roman"/>
          <w:u w:val="none"/>
        </w:rPr>
        <w:t> </w:t>
      </w:r>
      <w:proofErr w:type="spellStart"/>
      <w:r w:rsidR="00E06A9C" w:rsidRPr="00E06A9C">
        <w:rPr>
          <w:rFonts w:ascii="Times New Roman" w:eastAsiaTheme="minorEastAsia" w:hAnsi="Times New Roman" w:cs="Times New Roman"/>
          <w:u w:val="none"/>
        </w:rPr>
        <w:t>SO</w:t>
      </w:r>
      <w:proofErr w:type="spellEnd"/>
      <w:r w:rsidR="00E06A9C" w:rsidRPr="00E06A9C">
        <w:rPr>
          <w:rFonts w:ascii="Times New Roman" w:eastAsiaTheme="minorEastAsia" w:hAnsi="Times New Roman" w:cs="Times New Roman"/>
          <w:u w:val="none"/>
        </w:rPr>
        <w:t xml:space="preserve"> zasiela na vedomie aj RO</w:t>
      </w:r>
      <w:r w:rsidR="00E06A9C">
        <w:rPr>
          <w:rFonts w:ascii="Times New Roman" w:eastAsiaTheme="minorEastAsia" w:hAnsi="Times New Roman" w:cs="Times New Roman"/>
          <w:u w:val="none"/>
        </w:rPr>
        <w:t>.</w:t>
      </w:r>
    </w:p>
    <w:p w:rsidR="008C7132" w:rsidRPr="00F642A0" w:rsidRDefault="008C7132" w:rsidP="004D364B">
      <w:pPr>
        <w:pStyle w:val="Normlny1CharCharCharCharCharChar"/>
        <w:keepNext/>
        <w:widowControl w:val="0"/>
        <w:spacing w:before="240" w:after="240"/>
        <w:jc w:val="both"/>
        <w:rPr>
          <w:rFonts w:ascii="Times New Roman" w:hAnsi="Times New Roman" w:cs="Times New Roman"/>
          <w:b/>
          <w:lang w:eastAsia="sk-SK"/>
        </w:rPr>
      </w:pPr>
      <w:r w:rsidRPr="00F642A0">
        <w:rPr>
          <w:rFonts w:ascii="Times New Roman" w:hAnsi="Times New Roman" w:cs="Times New Roman"/>
          <w:b/>
          <w:lang w:eastAsia="sk-SK"/>
        </w:rPr>
        <w:t xml:space="preserve">Postavenie a činnosť </w:t>
      </w:r>
      <w:r w:rsidR="008725B4" w:rsidRPr="00F642A0">
        <w:rPr>
          <w:rFonts w:ascii="Times New Roman" w:hAnsi="Times New Roman" w:cs="Times New Roman"/>
          <w:b/>
          <w:lang w:eastAsia="sk-SK"/>
        </w:rPr>
        <w:t>MV</w:t>
      </w:r>
      <w:r w:rsidRPr="00F642A0">
        <w:rPr>
          <w:rFonts w:ascii="Times New Roman" w:hAnsi="Times New Roman" w:cs="Times New Roman"/>
          <w:b/>
          <w:lang w:eastAsia="sk-SK"/>
        </w:rPr>
        <w:t xml:space="preserve"> </w:t>
      </w:r>
      <w:r w:rsidR="006D2AFF">
        <w:rPr>
          <w:rFonts w:ascii="Times New Roman" w:hAnsi="Times New Roman" w:cs="Times New Roman"/>
          <w:b/>
          <w:lang w:eastAsia="sk-SK"/>
        </w:rPr>
        <w:t>OP</w:t>
      </w:r>
      <w:r w:rsidR="008725B4" w:rsidRPr="00F642A0">
        <w:rPr>
          <w:rFonts w:ascii="Times New Roman" w:hAnsi="Times New Roman" w:cs="Times New Roman"/>
          <w:b/>
          <w:lang w:eastAsia="sk-SK"/>
        </w:rPr>
        <w:t xml:space="preserve"> </w:t>
      </w:r>
      <w:r w:rsidRPr="00F642A0">
        <w:rPr>
          <w:rFonts w:ascii="Times New Roman" w:hAnsi="Times New Roman" w:cs="Times New Roman"/>
          <w:b/>
          <w:lang w:eastAsia="sk-SK"/>
        </w:rPr>
        <w:t xml:space="preserve">vo vzťahu ku gestorovi HP UR v zmysle Systému riadenia EŠIF </w:t>
      </w:r>
    </w:p>
    <w:p w:rsidR="00B737CD" w:rsidRPr="00F642A0" w:rsidRDefault="008C7132" w:rsidP="008C7132">
      <w:pPr>
        <w:pStyle w:val="Default"/>
        <w:jc w:val="both"/>
        <w:rPr>
          <w:color w:val="auto"/>
          <w:sz w:val="22"/>
          <w:szCs w:val="22"/>
        </w:rPr>
      </w:pPr>
      <w:r w:rsidRPr="00F642A0">
        <w:rPr>
          <w:rFonts w:ascii="Times New Roman" w:hAnsi="Times New Roman" w:cs="Times New Roman"/>
          <w:color w:val="auto"/>
          <w:sz w:val="22"/>
          <w:szCs w:val="22"/>
        </w:rPr>
        <w:t xml:space="preserve">Členmi </w:t>
      </w:r>
      <w:r w:rsidR="00787952" w:rsidRPr="00F642A0">
        <w:rPr>
          <w:rFonts w:ascii="Times New Roman" w:hAnsi="Times New Roman" w:cs="Times New Roman"/>
          <w:color w:val="auto"/>
          <w:sz w:val="22"/>
          <w:szCs w:val="22"/>
        </w:rPr>
        <w:t>MV</w:t>
      </w:r>
      <w:r w:rsidRPr="00F642A0">
        <w:rPr>
          <w:rFonts w:ascii="Times New Roman" w:hAnsi="Times New Roman" w:cs="Times New Roman"/>
          <w:color w:val="auto"/>
          <w:sz w:val="22"/>
          <w:szCs w:val="22"/>
        </w:rPr>
        <w:t xml:space="preserve"> sú zástupcovia príslušného RO</w:t>
      </w:r>
      <w:r w:rsidR="007A56F1" w:rsidRPr="00F642A0">
        <w:rPr>
          <w:rFonts w:ascii="Times New Roman" w:hAnsi="Times New Roman" w:cs="Times New Roman"/>
          <w:color w:val="auto"/>
          <w:sz w:val="22"/>
          <w:szCs w:val="22"/>
        </w:rPr>
        <w:t xml:space="preserve"> a</w:t>
      </w:r>
      <w:r w:rsidR="00787952" w:rsidRPr="00F642A0">
        <w:rPr>
          <w:rFonts w:ascii="Times New Roman" w:hAnsi="Times New Roman" w:cs="Times New Roman"/>
          <w:color w:val="auto"/>
          <w:sz w:val="22"/>
          <w:szCs w:val="22"/>
        </w:rPr>
        <w:t> </w:t>
      </w:r>
      <w:r w:rsidRPr="00F642A0">
        <w:rPr>
          <w:rFonts w:ascii="Times New Roman" w:hAnsi="Times New Roman" w:cs="Times New Roman"/>
          <w:color w:val="auto"/>
          <w:sz w:val="22"/>
          <w:szCs w:val="22"/>
        </w:rPr>
        <w:t>ak</w:t>
      </w:r>
      <w:r w:rsidR="00787952" w:rsidRPr="00F642A0">
        <w:rPr>
          <w:rFonts w:ascii="Times New Roman" w:hAnsi="Times New Roman" w:cs="Times New Roman"/>
          <w:color w:val="auto"/>
          <w:sz w:val="22"/>
          <w:szCs w:val="22"/>
        </w:rPr>
        <w:t xml:space="preserve"> </w:t>
      </w:r>
      <w:r w:rsidRPr="00F642A0">
        <w:rPr>
          <w:rFonts w:ascii="Times New Roman" w:hAnsi="Times New Roman" w:cs="Times New Roman"/>
          <w:color w:val="auto"/>
          <w:sz w:val="22"/>
          <w:szCs w:val="22"/>
        </w:rPr>
        <w:t>je to relevantné</w:t>
      </w:r>
      <w:r w:rsidR="007A56F1" w:rsidRPr="00F642A0">
        <w:rPr>
          <w:rFonts w:ascii="Times New Roman" w:hAnsi="Times New Roman" w:cs="Times New Roman"/>
          <w:color w:val="auto"/>
          <w:sz w:val="22"/>
          <w:szCs w:val="22"/>
        </w:rPr>
        <w:t>,</w:t>
      </w:r>
      <w:r w:rsidRPr="00F642A0">
        <w:rPr>
          <w:rFonts w:ascii="Times New Roman" w:hAnsi="Times New Roman" w:cs="Times New Roman"/>
          <w:color w:val="auto"/>
          <w:sz w:val="22"/>
          <w:szCs w:val="22"/>
        </w:rPr>
        <w:t xml:space="preserve"> aj </w:t>
      </w:r>
      <w:r w:rsidR="007A56F1" w:rsidRPr="00F642A0">
        <w:rPr>
          <w:rFonts w:ascii="Times New Roman" w:hAnsi="Times New Roman" w:cs="Times New Roman"/>
          <w:color w:val="auto"/>
          <w:sz w:val="22"/>
          <w:szCs w:val="22"/>
        </w:rPr>
        <w:t xml:space="preserve">príslušného </w:t>
      </w:r>
      <w:r w:rsidRPr="00F642A0">
        <w:rPr>
          <w:rFonts w:ascii="Times New Roman" w:hAnsi="Times New Roman" w:cs="Times New Roman"/>
          <w:color w:val="auto"/>
          <w:sz w:val="22"/>
          <w:szCs w:val="22"/>
        </w:rPr>
        <w:t xml:space="preserve">SO, zástupcovia iných RO, </w:t>
      </w:r>
      <w:r w:rsidRPr="00F642A0">
        <w:rPr>
          <w:rFonts w:ascii="Times New Roman" w:hAnsi="Times New Roman" w:cs="Times New Roman"/>
          <w:b/>
          <w:color w:val="auto"/>
          <w:sz w:val="22"/>
          <w:szCs w:val="22"/>
        </w:rPr>
        <w:t>zástupcovia gestorov HP</w:t>
      </w:r>
      <w:r w:rsidRPr="00F642A0">
        <w:rPr>
          <w:rFonts w:ascii="Times New Roman" w:hAnsi="Times New Roman" w:cs="Times New Roman"/>
          <w:color w:val="auto"/>
          <w:sz w:val="22"/>
          <w:szCs w:val="22"/>
        </w:rPr>
        <w:t>, zástupcovia programov E</w:t>
      </w:r>
      <w:r w:rsidR="007A56F1" w:rsidRPr="00F642A0">
        <w:rPr>
          <w:rFonts w:ascii="Times New Roman" w:hAnsi="Times New Roman" w:cs="Times New Roman"/>
          <w:color w:val="auto"/>
          <w:sz w:val="22"/>
          <w:szCs w:val="22"/>
        </w:rPr>
        <w:t>urópskej územnej spolupráce (ďalej aj „E</w:t>
      </w:r>
      <w:r w:rsidRPr="00F642A0">
        <w:rPr>
          <w:rFonts w:ascii="Times New Roman" w:hAnsi="Times New Roman" w:cs="Times New Roman"/>
          <w:color w:val="auto"/>
          <w:sz w:val="22"/>
          <w:szCs w:val="22"/>
        </w:rPr>
        <w:t>ÚS</w:t>
      </w:r>
      <w:r w:rsidR="007A56F1" w:rsidRPr="00F642A0">
        <w:rPr>
          <w:rFonts w:ascii="Times New Roman" w:hAnsi="Times New Roman" w:cs="Times New Roman"/>
          <w:color w:val="auto"/>
          <w:sz w:val="22"/>
          <w:szCs w:val="22"/>
        </w:rPr>
        <w:t>“)</w:t>
      </w:r>
      <w:r w:rsidRPr="00F642A0">
        <w:rPr>
          <w:rFonts w:ascii="Times New Roman" w:hAnsi="Times New Roman" w:cs="Times New Roman"/>
          <w:color w:val="auto"/>
          <w:sz w:val="22"/>
          <w:szCs w:val="22"/>
        </w:rPr>
        <w:t xml:space="preserve"> identifikovaní k</w:t>
      </w:r>
      <w:r w:rsidR="00787952" w:rsidRPr="00F642A0">
        <w:rPr>
          <w:rFonts w:ascii="Times New Roman" w:hAnsi="Times New Roman" w:cs="Times New Roman"/>
          <w:color w:val="auto"/>
          <w:sz w:val="22"/>
          <w:szCs w:val="22"/>
        </w:rPr>
        <w:t> </w:t>
      </w:r>
      <w:r w:rsidRPr="00F642A0">
        <w:rPr>
          <w:rFonts w:ascii="Times New Roman" w:hAnsi="Times New Roman" w:cs="Times New Roman"/>
          <w:color w:val="auto"/>
          <w:sz w:val="22"/>
          <w:szCs w:val="22"/>
        </w:rPr>
        <w:t>plneniu</w:t>
      </w:r>
      <w:r w:rsidR="00787952" w:rsidRPr="00F642A0">
        <w:rPr>
          <w:rFonts w:ascii="Times New Roman" w:hAnsi="Times New Roman" w:cs="Times New Roman"/>
          <w:color w:val="auto"/>
          <w:sz w:val="22"/>
          <w:szCs w:val="22"/>
        </w:rPr>
        <w:t xml:space="preserve"> </w:t>
      </w:r>
      <w:r w:rsidRPr="00F642A0">
        <w:rPr>
          <w:rFonts w:ascii="Times New Roman" w:hAnsi="Times New Roman" w:cs="Times New Roman"/>
          <w:color w:val="auto"/>
          <w:sz w:val="22"/>
          <w:szCs w:val="22"/>
        </w:rPr>
        <w:t>komplementarity a</w:t>
      </w:r>
      <w:r w:rsidR="00787952" w:rsidRPr="00F642A0">
        <w:rPr>
          <w:rFonts w:ascii="Times New Roman" w:hAnsi="Times New Roman" w:cs="Times New Roman"/>
          <w:color w:val="auto"/>
          <w:sz w:val="22"/>
          <w:szCs w:val="22"/>
        </w:rPr>
        <w:t> </w:t>
      </w:r>
      <w:r w:rsidRPr="00F642A0">
        <w:rPr>
          <w:rFonts w:ascii="Times New Roman" w:hAnsi="Times New Roman" w:cs="Times New Roman"/>
          <w:color w:val="auto"/>
          <w:sz w:val="22"/>
          <w:szCs w:val="22"/>
        </w:rPr>
        <w:t>synergie</w:t>
      </w:r>
      <w:r w:rsidR="00787952" w:rsidRPr="00F642A0">
        <w:rPr>
          <w:rFonts w:ascii="Times New Roman" w:hAnsi="Times New Roman" w:cs="Times New Roman"/>
          <w:color w:val="auto"/>
          <w:sz w:val="22"/>
          <w:szCs w:val="22"/>
        </w:rPr>
        <w:t xml:space="preserve"> </w:t>
      </w:r>
      <w:r w:rsidRPr="00F642A0">
        <w:rPr>
          <w:rFonts w:ascii="Times New Roman" w:hAnsi="Times New Roman" w:cs="Times New Roman"/>
          <w:color w:val="auto"/>
          <w:sz w:val="22"/>
          <w:szCs w:val="22"/>
        </w:rPr>
        <w:t>k</w:t>
      </w:r>
      <w:r w:rsidR="00787952" w:rsidRPr="00F642A0">
        <w:rPr>
          <w:rFonts w:ascii="Times New Roman" w:hAnsi="Times New Roman" w:cs="Times New Roman"/>
          <w:color w:val="auto"/>
          <w:sz w:val="22"/>
          <w:szCs w:val="22"/>
        </w:rPr>
        <w:t> </w:t>
      </w:r>
      <w:r w:rsidR="00E42226">
        <w:rPr>
          <w:rFonts w:ascii="Times New Roman" w:hAnsi="Times New Roman" w:cs="Times New Roman"/>
          <w:color w:val="auto"/>
          <w:sz w:val="22"/>
          <w:szCs w:val="22"/>
        </w:rPr>
        <w:t>OP</w:t>
      </w:r>
      <w:r w:rsidRPr="00F642A0">
        <w:rPr>
          <w:rFonts w:ascii="Times New Roman" w:hAnsi="Times New Roman" w:cs="Times New Roman"/>
          <w:color w:val="auto"/>
          <w:sz w:val="22"/>
          <w:szCs w:val="22"/>
        </w:rPr>
        <w:t>, zástupca CKO, CO a</w:t>
      </w:r>
      <w:r w:rsidR="00787952" w:rsidRPr="00F642A0">
        <w:rPr>
          <w:rFonts w:ascii="Times New Roman" w:hAnsi="Times New Roman" w:cs="Times New Roman"/>
          <w:color w:val="auto"/>
          <w:sz w:val="22"/>
          <w:szCs w:val="22"/>
        </w:rPr>
        <w:t> </w:t>
      </w:r>
      <w:r w:rsidRPr="00F642A0">
        <w:rPr>
          <w:rFonts w:ascii="Times New Roman" w:hAnsi="Times New Roman" w:cs="Times New Roman"/>
          <w:color w:val="auto"/>
          <w:sz w:val="22"/>
          <w:szCs w:val="22"/>
        </w:rPr>
        <w:t>zástupcovia</w:t>
      </w:r>
      <w:r w:rsidR="00787952" w:rsidRPr="00F642A0">
        <w:rPr>
          <w:rFonts w:ascii="Times New Roman" w:hAnsi="Times New Roman" w:cs="Times New Roman"/>
          <w:color w:val="auto"/>
          <w:sz w:val="22"/>
          <w:szCs w:val="22"/>
        </w:rPr>
        <w:t xml:space="preserve"> </w:t>
      </w:r>
      <w:r w:rsidRPr="00F642A0">
        <w:rPr>
          <w:rFonts w:ascii="Times New Roman" w:hAnsi="Times New Roman" w:cs="Times New Roman"/>
          <w:color w:val="auto"/>
          <w:sz w:val="22"/>
          <w:szCs w:val="22"/>
        </w:rPr>
        <w:t xml:space="preserve">regionálnej </w:t>
      </w:r>
      <w:r w:rsidR="00D613FC" w:rsidRPr="00F642A0">
        <w:rPr>
          <w:rFonts w:ascii="Times New Roman" w:hAnsi="Times New Roman" w:cs="Times New Roman"/>
          <w:color w:val="auto"/>
          <w:sz w:val="22"/>
          <w:szCs w:val="22"/>
        </w:rPr>
        <w:t xml:space="preserve">a miestnej </w:t>
      </w:r>
      <w:r w:rsidRPr="00F642A0">
        <w:rPr>
          <w:rFonts w:ascii="Times New Roman" w:hAnsi="Times New Roman" w:cs="Times New Roman"/>
          <w:color w:val="auto"/>
          <w:sz w:val="22"/>
          <w:szCs w:val="22"/>
        </w:rPr>
        <w:t>samosprávy, zástupcovia hospodárskych a</w:t>
      </w:r>
      <w:r w:rsidR="00787952" w:rsidRPr="00F642A0">
        <w:rPr>
          <w:rFonts w:ascii="Times New Roman" w:hAnsi="Times New Roman" w:cs="Times New Roman"/>
          <w:color w:val="auto"/>
          <w:sz w:val="22"/>
          <w:szCs w:val="22"/>
        </w:rPr>
        <w:t> </w:t>
      </w:r>
      <w:r w:rsidRPr="00F642A0">
        <w:rPr>
          <w:rFonts w:ascii="Times New Roman" w:hAnsi="Times New Roman" w:cs="Times New Roman"/>
          <w:color w:val="auto"/>
          <w:sz w:val="22"/>
          <w:szCs w:val="22"/>
        </w:rPr>
        <w:t>sociálnych</w:t>
      </w:r>
      <w:r w:rsidR="00787952" w:rsidRPr="00F642A0">
        <w:rPr>
          <w:rFonts w:ascii="Times New Roman" w:hAnsi="Times New Roman" w:cs="Times New Roman"/>
          <w:color w:val="auto"/>
          <w:sz w:val="22"/>
          <w:szCs w:val="22"/>
        </w:rPr>
        <w:t xml:space="preserve"> </w:t>
      </w:r>
      <w:r w:rsidRPr="00F642A0">
        <w:rPr>
          <w:rFonts w:ascii="Times New Roman" w:hAnsi="Times New Roman" w:cs="Times New Roman"/>
          <w:color w:val="auto"/>
          <w:sz w:val="22"/>
          <w:szCs w:val="22"/>
        </w:rPr>
        <w:t>partnerov a</w:t>
      </w:r>
      <w:r w:rsidR="00787952" w:rsidRPr="00F642A0">
        <w:rPr>
          <w:rFonts w:ascii="Times New Roman" w:hAnsi="Times New Roman" w:cs="Times New Roman"/>
          <w:color w:val="auto"/>
          <w:sz w:val="22"/>
          <w:szCs w:val="22"/>
        </w:rPr>
        <w:t> </w:t>
      </w:r>
      <w:r w:rsidRPr="00F642A0">
        <w:rPr>
          <w:rFonts w:ascii="Times New Roman" w:hAnsi="Times New Roman" w:cs="Times New Roman"/>
          <w:color w:val="auto"/>
          <w:sz w:val="22"/>
          <w:szCs w:val="22"/>
        </w:rPr>
        <w:t>zástupcovia</w:t>
      </w:r>
      <w:r w:rsidR="00787952" w:rsidRPr="00F642A0">
        <w:rPr>
          <w:rFonts w:ascii="Times New Roman" w:hAnsi="Times New Roman" w:cs="Times New Roman"/>
          <w:color w:val="auto"/>
          <w:sz w:val="22"/>
          <w:szCs w:val="22"/>
        </w:rPr>
        <w:t xml:space="preserve"> </w:t>
      </w:r>
      <w:r w:rsidRPr="00F642A0">
        <w:rPr>
          <w:rFonts w:ascii="Times New Roman" w:hAnsi="Times New Roman" w:cs="Times New Roman"/>
          <w:color w:val="auto"/>
          <w:sz w:val="22"/>
          <w:szCs w:val="22"/>
        </w:rPr>
        <w:t>tretieho sektora</w:t>
      </w:r>
      <w:r w:rsidR="00A2722A" w:rsidRPr="00F642A0">
        <w:rPr>
          <w:rFonts w:ascii="Times New Roman" w:hAnsi="Times New Roman" w:cs="Times New Roman"/>
          <w:color w:val="auto"/>
          <w:sz w:val="22"/>
          <w:szCs w:val="22"/>
        </w:rPr>
        <w:t>,</w:t>
      </w:r>
      <w:r w:rsidRPr="00F642A0">
        <w:rPr>
          <w:rFonts w:ascii="Times New Roman" w:hAnsi="Times New Roman" w:cs="Times New Roman"/>
          <w:color w:val="auto"/>
          <w:sz w:val="22"/>
          <w:szCs w:val="22"/>
        </w:rPr>
        <w:t xml:space="preserve"> v</w:t>
      </w:r>
      <w:r w:rsidR="00787952" w:rsidRPr="00F642A0">
        <w:rPr>
          <w:rFonts w:ascii="Times New Roman" w:hAnsi="Times New Roman" w:cs="Times New Roman"/>
          <w:color w:val="auto"/>
          <w:sz w:val="22"/>
          <w:szCs w:val="22"/>
        </w:rPr>
        <w:t> </w:t>
      </w:r>
      <w:r w:rsidRPr="00F642A0">
        <w:rPr>
          <w:rFonts w:ascii="Times New Roman" w:hAnsi="Times New Roman" w:cs="Times New Roman"/>
          <w:color w:val="auto"/>
          <w:sz w:val="22"/>
          <w:szCs w:val="22"/>
        </w:rPr>
        <w:t>rozsahu</w:t>
      </w:r>
      <w:r w:rsidR="00787952" w:rsidRPr="00F642A0">
        <w:rPr>
          <w:rFonts w:ascii="Times New Roman" w:hAnsi="Times New Roman" w:cs="Times New Roman"/>
          <w:color w:val="auto"/>
          <w:sz w:val="22"/>
          <w:szCs w:val="22"/>
        </w:rPr>
        <w:t xml:space="preserve"> </w:t>
      </w:r>
      <w:r w:rsidRPr="00F642A0">
        <w:rPr>
          <w:rFonts w:ascii="Times New Roman" w:hAnsi="Times New Roman" w:cs="Times New Roman"/>
          <w:color w:val="auto"/>
          <w:sz w:val="22"/>
          <w:szCs w:val="22"/>
        </w:rPr>
        <w:t xml:space="preserve">podľa čl. 5 všeobecného nariadenia </w:t>
      </w:r>
      <w:r w:rsidR="00787952" w:rsidRPr="00F642A0">
        <w:rPr>
          <w:rFonts w:ascii="Times New Roman" w:hAnsi="Times New Roman" w:cs="Times New Roman"/>
          <w:color w:val="auto"/>
          <w:sz w:val="22"/>
          <w:szCs w:val="22"/>
        </w:rPr>
        <w:t xml:space="preserve">a delegovaného nariadenia Komisie (EÚ) </w:t>
      </w:r>
      <w:r w:rsidR="008725B4" w:rsidRPr="00F642A0">
        <w:rPr>
          <w:rFonts w:ascii="Times New Roman" w:hAnsi="Times New Roman" w:cs="Times New Roman"/>
          <w:color w:val="auto"/>
          <w:sz w:val="22"/>
          <w:szCs w:val="22"/>
        </w:rPr>
        <w:br/>
      </w:r>
      <w:r w:rsidR="00787952" w:rsidRPr="00F642A0">
        <w:rPr>
          <w:rFonts w:ascii="Times New Roman" w:hAnsi="Times New Roman" w:cs="Times New Roman"/>
          <w:color w:val="auto"/>
          <w:sz w:val="22"/>
          <w:szCs w:val="22"/>
        </w:rPr>
        <w:t xml:space="preserve">č. 240/2014 </w:t>
      </w:r>
      <w:r w:rsidR="007A56F1" w:rsidRPr="00F642A0">
        <w:rPr>
          <w:rFonts w:ascii="Times New Roman" w:hAnsi="Times New Roman" w:cs="Times New Roman"/>
          <w:color w:val="auto"/>
          <w:sz w:val="22"/>
          <w:szCs w:val="22"/>
        </w:rPr>
        <w:t>o</w:t>
      </w:r>
      <w:r w:rsidR="00787952" w:rsidRPr="00F642A0">
        <w:rPr>
          <w:rFonts w:ascii="Times New Roman" w:hAnsi="Times New Roman" w:cs="Times New Roman"/>
          <w:color w:val="auto"/>
          <w:sz w:val="22"/>
          <w:szCs w:val="22"/>
        </w:rPr>
        <w:t> európskom kódexe správania pre partnerov v rámci EŠIF</w:t>
      </w:r>
      <w:r w:rsidRPr="00F642A0">
        <w:rPr>
          <w:rFonts w:ascii="Times New Roman" w:hAnsi="Times New Roman" w:cs="Times New Roman"/>
          <w:color w:val="auto"/>
          <w:sz w:val="22"/>
          <w:szCs w:val="22"/>
        </w:rPr>
        <w:t>, o</w:t>
      </w:r>
      <w:r w:rsidR="00787952" w:rsidRPr="00F642A0">
        <w:rPr>
          <w:rFonts w:ascii="Times New Roman" w:hAnsi="Times New Roman" w:cs="Times New Roman"/>
          <w:color w:val="auto"/>
          <w:sz w:val="22"/>
          <w:szCs w:val="22"/>
        </w:rPr>
        <w:t> </w:t>
      </w:r>
      <w:r w:rsidRPr="00F642A0">
        <w:rPr>
          <w:rFonts w:ascii="Times New Roman" w:hAnsi="Times New Roman" w:cs="Times New Roman"/>
          <w:color w:val="auto"/>
          <w:sz w:val="22"/>
          <w:szCs w:val="22"/>
        </w:rPr>
        <w:t>zložení</w:t>
      </w:r>
      <w:r w:rsidR="00787952" w:rsidRPr="00F642A0">
        <w:rPr>
          <w:rFonts w:ascii="Times New Roman" w:hAnsi="Times New Roman" w:cs="Times New Roman"/>
          <w:color w:val="auto"/>
          <w:sz w:val="22"/>
          <w:szCs w:val="22"/>
        </w:rPr>
        <w:t xml:space="preserve"> </w:t>
      </w:r>
      <w:r w:rsidRPr="00F642A0">
        <w:rPr>
          <w:rFonts w:ascii="Times New Roman" w:hAnsi="Times New Roman" w:cs="Times New Roman"/>
          <w:color w:val="auto"/>
          <w:sz w:val="22"/>
          <w:szCs w:val="22"/>
        </w:rPr>
        <w:t xml:space="preserve">ktorých rozhoduje RO. </w:t>
      </w:r>
      <w:r w:rsidR="007072FE" w:rsidRPr="00F642A0">
        <w:rPr>
          <w:rFonts w:ascii="Times New Roman" w:hAnsi="Times New Roman" w:cs="Times New Roman"/>
          <w:color w:val="auto"/>
          <w:sz w:val="22"/>
          <w:szCs w:val="22"/>
        </w:rPr>
        <w:t xml:space="preserve">Každý člen MV má hlasovacie právo. </w:t>
      </w:r>
      <w:r w:rsidRPr="00F642A0">
        <w:rPr>
          <w:color w:val="auto"/>
          <w:sz w:val="22"/>
          <w:szCs w:val="22"/>
        </w:rPr>
        <w:t>Zástupcovia OA a</w:t>
      </w:r>
      <w:r w:rsidR="00787952" w:rsidRPr="00F642A0">
        <w:rPr>
          <w:color w:val="auto"/>
          <w:sz w:val="22"/>
          <w:szCs w:val="22"/>
        </w:rPr>
        <w:t> </w:t>
      </w:r>
      <w:r w:rsidRPr="00F642A0">
        <w:rPr>
          <w:color w:val="auto"/>
          <w:sz w:val="22"/>
          <w:szCs w:val="22"/>
        </w:rPr>
        <w:t>EK</w:t>
      </w:r>
      <w:r w:rsidR="00787952" w:rsidRPr="00F642A0">
        <w:rPr>
          <w:color w:val="auto"/>
          <w:sz w:val="22"/>
          <w:szCs w:val="22"/>
        </w:rPr>
        <w:t xml:space="preserve"> </w:t>
      </w:r>
      <w:r w:rsidRPr="00F642A0">
        <w:rPr>
          <w:color w:val="auto"/>
          <w:sz w:val="22"/>
          <w:szCs w:val="22"/>
        </w:rPr>
        <w:t>participujú na činnosti MV ako pozorovatelia, resp. v</w:t>
      </w:r>
      <w:r w:rsidR="00787952" w:rsidRPr="00F642A0">
        <w:rPr>
          <w:color w:val="auto"/>
          <w:sz w:val="22"/>
          <w:szCs w:val="22"/>
        </w:rPr>
        <w:t> </w:t>
      </w:r>
      <w:r w:rsidRPr="00F642A0">
        <w:rPr>
          <w:color w:val="auto"/>
          <w:sz w:val="22"/>
          <w:szCs w:val="22"/>
        </w:rPr>
        <w:t>poradnej</w:t>
      </w:r>
      <w:r w:rsidR="00787952" w:rsidRPr="00F642A0">
        <w:rPr>
          <w:color w:val="auto"/>
          <w:sz w:val="22"/>
          <w:szCs w:val="22"/>
        </w:rPr>
        <w:t xml:space="preserve"> </w:t>
      </w:r>
      <w:r w:rsidRPr="00F642A0">
        <w:rPr>
          <w:color w:val="auto"/>
          <w:sz w:val="22"/>
          <w:szCs w:val="22"/>
        </w:rPr>
        <w:t xml:space="preserve">funkcii bez hlasovacieho práva. </w:t>
      </w:r>
      <w:r w:rsidR="007072FE" w:rsidRPr="00F642A0">
        <w:rPr>
          <w:color w:val="auto"/>
          <w:sz w:val="22"/>
          <w:szCs w:val="22"/>
        </w:rPr>
        <w:t xml:space="preserve">EIB môže participovať na činnosti MV v poradnej funkcii bez hlasovacieho práva, ak sa podieľa na spolufinancovaní </w:t>
      </w:r>
      <w:r w:rsidR="00FB6CE0">
        <w:rPr>
          <w:sz w:val="22"/>
          <w:szCs w:val="22"/>
        </w:rPr>
        <w:t>OP</w:t>
      </w:r>
      <w:r w:rsidR="007072FE" w:rsidRPr="00F642A0">
        <w:rPr>
          <w:color w:val="auto"/>
          <w:sz w:val="22"/>
          <w:szCs w:val="22"/>
        </w:rPr>
        <w:t xml:space="preserve">. </w:t>
      </w:r>
      <w:r w:rsidRPr="00F642A0">
        <w:rPr>
          <w:color w:val="auto"/>
          <w:sz w:val="22"/>
          <w:szCs w:val="22"/>
        </w:rPr>
        <w:t>Predsedom MV je štatutárny orgán ústredného orgánu štátnej správy, v</w:t>
      </w:r>
      <w:r w:rsidR="00787952" w:rsidRPr="00F642A0">
        <w:rPr>
          <w:color w:val="auto"/>
          <w:sz w:val="22"/>
          <w:szCs w:val="22"/>
        </w:rPr>
        <w:t> </w:t>
      </w:r>
      <w:r w:rsidRPr="00F642A0">
        <w:rPr>
          <w:color w:val="auto"/>
          <w:sz w:val="22"/>
          <w:szCs w:val="22"/>
        </w:rPr>
        <w:t>riadiacej</w:t>
      </w:r>
      <w:r w:rsidR="00787952" w:rsidRPr="00F642A0">
        <w:rPr>
          <w:color w:val="auto"/>
          <w:sz w:val="22"/>
          <w:szCs w:val="22"/>
        </w:rPr>
        <w:t xml:space="preserve"> </w:t>
      </w:r>
      <w:r w:rsidRPr="00F642A0">
        <w:rPr>
          <w:color w:val="auto"/>
          <w:sz w:val="22"/>
          <w:szCs w:val="22"/>
        </w:rPr>
        <w:t>pôsobnosti ktorého je príslušný RO</w:t>
      </w:r>
      <w:r w:rsidR="009501E8" w:rsidRPr="00F642A0">
        <w:rPr>
          <w:color w:val="auto"/>
          <w:sz w:val="22"/>
          <w:szCs w:val="22"/>
        </w:rPr>
        <w:t>; v prípade PRV je predsedom MV generálny riaditeľ sekcie rozvoja vidieka a priamych platieb</w:t>
      </w:r>
      <w:r w:rsidRPr="00F642A0">
        <w:rPr>
          <w:color w:val="auto"/>
          <w:sz w:val="22"/>
          <w:szCs w:val="22"/>
        </w:rPr>
        <w:t>.</w:t>
      </w:r>
    </w:p>
    <w:p w:rsidR="00C41744" w:rsidRPr="000F5129" w:rsidRDefault="00C41744" w:rsidP="00985B96">
      <w:pPr>
        <w:pStyle w:val="Nadpis2"/>
      </w:pPr>
      <w:bookmarkStart w:id="106" w:name="_Toc243806842"/>
      <w:bookmarkStart w:id="107" w:name="_Toc192644434"/>
      <w:bookmarkStart w:id="108" w:name="_Toc192644568"/>
      <w:bookmarkStart w:id="109" w:name="_Toc511387413"/>
      <w:bookmarkEnd w:id="106"/>
      <w:r w:rsidRPr="000F5129">
        <w:lastRenderedPageBreak/>
        <w:t>Zloženie</w:t>
      </w:r>
      <w:r w:rsidR="003732F9" w:rsidRPr="000F5129">
        <w:t xml:space="preserve"> a </w:t>
      </w:r>
      <w:r w:rsidRPr="000F5129">
        <w:t>činnosť PS </w:t>
      </w:r>
      <w:r w:rsidR="00662B04" w:rsidRPr="000F5129">
        <w:t>HP UR</w:t>
      </w:r>
      <w:bookmarkEnd w:id="107"/>
      <w:bookmarkEnd w:id="108"/>
      <w:bookmarkEnd w:id="109"/>
    </w:p>
    <w:p w:rsidR="008C7132" w:rsidRPr="0029276F" w:rsidRDefault="00342F71" w:rsidP="008C7132">
      <w:pPr>
        <w:jc w:val="both"/>
        <w:rPr>
          <w:sz w:val="22"/>
          <w:szCs w:val="22"/>
        </w:rPr>
      </w:pPr>
      <w:r w:rsidRPr="0029276F">
        <w:rPr>
          <w:sz w:val="22"/>
          <w:szCs w:val="22"/>
        </w:rPr>
        <w:t>G</w:t>
      </w:r>
      <w:r w:rsidR="008C7132" w:rsidRPr="0029276F">
        <w:rPr>
          <w:sz w:val="22"/>
          <w:szCs w:val="22"/>
        </w:rPr>
        <w:t xml:space="preserve">estor HP UR zriaďuje </w:t>
      </w:r>
      <w:r w:rsidR="00787952">
        <w:rPr>
          <w:sz w:val="22"/>
          <w:szCs w:val="22"/>
        </w:rPr>
        <w:t>PS HP UR</w:t>
      </w:r>
      <w:r w:rsidR="008C7132" w:rsidRPr="0029276F">
        <w:rPr>
          <w:sz w:val="22"/>
          <w:szCs w:val="22"/>
        </w:rPr>
        <w:t>, ktorá je výkonným nástrojom pre akcelerovanie, koordináciu a monitorovanie uplatňovania obsahu, zamerania a</w:t>
      </w:r>
      <w:r w:rsidR="00787952">
        <w:rPr>
          <w:sz w:val="22"/>
          <w:szCs w:val="22"/>
        </w:rPr>
        <w:t> </w:t>
      </w:r>
      <w:r w:rsidR="008C7132" w:rsidRPr="0029276F">
        <w:rPr>
          <w:sz w:val="22"/>
          <w:szCs w:val="22"/>
        </w:rPr>
        <w:t>cieľov</w:t>
      </w:r>
      <w:r w:rsidR="00787952">
        <w:rPr>
          <w:sz w:val="22"/>
          <w:szCs w:val="22"/>
        </w:rPr>
        <w:t xml:space="preserve"> </w:t>
      </w:r>
      <w:r w:rsidR="008C7132" w:rsidRPr="0029276F">
        <w:rPr>
          <w:sz w:val="22"/>
          <w:szCs w:val="22"/>
        </w:rPr>
        <w:t xml:space="preserve">HP UR na úrovni </w:t>
      </w:r>
      <w:r w:rsidR="00FB6CE0">
        <w:rPr>
          <w:sz w:val="22"/>
          <w:szCs w:val="22"/>
        </w:rPr>
        <w:t xml:space="preserve">OP </w:t>
      </w:r>
      <w:r w:rsidR="008C7132" w:rsidRPr="0029276F">
        <w:rPr>
          <w:sz w:val="22"/>
          <w:szCs w:val="22"/>
        </w:rPr>
        <w:t xml:space="preserve">v podmienkach </w:t>
      </w:r>
      <w:r w:rsidR="00787952">
        <w:rPr>
          <w:sz w:val="22"/>
          <w:szCs w:val="22"/>
        </w:rPr>
        <w:t>SR</w:t>
      </w:r>
      <w:r w:rsidR="008C7132" w:rsidRPr="0029276F">
        <w:rPr>
          <w:sz w:val="22"/>
          <w:szCs w:val="22"/>
        </w:rPr>
        <w:t>.</w:t>
      </w:r>
    </w:p>
    <w:p w:rsidR="008C7132" w:rsidRPr="0029276F" w:rsidRDefault="008C7132" w:rsidP="008C7132">
      <w:pPr>
        <w:spacing w:before="120"/>
        <w:jc w:val="both"/>
        <w:rPr>
          <w:sz w:val="22"/>
          <w:szCs w:val="22"/>
        </w:rPr>
      </w:pPr>
      <w:r w:rsidRPr="00DD12A0">
        <w:rPr>
          <w:sz w:val="22"/>
          <w:szCs w:val="22"/>
        </w:rPr>
        <w:t xml:space="preserve">OPP sledovaním napĺňania merateľných ukazovateľov, monitorovaním realizácie projektov relevantných pre HP UR, </w:t>
      </w:r>
      <w:r w:rsidR="00787952" w:rsidRPr="00DD12A0">
        <w:rPr>
          <w:sz w:val="22"/>
          <w:szCs w:val="22"/>
        </w:rPr>
        <w:t xml:space="preserve">monitorovaním a vyhodnotením kategórií intervencií, </w:t>
      </w:r>
      <w:r w:rsidRPr="00DD12A0">
        <w:rPr>
          <w:sz w:val="22"/>
          <w:szCs w:val="22"/>
        </w:rPr>
        <w:t>vypracovávaním správ (</w:t>
      </w:r>
      <w:r w:rsidR="00447E3C" w:rsidRPr="00DD12A0">
        <w:rPr>
          <w:sz w:val="22"/>
          <w:szCs w:val="22"/>
        </w:rPr>
        <w:t xml:space="preserve">pozri </w:t>
      </w:r>
      <w:r w:rsidRPr="00DD12A0">
        <w:rPr>
          <w:sz w:val="22"/>
          <w:szCs w:val="22"/>
        </w:rPr>
        <w:t xml:space="preserve">kap. </w:t>
      </w:r>
      <w:r w:rsidR="00C4341D" w:rsidRPr="00DD12A0">
        <w:rPr>
          <w:sz w:val="22"/>
          <w:szCs w:val="22"/>
        </w:rPr>
        <w:t>6</w:t>
      </w:r>
      <w:r w:rsidRPr="00DD12A0">
        <w:rPr>
          <w:sz w:val="22"/>
          <w:szCs w:val="22"/>
        </w:rPr>
        <w:t xml:space="preserve"> tohto dokumentu) zabezpečuje, aby HP UR bola efektívne riadená a implementovaná vo vzťahu k jednotlivým </w:t>
      </w:r>
      <w:r w:rsidR="00FB6CE0" w:rsidRPr="00DD12A0">
        <w:rPr>
          <w:sz w:val="22"/>
          <w:szCs w:val="22"/>
        </w:rPr>
        <w:t xml:space="preserve">OP </w:t>
      </w:r>
      <w:r w:rsidRPr="00DD12A0">
        <w:rPr>
          <w:sz w:val="22"/>
          <w:szCs w:val="22"/>
        </w:rPr>
        <w:t>a ich prioritným osiam</w:t>
      </w:r>
      <w:r w:rsidR="008725B4" w:rsidRPr="00DD12A0">
        <w:rPr>
          <w:sz w:val="22"/>
          <w:szCs w:val="22"/>
        </w:rPr>
        <w:t xml:space="preserve">/prioritám Únie </w:t>
      </w:r>
      <w:r w:rsidRPr="00DD12A0">
        <w:rPr>
          <w:sz w:val="22"/>
          <w:szCs w:val="22"/>
        </w:rPr>
        <w:t>a monitoruje a hodnotí napĺňanie cieľov HP UR</w:t>
      </w:r>
      <w:r w:rsidR="00787952" w:rsidRPr="00DD12A0">
        <w:rPr>
          <w:sz w:val="22"/>
          <w:szCs w:val="22"/>
        </w:rPr>
        <w:t>.</w:t>
      </w:r>
    </w:p>
    <w:p w:rsidR="008C7132" w:rsidRPr="008C7132" w:rsidRDefault="008C7132" w:rsidP="008C7132">
      <w:pPr>
        <w:pStyle w:val="Normlny1CharCharCharCharCharChar"/>
        <w:keepNext/>
        <w:widowControl w:val="0"/>
        <w:spacing w:before="240" w:after="120"/>
        <w:jc w:val="both"/>
        <w:rPr>
          <w:rFonts w:ascii="Times New Roman" w:hAnsi="Times New Roman" w:cs="Times New Roman"/>
          <w:b/>
          <w:lang w:eastAsia="sk-SK"/>
        </w:rPr>
      </w:pPr>
      <w:r w:rsidRPr="008C7132">
        <w:rPr>
          <w:rFonts w:ascii="Times New Roman" w:hAnsi="Times New Roman" w:cs="Times New Roman"/>
          <w:b/>
          <w:lang w:eastAsia="sk-SK"/>
        </w:rPr>
        <w:t>Zloženie PS</w:t>
      </w:r>
      <w:r w:rsidR="00F32EC2">
        <w:rPr>
          <w:rFonts w:ascii="Times New Roman" w:hAnsi="Times New Roman" w:cs="Times New Roman"/>
          <w:b/>
          <w:lang w:eastAsia="sk-SK"/>
        </w:rPr>
        <w:t xml:space="preserve"> HP UR</w:t>
      </w:r>
    </w:p>
    <w:p w:rsidR="008C7132" w:rsidRPr="00A83308" w:rsidRDefault="00357466" w:rsidP="008C7132">
      <w:pPr>
        <w:jc w:val="both"/>
        <w:rPr>
          <w:sz w:val="22"/>
          <w:szCs w:val="22"/>
        </w:rPr>
      </w:pPr>
      <w:r w:rsidRPr="00A83308">
        <w:rPr>
          <w:sz w:val="22"/>
          <w:szCs w:val="22"/>
        </w:rPr>
        <w:t>V</w:t>
      </w:r>
      <w:r w:rsidR="00787952">
        <w:rPr>
          <w:sz w:val="22"/>
          <w:szCs w:val="22"/>
        </w:rPr>
        <w:t> PS HP UR</w:t>
      </w:r>
      <w:r w:rsidR="00787952" w:rsidRPr="00A83308">
        <w:rPr>
          <w:sz w:val="22"/>
          <w:szCs w:val="22"/>
        </w:rPr>
        <w:t xml:space="preserve"> </w:t>
      </w:r>
      <w:r w:rsidR="008C7132" w:rsidRPr="00A83308">
        <w:rPr>
          <w:sz w:val="22"/>
          <w:szCs w:val="22"/>
        </w:rPr>
        <w:t xml:space="preserve">majú zastúpenie všetky relevantné RO, CKO, </w:t>
      </w:r>
      <w:r w:rsidR="008C7132" w:rsidRPr="0029276F">
        <w:rPr>
          <w:sz w:val="22"/>
          <w:szCs w:val="22"/>
        </w:rPr>
        <w:t>samospráva, tretí sektor</w:t>
      </w:r>
      <w:r w:rsidR="008C7132" w:rsidRPr="00A83308">
        <w:rPr>
          <w:sz w:val="22"/>
          <w:szCs w:val="22"/>
        </w:rPr>
        <w:t xml:space="preserve"> a</w:t>
      </w:r>
      <w:r w:rsidR="008725B4">
        <w:rPr>
          <w:sz w:val="22"/>
          <w:szCs w:val="22"/>
        </w:rPr>
        <w:t> </w:t>
      </w:r>
      <w:r w:rsidR="008C7132" w:rsidRPr="00A83308">
        <w:rPr>
          <w:sz w:val="22"/>
          <w:szCs w:val="22"/>
        </w:rPr>
        <w:t xml:space="preserve">v pozícii </w:t>
      </w:r>
      <w:r w:rsidR="00B75F10" w:rsidRPr="00A83308">
        <w:rPr>
          <w:sz w:val="22"/>
          <w:szCs w:val="22"/>
        </w:rPr>
        <w:t>pozorovateľ</w:t>
      </w:r>
      <w:r w:rsidR="00B75F10">
        <w:rPr>
          <w:sz w:val="22"/>
          <w:szCs w:val="22"/>
        </w:rPr>
        <w:t>a</w:t>
      </w:r>
      <w:r w:rsidR="00B75F10" w:rsidRPr="00A83308">
        <w:rPr>
          <w:sz w:val="22"/>
          <w:szCs w:val="22"/>
        </w:rPr>
        <w:t xml:space="preserve"> </w:t>
      </w:r>
      <w:r w:rsidRPr="0029276F">
        <w:rPr>
          <w:sz w:val="22"/>
          <w:szCs w:val="22"/>
        </w:rPr>
        <w:t>OA</w:t>
      </w:r>
      <w:r w:rsidR="008C7132" w:rsidRPr="00A83308">
        <w:rPr>
          <w:sz w:val="22"/>
          <w:szCs w:val="22"/>
        </w:rPr>
        <w:t>.</w:t>
      </w:r>
    </w:p>
    <w:p w:rsidR="008C7132" w:rsidRPr="0029276F" w:rsidRDefault="008C7132" w:rsidP="008C7132">
      <w:pPr>
        <w:spacing w:before="120"/>
        <w:jc w:val="both"/>
        <w:rPr>
          <w:sz w:val="22"/>
          <w:szCs w:val="22"/>
        </w:rPr>
      </w:pPr>
      <w:r w:rsidRPr="0029276F">
        <w:rPr>
          <w:sz w:val="22"/>
          <w:szCs w:val="22"/>
        </w:rPr>
        <w:t>V prípade potreby sú na rokovania PS HP UR prizývaní aj ďalší zástupcovia inštitúcií alebo odborníkov z</w:t>
      </w:r>
      <w:r w:rsidR="00787952">
        <w:rPr>
          <w:sz w:val="22"/>
          <w:szCs w:val="22"/>
        </w:rPr>
        <w:t> </w:t>
      </w:r>
      <w:r w:rsidRPr="0029276F">
        <w:rPr>
          <w:sz w:val="22"/>
          <w:szCs w:val="22"/>
        </w:rPr>
        <w:t>relevantných</w:t>
      </w:r>
      <w:r w:rsidR="00787952">
        <w:rPr>
          <w:sz w:val="22"/>
          <w:szCs w:val="22"/>
        </w:rPr>
        <w:t xml:space="preserve"> </w:t>
      </w:r>
      <w:r w:rsidRPr="0029276F">
        <w:rPr>
          <w:sz w:val="22"/>
          <w:szCs w:val="22"/>
        </w:rPr>
        <w:t>oblastí, ktoré sú predmetom rokovania (zástupcovia sociálno-ekonomických partnerov</w:t>
      </w:r>
      <w:r w:rsidR="00447E3C" w:rsidRPr="0029276F">
        <w:rPr>
          <w:sz w:val="22"/>
          <w:szCs w:val="22"/>
        </w:rPr>
        <w:t>,</w:t>
      </w:r>
      <w:r w:rsidRPr="0029276F">
        <w:rPr>
          <w:sz w:val="22"/>
          <w:szCs w:val="22"/>
        </w:rPr>
        <w:t xml:space="preserve"> zástupcovia regionálnych a miestnych samospráv, akademickej obce, výskumných inštitúcií, podnikateľských a odborových zväzov, záujmových združení a občianskej spoločnosti).</w:t>
      </w:r>
    </w:p>
    <w:p w:rsidR="00F01D6F" w:rsidRPr="00F01D6F" w:rsidRDefault="008C7132" w:rsidP="00F01D6F">
      <w:pPr>
        <w:spacing w:before="120"/>
        <w:jc w:val="both"/>
        <w:rPr>
          <w:sz w:val="22"/>
          <w:szCs w:val="22"/>
        </w:rPr>
      </w:pPr>
      <w:r w:rsidRPr="0029276F">
        <w:rPr>
          <w:sz w:val="22"/>
          <w:szCs w:val="22"/>
        </w:rPr>
        <w:t>Úlohy sekretariátu PS HP UR zabezpečuje OPP.</w:t>
      </w:r>
    </w:p>
    <w:p w:rsidR="008C7132" w:rsidRPr="008C7132" w:rsidRDefault="008C7132" w:rsidP="008C7132">
      <w:pPr>
        <w:pStyle w:val="Normlny1CharCharCharCharCharChar"/>
        <w:keepNext/>
        <w:widowControl w:val="0"/>
        <w:spacing w:before="240" w:after="120"/>
        <w:jc w:val="both"/>
        <w:rPr>
          <w:rFonts w:ascii="Times New Roman" w:hAnsi="Times New Roman" w:cs="Times New Roman"/>
          <w:b/>
          <w:lang w:eastAsia="sk-SK"/>
        </w:rPr>
      </w:pPr>
      <w:r w:rsidRPr="008C7132">
        <w:rPr>
          <w:rFonts w:ascii="Times New Roman" w:hAnsi="Times New Roman" w:cs="Times New Roman"/>
          <w:b/>
          <w:lang w:eastAsia="sk-SK"/>
        </w:rPr>
        <w:t>Činnosť PS HP UR</w:t>
      </w:r>
    </w:p>
    <w:p w:rsidR="008C7132" w:rsidRPr="008C7132" w:rsidRDefault="008C7132" w:rsidP="008D1512">
      <w:pPr>
        <w:numPr>
          <w:ilvl w:val="0"/>
          <w:numId w:val="105"/>
        </w:numPr>
        <w:tabs>
          <w:tab w:val="clear" w:pos="720"/>
          <w:tab w:val="num" w:pos="567"/>
        </w:tabs>
        <w:spacing w:after="120"/>
        <w:ind w:left="567" w:hanging="425"/>
        <w:jc w:val="both"/>
        <w:rPr>
          <w:sz w:val="22"/>
          <w:szCs w:val="22"/>
          <w:lang w:eastAsia="sk-SK"/>
        </w:rPr>
      </w:pPr>
      <w:r w:rsidRPr="008C7132">
        <w:rPr>
          <w:sz w:val="22"/>
          <w:szCs w:val="22"/>
          <w:lang w:eastAsia="sk-SK"/>
        </w:rPr>
        <w:t xml:space="preserve">schvaľuje </w:t>
      </w:r>
      <w:r w:rsidR="008725B4">
        <w:rPr>
          <w:sz w:val="22"/>
          <w:szCs w:val="22"/>
          <w:lang w:eastAsia="sk-SK"/>
        </w:rPr>
        <w:t>SI</w:t>
      </w:r>
      <w:r w:rsidRPr="008C7132">
        <w:rPr>
          <w:sz w:val="22"/>
          <w:szCs w:val="22"/>
          <w:lang w:eastAsia="sk-SK"/>
        </w:rPr>
        <w:t xml:space="preserve"> HP UR, ktorý upravuje spôsob implementácie HP UR v PO 2014</w:t>
      </w:r>
      <w:r w:rsidR="00787952">
        <w:rPr>
          <w:sz w:val="22"/>
          <w:szCs w:val="22"/>
          <w:lang w:eastAsia="sk-SK"/>
        </w:rPr>
        <w:t xml:space="preserve"> – </w:t>
      </w:r>
      <w:r w:rsidRPr="008C7132">
        <w:rPr>
          <w:sz w:val="22"/>
          <w:szCs w:val="22"/>
          <w:lang w:eastAsia="sk-SK"/>
        </w:rPr>
        <w:t>2020</w:t>
      </w:r>
      <w:r w:rsidR="00787952">
        <w:rPr>
          <w:sz w:val="22"/>
          <w:szCs w:val="22"/>
          <w:lang w:eastAsia="sk-SK"/>
        </w:rPr>
        <w:t xml:space="preserve"> </w:t>
      </w:r>
      <w:r w:rsidRPr="008C7132">
        <w:rPr>
          <w:sz w:val="22"/>
          <w:szCs w:val="22"/>
          <w:lang w:eastAsia="sk-SK"/>
        </w:rPr>
        <w:t>vrátane jeho zmien</w:t>
      </w:r>
      <w:r w:rsidR="00F46310">
        <w:rPr>
          <w:sz w:val="22"/>
          <w:szCs w:val="22"/>
          <w:lang w:eastAsia="sk-SK"/>
        </w:rPr>
        <w:t>,</w:t>
      </w:r>
    </w:p>
    <w:p w:rsidR="008C7132" w:rsidRPr="008C7132" w:rsidRDefault="008C7132" w:rsidP="008D1512">
      <w:pPr>
        <w:numPr>
          <w:ilvl w:val="0"/>
          <w:numId w:val="105"/>
        </w:numPr>
        <w:tabs>
          <w:tab w:val="clear" w:pos="720"/>
          <w:tab w:val="num" w:pos="567"/>
        </w:tabs>
        <w:spacing w:after="120"/>
        <w:ind w:left="567" w:hanging="425"/>
        <w:jc w:val="both"/>
        <w:rPr>
          <w:sz w:val="22"/>
          <w:szCs w:val="22"/>
          <w:lang w:eastAsia="sk-SK"/>
        </w:rPr>
      </w:pPr>
      <w:r w:rsidRPr="008C7132">
        <w:rPr>
          <w:sz w:val="22"/>
          <w:szCs w:val="22"/>
          <w:lang w:eastAsia="sk-SK"/>
        </w:rPr>
        <w:t xml:space="preserve">schvaľuje štatút </w:t>
      </w:r>
      <w:r w:rsidR="008725B4">
        <w:rPr>
          <w:sz w:val="22"/>
          <w:szCs w:val="22"/>
          <w:lang w:eastAsia="sk-SK"/>
        </w:rPr>
        <w:t>PS</w:t>
      </w:r>
      <w:r w:rsidRPr="008C7132">
        <w:rPr>
          <w:sz w:val="22"/>
          <w:szCs w:val="22"/>
          <w:lang w:eastAsia="sk-SK"/>
        </w:rPr>
        <w:t xml:space="preserve"> vrátane jeho zmien</w:t>
      </w:r>
      <w:r w:rsidR="00F46310">
        <w:rPr>
          <w:sz w:val="22"/>
          <w:szCs w:val="22"/>
          <w:lang w:eastAsia="sk-SK"/>
        </w:rPr>
        <w:t>,</w:t>
      </w:r>
    </w:p>
    <w:p w:rsidR="008C7132" w:rsidRPr="008C7132" w:rsidRDefault="008C7132" w:rsidP="008D1512">
      <w:pPr>
        <w:numPr>
          <w:ilvl w:val="0"/>
          <w:numId w:val="105"/>
        </w:numPr>
        <w:tabs>
          <w:tab w:val="clear" w:pos="720"/>
          <w:tab w:val="num" w:pos="567"/>
        </w:tabs>
        <w:spacing w:after="120"/>
        <w:ind w:left="567" w:hanging="425"/>
        <w:jc w:val="both"/>
        <w:rPr>
          <w:sz w:val="22"/>
          <w:szCs w:val="22"/>
          <w:lang w:eastAsia="sk-SK"/>
        </w:rPr>
      </w:pPr>
      <w:r w:rsidRPr="008C7132">
        <w:rPr>
          <w:sz w:val="22"/>
          <w:szCs w:val="22"/>
          <w:lang w:eastAsia="sk-SK"/>
        </w:rPr>
        <w:t xml:space="preserve">schvaľuje rokovací poriadok </w:t>
      </w:r>
      <w:r w:rsidR="008725B4">
        <w:rPr>
          <w:sz w:val="22"/>
          <w:szCs w:val="22"/>
          <w:lang w:eastAsia="sk-SK"/>
        </w:rPr>
        <w:t>PS</w:t>
      </w:r>
      <w:r w:rsidRPr="008C7132">
        <w:rPr>
          <w:sz w:val="22"/>
          <w:szCs w:val="22"/>
          <w:lang w:eastAsia="sk-SK"/>
        </w:rPr>
        <w:t xml:space="preserve"> vrátane jeho zmien</w:t>
      </w:r>
      <w:r w:rsidR="00F46310">
        <w:rPr>
          <w:sz w:val="22"/>
          <w:szCs w:val="22"/>
          <w:lang w:eastAsia="sk-SK"/>
        </w:rPr>
        <w:t>,</w:t>
      </w:r>
    </w:p>
    <w:p w:rsidR="008C7132" w:rsidRPr="0029276F" w:rsidRDefault="008C7132" w:rsidP="008D1512">
      <w:pPr>
        <w:numPr>
          <w:ilvl w:val="0"/>
          <w:numId w:val="105"/>
        </w:numPr>
        <w:tabs>
          <w:tab w:val="clear" w:pos="720"/>
          <w:tab w:val="num" w:pos="567"/>
        </w:tabs>
        <w:spacing w:after="120"/>
        <w:ind w:left="567" w:hanging="425"/>
        <w:jc w:val="both"/>
        <w:rPr>
          <w:sz w:val="22"/>
          <w:szCs w:val="22"/>
        </w:rPr>
      </w:pPr>
      <w:r w:rsidRPr="0029276F">
        <w:rPr>
          <w:sz w:val="22"/>
          <w:szCs w:val="22"/>
        </w:rPr>
        <w:t>preskúmava odporúčania pre RO zamerané na zlepšenie implementácie HP UR, ktoré predkladá gestor na základe výsledkov svojej monitorovacej a hodnotiacej činnosti,</w:t>
      </w:r>
    </w:p>
    <w:p w:rsidR="008C7132" w:rsidRPr="0029276F" w:rsidRDefault="008C7132" w:rsidP="008D1512">
      <w:pPr>
        <w:numPr>
          <w:ilvl w:val="0"/>
          <w:numId w:val="105"/>
        </w:numPr>
        <w:tabs>
          <w:tab w:val="clear" w:pos="720"/>
          <w:tab w:val="num" w:pos="567"/>
        </w:tabs>
        <w:spacing w:after="120"/>
        <w:ind w:left="567" w:hanging="425"/>
        <w:jc w:val="both"/>
        <w:rPr>
          <w:sz w:val="22"/>
          <w:szCs w:val="22"/>
        </w:rPr>
      </w:pPr>
      <w:r w:rsidRPr="0029276F">
        <w:rPr>
          <w:sz w:val="22"/>
          <w:szCs w:val="22"/>
        </w:rPr>
        <w:t xml:space="preserve">predkladá na základe priebežného monitorovania a hodnotenia HP UR podnety, návrhy a odporúčania </w:t>
      </w:r>
      <w:r w:rsidR="00787952">
        <w:rPr>
          <w:sz w:val="22"/>
          <w:szCs w:val="22"/>
        </w:rPr>
        <w:t>RO</w:t>
      </w:r>
      <w:r w:rsidRPr="0029276F">
        <w:rPr>
          <w:sz w:val="22"/>
          <w:szCs w:val="22"/>
        </w:rPr>
        <w:t xml:space="preserve"> jednotlivých </w:t>
      </w:r>
      <w:r w:rsidR="00FB6CE0">
        <w:rPr>
          <w:sz w:val="22"/>
          <w:szCs w:val="22"/>
        </w:rPr>
        <w:t xml:space="preserve">OP </w:t>
      </w:r>
      <w:r w:rsidR="00787952">
        <w:rPr>
          <w:sz w:val="22"/>
          <w:szCs w:val="22"/>
        </w:rPr>
        <w:t>NMV</w:t>
      </w:r>
      <w:r w:rsidRPr="0029276F">
        <w:rPr>
          <w:sz w:val="22"/>
          <w:szCs w:val="22"/>
        </w:rPr>
        <w:t xml:space="preserve"> a gestorovi HP UR na zlepšenie dosiahnutia stanoveného cieľa HP UR,</w:t>
      </w:r>
    </w:p>
    <w:p w:rsidR="008C7132" w:rsidRPr="0003585B" w:rsidRDefault="008C7132" w:rsidP="008D1512">
      <w:pPr>
        <w:numPr>
          <w:ilvl w:val="0"/>
          <w:numId w:val="105"/>
        </w:numPr>
        <w:tabs>
          <w:tab w:val="clear" w:pos="720"/>
          <w:tab w:val="num" w:pos="567"/>
        </w:tabs>
        <w:spacing w:after="120"/>
        <w:ind w:left="567" w:hanging="425"/>
        <w:jc w:val="both"/>
        <w:rPr>
          <w:sz w:val="22"/>
          <w:szCs w:val="22"/>
          <w:lang w:eastAsia="sk-SK"/>
        </w:rPr>
      </w:pPr>
      <w:r w:rsidRPr="00132D22">
        <w:rPr>
          <w:sz w:val="22"/>
          <w:szCs w:val="22"/>
          <w:lang w:eastAsia="sk-SK"/>
        </w:rPr>
        <w:t>priebežne vyhodnocuje proces implementácie HP UR a formuluje odporúčania</w:t>
      </w:r>
      <w:r w:rsidR="00F46310" w:rsidRPr="0003585B">
        <w:rPr>
          <w:sz w:val="22"/>
          <w:szCs w:val="22"/>
          <w:lang w:eastAsia="sk-SK"/>
        </w:rPr>
        <w:t>,</w:t>
      </w:r>
    </w:p>
    <w:p w:rsidR="008C7132" w:rsidRPr="0029276F" w:rsidRDefault="008C7132" w:rsidP="008D1512">
      <w:pPr>
        <w:numPr>
          <w:ilvl w:val="0"/>
          <w:numId w:val="105"/>
        </w:numPr>
        <w:tabs>
          <w:tab w:val="clear" w:pos="720"/>
          <w:tab w:val="num" w:pos="567"/>
        </w:tabs>
        <w:spacing w:after="120"/>
        <w:ind w:left="567" w:hanging="425"/>
        <w:jc w:val="both"/>
        <w:rPr>
          <w:sz w:val="22"/>
          <w:szCs w:val="22"/>
          <w:lang w:eastAsia="sk-SK"/>
        </w:rPr>
      </w:pPr>
      <w:r w:rsidRPr="0029276F">
        <w:rPr>
          <w:sz w:val="22"/>
          <w:szCs w:val="22"/>
          <w:lang w:eastAsia="sk-SK"/>
        </w:rPr>
        <w:t>koordinuje činnosť vecne príslušných ministerstiev</w:t>
      </w:r>
      <w:r w:rsidRPr="0029276F">
        <w:rPr>
          <w:sz w:val="22"/>
          <w:szCs w:val="22"/>
        </w:rPr>
        <w:t xml:space="preserve"> </w:t>
      </w:r>
      <w:r w:rsidRPr="0029276F">
        <w:rPr>
          <w:sz w:val="22"/>
          <w:szCs w:val="22"/>
          <w:lang w:eastAsia="sk-SK"/>
        </w:rPr>
        <w:t>pri implementácii HP UR so zameraním na strategické ciele UR</w:t>
      </w:r>
      <w:r w:rsidR="00F46310">
        <w:rPr>
          <w:sz w:val="22"/>
          <w:szCs w:val="22"/>
          <w:lang w:eastAsia="sk-SK"/>
        </w:rPr>
        <w:t>,</w:t>
      </w:r>
    </w:p>
    <w:p w:rsidR="00C41744" w:rsidRPr="0029276F" w:rsidRDefault="008C7132" w:rsidP="008D1512">
      <w:pPr>
        <w:numPr>
          <w:ilvl w:val="0"/>
          <w:numId w:val="105"/>
        </w:numPr>
        <w:tabs>
          <w:tab w:val="clear" w:pos="720"/>
          <w:tab w:val="num" w:pos="567"/>
        </w:tabs>
        <w:spacing w:before="120" w:after="120"/>
        <w:ind w:left="567" w:hanging="425"/>
        <w:jc w:val="both"/>
        <w:rPr>
          <w:sz w:val="22"/>
          <w:szCs w:val="22"/>
        </w:rPr>
      </w:pPr>
      <w:r w:rsidRPr="0029276F">
        <w:rPr>
          <w:sz w:val="22"/>
          <w:szCs w:val="22"/>
        </w:rPr>
        <w:t xml:space="preserve">presadzuje a dohliada, aby strategické dokumenty v oblasti </w:t>
      </w:r>
      <w:r w:rsidR="00787952">
        <w:rPr>
          <w:sz w:val="22"/>
          <w:szCs w:val="22"/>
        </w:rPr>
        <w:t>UR</w:t>
      </w:r>
      <w:r w:rsidRPr="0029276F">
        <w:rPr>
          <w:sz w:val="22"/>
          <w:szCs w:val="22"/>
        </w:rPr>
        <w:t xml:space="preserve"> boli považované za prioritné dokumenty z pohľadu HP UR.</w:t>
      </w:r>
    </w:p>
    <w:p w:rsidR="00C41744" w:rsidRPr="007010CA" w:rsidRDefault="00C41744" w:rsidP="007010CA">
      <w:pPr>
        <w:pStyle w:val="Nadpis10"/>
      </w:pPr>
      <w:bookmarkStart w:id="110" w:name="_Toc192644436"/>
      <w:bookmarkStart w:id="111" w:name="_Toc192644570"/>
      <w:bookmarkStart w:id="112" w:name="_Toc511387414"/>
      <w:r w:rsidRPr="00343181">
        <w:lastRenderedPageBreak/>
        <w:t>Implementácia</w:t>
      </w:r>
      <w:r w:rsidRPr="00FD67C7">
        <w:t xml:space="preserve"> </w:t>
      </w:r>
      <w:r w:rsidR="00662B04" w:rsidRPr="00FD67C7">
        <w:t>HP UR</w:t>
      </w:r>
      <w:bookmarkEnd w:id="110"/>
      <w:bookmarkEnd w:id="111"/>
      <w:r w:rsidR="00232FD0">
        <w:rPr>
          <w:rStyle w:val="Odkaznapoznmkupodiarou"/>
        </w:rPr>
        <w:footnoteReference w:id="26"/>
      </w:r>
      <w:bookmarkEnd w:id="112"/>
    </w:p>
    <w:p w:rsidR="00613B01" w:rsidRDefault="00B90D23" w:rsidP="000530B5">
      <w:pPr>
        <w:rPr>
          <w:rStyle w:val="Nadpis1Char"/>
          <w:rFonts w:cs="Times New Roman"/>
          <w:color w:val="auto"/>
          <w:kern w:val="28"/>
        </w:rPr>
      </w:pPr>
      <w:r>
        <w:rPr>
          <w:noProof/>
          <w:lang w:eastAsia="sk-SK"/>
        </w:rPr>
        <mc:AlternateContent>
          <mc:Choice Requires="wpc">
            <w:drawing>
              <wp:inline distT="0" distB="0" distL="0" distR="0" wp14:anchorId="44332892" wp14:editId="79A83F94">
                <wp:extent cx="5771072" cy="7004651"/>
                <wp:effectExtent l="0" t="0" r="0" b="0"/>
                <wp:docPr id="137" name="Kresliace plátno 13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62" name="AutoShape 139"/>
                        <wps:cNvSpPr>
                          <a:spLocks noChangeArrowheads="1"/>
                        </wps:cNvSpPr>
                        <wps:spPr bwMode="auto">
                          <a:xfrm>
                            <a:off x="414349" y="112656"/>
                            <a:ext cx="5029338" cy="645787"/>
                          </a:xfrm>
                          <a:prstGeom prst="roundRect">
                            <a:avLst>
                              <a:gd name="adj" fmla="val 16667"/>
                            </a:avLst>
                          </a:prstGeom>
                          <a:gradFill rotWithShape="1">
                            <a:gsLst>
                              <a:gs pos="0">
                                <a:srgbClr val="FFFFFF">
                                  <a:gamma/>
                                  <a:shade val="46275"/>
                                  <a:invGamma/>
                                </a:srgbClr>
                              </a:gs>
                              <a:gs pos="50000">
                                <a:srgbClr val="FFFFFF"/>
                              </a:gs>
                              <a:gs pos="100000">
                                <a:srgbClr val="FFFFFF">
                                  <a:gamma/>
                                  <a:shade val="46275"/>
                                  <a:invGamma/>
                                </a:srgbClr>
                              </a:gs>
                            </a:gsLst>
                            <a:lin ang="5400000" scaled="1"/>
                          </a:gradFill>
                          <a:ln w="9525">
                            <a:solidFill>
                              <a:srgbClr val="000000"/>
                            </a:solidFill>
                            <a:round/>
                            <a:headEnd/>
                            <a:tailEnd/>
                          </a:ln>
                        </wps:spPr>
                        <wps:txbx>
                          <w:txbxContent>
                            <w:p w:rsidR="00393545" w:rsidRPr="005C2C79" w:rsidRDefault="00393545" w:rsidP="00513E38">
                              <w:pPr>
                                <w:jc w:val="center"/>
                                <w:rPr>
                                  <w:sz w:val="20"/>
                                  <w:szCs w:val="20"/>
                                </w:rPr>
                              </w:pPr>
                              <w:r w:rsidRPr="003A1EDB">
                                <w:rPr>
                                  <w:b/>
                                  <w:sz w:val="20"/>
                                  <w:szCs w:val="20"/>
                                </w:rPr>
                                <w:t>Hlavný cieľ HP UR</w:t>
                              </w:r>
                              <w:r>
                                <w:rPr>
                                  <w:sz w:val="20"/>
                                  <w:szCs w:val="20"/>
                                </w:rPr>
                                <w:t xml:space="preserve">: </w:t>
                              </w:r>
                              <w:r w:rsidRPr="005C2C79">
                                <w:rPr>
                                  <w:sz w:val="20"/>
                                  <w:szCs w:val="20"/>
                                </w:rPr>
                                <w:t>zabezpečenie environmentálnej, sociálnej a ekonomickej udržateľnosti rastu s osobitným dôrazom na ochranu a zlepšenie životného prostredia pri zohľadnení zásady „znečisťovateľ platí“</w:t>
                              </w:r>
                            </w:p>
                            <w:p w:rsidR="00393545" w:rsidRPr="00957AC0" w:rsidRDefault="00393545" w:rsidP="00513E38">
                              <w:pPr>
                                <w:jc w:val="center"/>
                                <w:rPr>
                                  <w:sz w:val="22"/>
                                  <w:szCs w:val="22"/>
                                </w:rPr>
                              </w:pPr>
                            </w:p>
                          </w:txbxContent>
                        </wps:txbx>
                        <wps:bodyPr rot="0" vert="horz" wrap="square" lIns="91440" tIns="45720" rIns="91440" bIns="45720" anchor="t" anchorCtr="0" upright="1">
                          <a:noAutofit/>
                        </wps:bodyPr>
                      </wps:wsp>
                      <wps:wsp>
                        <wps:cNvPr id="363" name="AutoShape 140"/>
                        <wps:cNvSpPr>
                          <a:spLocks noChangeArrowheads="1"/>
                        </wps:cNvSpPr>
                        <wps:spPr bwMode="auto">
                          <a:xfrm>
                            <a:off x="414349" y="1109897"/>
                            <a:ext cx="1600244" cy="609293"/>
                          </a:xfrm>
                          <a:prstGeom prst="roundRect">
                            <a:avLst>
                              <a:gd name="adj" fmla="val 16667"/>
                            </a:avLst>
                          </a:prstGeom>
                          <a:solidFill>
                            <a:srgbClr val="D8D8D8"/>
                          </a:solidFill>
                          <a:ln w="9525">
                            <a:solidFill>
                              <a:srgbClr val="000000"/>
                            </a:solidFill>
                            <a:round/>
                            <a:headEnd/>
                            <a:tailEnd/>
                          </a:ln>
                        </wps:spPr>
                        <wps:txbx>
                          <w:txbxContent>
                            <w:p w:rsidR="00393545" w:rsidRPr="005C2C79" w:rsidRDefault="00393545" w:rsidP="00513E38">
                              <w:pPr>
                                <w:jc w:val="center"/>
                                <w:rPr>
                                  <w:sz w:val="20"/>
                                  <w:szCs w:val="20"/>
                                </w:rPr>
                              </w:pPr>
                              <w:r>
                                <w:rPr>
                                  <w:sz w:val="20"/>
                                  <w:szCs w:val="20"/>
                                </w:rPr>
                                <w:t>p</w:t>
                              </w:r>
                              <w:r w:rsidRPr="005C2C79">
                                <w:rPr>
                                  <w:sz w:val="20"/>
                                  <w:szCs w:val="20"/>
                                </w:rPr>
                                <w:t xml:space="preserve">osilnenie </w:t>
                              </w:r>
                              <w:r w:rsidRPr="004E583E">
                                <w:rPr>
                                  <w:b/>
                                  <w:sz w:val="20"/>
                                  <w:szCs w:val="20"/>
                                </w:rPr>
                                <w:t>environmentálneho</w:t>
                              </w:r>
                              <w:r>
                                <w:rPr>
                                  <w:sz w:val="20"/>
                                  <w:szCs w:val="20"/>
                                </w:rPr>
                                <w:t xml:space="preserve"> aspektu rozvoja</w:t>
                              </w:r>
                            </w:p>
                          </w:txbxContent>
                        </wps:txbx>
                        <wps:bodyPr rot="0" vert="horz" wrap="square" lIns="91440" tIns="45720" rIns="91440" bIns="45720" anchor="t" anchorCtr="0" upright="1">
                          <a:noAutofit/>
                        </wps:bodyPr>
                      </wps:wsp>
                      <wps:wsp>
                        <wps:cNvPr id="364" name="AutoShape 173"/>
                        <wps:cNvSpPr>
                          <a:spLocks noChangeArrowheads="1"/>
                        </wps:cNvSpPr>
                        <wps:spPr bwMode="auto">
                          <a:xfrm>
                            <a:off x="2121752" y="1119417"/>
                            <a:ext cx="1597863" cy="599773"/>
                          </a:xfrm>
                          <a:prstGeom prst="roundRect">
                            <a:avLst>
                              <a:gd name="adj" fmla="val 16667"/>
                            </a:avLst>
                          </a:prstGeom>
                          <a:solidFill>
                            <a:srgbClr val="D8D8D8"/>
                          </a:solidFill>
                          <a:ln w="9525">
                            <a:solidFill>
                              <a:srgbClr val="000000"/>
                            </a:solidFill>
                            <a:round/>
                            <a:headEnd/>
                            <a:tailEnd/>
                          </a:ln>
                        </wps:spPr>
                        <wps:txbx>
                          <w:txbxContent>
                            <w:p w:rsidR="00393545" w:rsidRPr="005C2C79" w:rsidRDefault="00393545" w:rsidP="00513E38">
                              <w:pPr>
                                <w:jc w:val="center"/>
                                <w:rPr>
                                  <w:sz w:val="20"/>
                                  <w:szCs w:val="20"/>
                                </w:rPr>
                              </w:pPr>
                              <w:r>
                                <w:rPr>
                                  <w:sz w:val="20"/>
                                  <w:szCs w:val="20"/>
                                </w:rPr>
                                <w:t>p</w:t>
                              </w:r>
                              <w:r w:rsidRPr="005C2C79">
                                <w:rPr>
                                  <w:sz w:val="20"/>
                                  <w:szCs w:val="20"/>
                                </w:rPr>
                                <w:t xml:space="preserve">osilnenie </w:t>
                              </w:r>
                              <w:r w:rsidRPr="004E583E">
                                <w:rPr>
                                  <w:b/>
                                  <w:sz w:val="20"/>
                                  <w:szCs w:val="20"/>
                                </w:rPr>
                                <w:t>ekonomického</w:t>
                              </w:r>
                              <w:r>
                                <w:rPr>
                                  <w:sz w:val="20"/>
                                  <w:szCs w:val="20"/>
                                </w:rPr>
                                <w:t xml:space="preserve"> aspektu rozvoja</w:t>
                              </w:r>
                            </w:p>
                          </w:txbxContent>
                        </wps:txbx>
                        <wps:bodyPr rot="0" vert="horz" wrap="square" lIns="91440" tIns="45720" rIns="91440" bIns="45720" anchor="t" anchorCtr="0" upright="1">
                          <a:noAutofit/>
                        </wps:bodyPr>
                      </wps:wsp>
                      <wps:wsp>
                        <wps:cNvPr id="365" name="AutoShape 174"/>
                        <wps:cNvSpPr>
                          <a:spLocks noChangeArrowheads="1"/>
                        </wps:cNvSpPr>
                        <wps:spPr bwMode="auto">
                          <a:xfrm>
                            <a:off x="3833918" y="1117830"/>
                            <a:ext cx="1599450" cy="612466"/>
                          </a:xfrm>
                          <a:prstGeom prst="roundRect">
                            <a:avLst>
                              <a:gd name="adj" fmla="val 16667"/>
                            </a:avLst>
                          </a:prstGeom>
                          <a:solidFill>
                            <a:srgbClr val="D8D8D8"/>
                          </a:solidFill>
                          <a:ln w="9525">
                            <a:solidFill>
                              <a:srgbClr val="000000"/>
                            </a:solidFill>
                            <a:round/>
                            <a:headEnd/>
                            <a:tailEnd/>
                          </a:ln>
                        </wps:spPr>
                        <wps:txbx>
                          <w:txbxContent>
                            <w:p w:rsidR="00393545" w:rsidRPr="005C2C79" w:rsidRDefault="00393545" w:rsidP="00513E38">
                              <w:pPr>
                                <w:jc w:val="center"/>
                                <w:rPr>
                                  <w:sz w:val="20"/>
                                  <w:szCs w:val="20"/>
                                </w:rPr>
                              </w:pPr>
                              <w:r>
                                <w:rPr>
                                  <w:sz w:val="20"/>
                                  <w:szCs w:val="20"/>
                                </w:rPr>
                                <w:t>p</w:t>
                              </w:r>
                              <w:r w:rsidRPr="005C2C79">
                                <w:rPr>
                                  <w:sz w:val="20"/>
                                  <w:szCs w:val="20"/>
                                </w:rPr>
                                <w:t xml:space="preserve">osilnenie </w:t>
                              </w:r>
                              <w:r w:rsidRPr="004E583E">
                                <w:rPr>
                                  <w:b/>
                                  <w:sz w:val="20"/>
                                  <w:szCs w:val="20"/>
                                </w:rPr>
                                <w:t>sociálneho</w:t>
                              </w:r>
                              <w:r>
                                <w:rPr>
                                  <w:sz w:val="20"/>
                                  <w:szCs w:val="20"/>
                                </w:rPr>
                                <w:t xml:space="preserve"> aspektu rozvoja</w:t>
                              </w:r>
                            </w:p>
                          </w:txbxContent>
                        </wps:txbx>
                        <wps:bodyPr rot="0" vert="horz" wrap="square" lIns="91440" tIns="45720" rIns="91440" bIns="45720" anchor="t" anchorCtr="0" upright="1">
                          <a:noAutofit/>
                        </wps:bodyPr>
                      </wps:wsp>
                      <wps:wsp>
                        <wps:cNvPr id="366" name="AutoShape 177"/>
                        <wps:cNvSpPr>
                          <a:spLocks noChangeArrowheads="1"/>
                        </wps:cNvSpPr>
                        <wps:spPr bwMode="auto">
                          <a:xfrm>
                            <a:off x="429431" y="2073817"/>
                            <a:ext cx="1600244" cy="547411"/>
                          </a:xfrm>
                          <a:prstGeom prst="roundRect">
                            <a:avLst>
                              <a:gd name="adj" fmla="val 16667"/>
                            </a:avLst>
                          </a:prstGeom>
                          <a:solidFill>
                            <a:srgbClr val="D8D8D8"/>
                          </a:solidFill>
                          <a:ln w="9525">
                            <a:solidFill>
                              <a:srgbClr val="000000"/>
                            </a:solidFill>
                            <a:round/>
                            <a:headEnd/>
                            <a:tailEnd/>
                          </a:ln>
                        </wps:spPr>
                        <wps:txbx>
                          <w:txbxContent>
                            <w:p w:rsidR="00393545" w:rsidRPr="008F1FF6" w:rsidRDefault="00393545" w:rsidP="00513E38">
                              <w:pPr>
                                <w:jc w:val="center"/>
                                <w:rPr>
                                  <w:sz w:val="18"/>
                                  <w:szCs w:val="18"/>
                                </w:rPr>
                              </w:pPr>
                              <w:r>
                                <w:rPr>
                                  <w:sz w:val="18"/>
                                  <w:szCs w:val="18"/>
                                </w:rPr>
                                <w:t xml:space="preserve">cieľ: </w:t>
                              </w:r>
                              <w:r w:rsidRPr="008F1FF6">
                                <w:rPr>
                                  <w:sz w:val="18"/>
                                  <w:szCs w:val="18"/>
                                </w:rPr>
                                <w:t>podpora prechodu na nízkouhlíkové hospodárstvo vo</w:t>
                              </w:r>
                              <w:r w:rsidRPr="008F1FF6">
                                <w:rPr>
                                  <w:bCs/>
                                  <w:color w:val="0070C0"/>
                                  <w:sz w:val="18"/>
                                  <w:szCs w:val="18"/>
                                </w:rPr>
                                <w:t xml:space="preserve"> </w:t>
                              </w:r>
                              <w:r w:rsidRPr="008F1FF6">
                                <w:rPr>
                                  <w:sz w:val="18"/>
                                  <w:szCs w:val="18"/>
                                </w:rPr>
                                <w:t>všetkých sektoroch</w:t>
                              </w:r>
                            </w:p>
                          </w:txbxContent>
                        </wps:txbx>
                        <wps:bodyPr rot="0" vert="horz" wrap="square" lIns="91440" tIns="45720" rIns="91440" bIns="45720" anchor="t" anchorCtr="0" upright="1">
                          <a:noAutofit/>
                        </wps:bodyPr>
                      </wps:wsp>
                      <wps:wsp>
                        <wps:cNvPr id="367" name="AutoShape 178"/>
                        <wps:cNvSpPr>
                          <a:spLocks noChangeArrowheads="1"/>
                        </wps:cNvSpPr>
                        <wps:spPr bwMode="auto">
                          <a:xfrm>
                            <a:off x="414349" y="2707703"/>
                            <a:ext cx="1600244" cy="667207"/>
                          </a:xfrm>
                          <a:prstGeom prst="roundRect">
                            <a:avLst>
                              <a:gd name="adj" fmla="val 16667"/>
                            </a:avLst>
                          </a:prstGeom>
                          <a:solidFill>
                            <a:srgbClr val="D8D8D8"/>
                          </a:solidFill>
                          <a:ln w="9525">
                            <a:solidFill>
                              <a:srgbClr val="000000"/>
                            </a:solidFill>
                            <a:round/>
                            <a:headEnd/>
                            <a:tailEnd/>
                          </a:ln>
                        </wps:spPr>
                        <wps:txbx>
                          <w:txbxContent>
                            <w:p w:rsidR="00393545" w:rsidRPr="00CC6781" w:rsidRDefault="00393545" w:rsidP="00513E38">
                              <w:pPr>
                                <w:jc w:val="center"/>
                                <w:rPr>
                                  <w:sz w:val="18"/>
                                  <w:szCs w:val="18"/>
                                </w:rPr>
                              </w:pPr>
                              <w:r>
                                <w:rPr>
                                  <w:sz w:val="18"/>
                                  <w:szCs w:val="18"/>
                                </w:rPr>
                                <w:t xml:space="preserve">cieľ: </w:t>
                              </w:r>
                              <w:r w:rsidRPr="00CC6781">
                                <w:rPr>
                                  <w:bCs/>
                                  <w:sz w:val="18"/>
                                  <w:szCs w:val="18"/>
                                </w:rPr>
                                <w:t>podpora prispôsobovania sa zmenám klímy, predchádzanie a riadenie rizika</w:t>
                              </w:r>
                            </w:p>
                          </w:txbxContent>
                        </wps:txbx>
                        <wps:bodyPr rot="0" vert="horz" wrap="square" lIns="91440" tIns="45720" rIns="91440" bIns="45720" anchor="t" anchorCtr="0" upright="1">
                          <a:noAutofit/>
                        </wps:bodyPr>
                      </wps:wsp>
                      <wps:wsp>
                        <wps:cNvPr id="368" name="AutoShape 179"/>
                        <wps:cNvSpPr>
                          <a:spLocks noChangeArrowheads="1"/>
                        </wps:cNvSpPr>
                        <wps:spPr bwMode="auto">
                          <a:xfrm>
                            <a:off x="414349" y="3483600"/>
                            <a:ext cx="1600244" cy="560105"/>
                          </a:xfrm>
                          <a:prstGeom prst="roundRect">
                            <a:avLst>
                              <a:gd name="adj" fmla="val 16667"/>
                            </a:avLst>
                          </a:prstGeom>
                          <a:solidFill>
                            <a:srgbClr val="D8D8D8"/>
                          </a:solidFill>
                          <a:ln w="9525">
                            <a:solidFill>
                              <a:srgbClr val="000000"/>
                            </a:solidFill>
                            <a:round/>
                            <a:headEnd/>
                            <a:tailEnd/>
                          </a:ln>
                        </wps:spPr>
                        <wps:txbx>
                          <w:txbxContent>
                            <w:p w:rsidR="00393545" w:rsidRPr="00CC6781" w:rsidRDefault="00393545" w:rsidP="00513E38">
                              <w:pPr>
                                <w:jc w:val="center"/>
                                <w:rPr>
                                  <w:sz w:val="18"/>
                                  <w:szCs w:val="18"/>
                                </w:rPr>
                              </w:pPr>
                              <w:r>
                                <w:rPr>
                                  <w:sz w:val="18"/>
                                  <w:szCs w:val="18"/>
                                </w:rPr>
                                <w:t xml:space="preserve">cieľ: </w:t>
                              </w:r>
                              <w:r w:rsidRPr="00CC6781">
                                <w:rPr>
                                  <w:bCs/>
                                  <w:sz w:val="18"/>
                                  <w:szCs w:val="18"/>
                                </w:rPr>
                                <w:t>ochrana životného prostredia a podpora efektívneho využívania zdrojov</w:t>
                              </w:r>
                            </w:p>
                          </w:txbxContent>
                        </wps:txbx>
                        <wps:bodyPr rot="0" vert="horz" wrap="square" lIns="91440" tIns="45720" rIns="91440" bIns="45720" anchor="t" anchorCtr="0" upright="1">
                          <a:noAutofit/>
                        </wps:bodyPr>
                      </wps:wsp>
                      <wps:wsp>
                        <wps:cNvPr id="369" name="AutoShape 180"/>
                        <wps:cNvSpPr>
                          <a:spLocks noChangeArrowheads="1"/>
                        </wps:cNvSpPr>
                        <wps:spPr bwMode="auto">
                          <a:xfrm>
                            <a:off x="414349" y="4120660"/>
                            <a:ext cx="1600244" cy="713733"/>
                          </a:xfrm>
                          <a:prstGeom prst="roundRect">
                            <a:avLst>
                              <a:gd name="adj" fmla="val 16667"/>
                            </a:avLst>
                          </a:prstGeom>
                          <a:solidFill>
                            <a:srgbClr val="D8D8D8"/>
                          </a:solidFill>
                          <a:ln w="9525">
                            <a:solidFill>
                              <a:srgbClr val="000000"/>
                            </a:solidFill>
                            <a:round/>
                            <a:headEnd/>
                            <a:tailEnd/>
                          </a:ln>
                        </wps:spPr>
                        <wps:txbx>
                          <w:txbxContent>
                            <w:p w:rsidR="00393545" w:rsidRPr="00CC6781" w:rsidRDefault="00393545" w:rsidP="00513E38">
                              <w:pPr>
                                <w:jc w:val="center"/>
                                <w:rPr>
                                  <w:sz w:val="18"/>
                                  <w:szCs w:val="18"/>
                                </w:rPr>
                              </w:pPr>
                              <w:r>
                                <w:rPr>
                                  <w:sz w:val="18"/>
                                  <w:szCs w:val="18"/>
                                </w:rPr>
                                <w:t xml:space="preserve">cieľ: </w:t>
                              </w:r>
                              <w:r w:rsidRPr="00CC6781">
                                <w:rPr>
                                  <w:bCs/>
                                  <w:sz w:val="18"/>
                                  <w:szCs w:val="18"/>
                                </w:rPr>
                                <w:t>podpora udržateľnej dopravy a odstraňovanie prekážok v kľúčových sieťových infraštruktúrach</w:t>
                              </w:r>
                            </w:p>
                          </w:txbxContent>
                        </wps:txbx>
                        <wps:bodyPr rot="0" vert="horz" wrap="square" lIns="91440" tIns="45720" rIns="91440" bIns="45720" anchor="t" anchorCtr="0" upright="1">
                          <a:noAutofit/>
                        </wps:bodyPr>
                      </wps:wsp>
                      <wps:wsp>
                        <wps:cNvPr id="370" name="AutoShape 185"/>
                        <wps:cNvSpPr>
                          <a:spLocks noChangeArrowheads="1"/>
                        </wps:cNvSpPr>
                        <wps:spPr bwMode="auto">
                          <a:xfrm>
                            <a:off x="2143978" y="2069850"/>
                            <a:ext cx="1598656" cy="551378"/>
                          </a:xfrm>
                          <a:prstGeom prst="roundRect">
                            <a:avLst>
                              <a:gd name="adj" fmla="val 16667"/>
                            </a:avLst>
                          </a:prstGeom>
                          <a:solidFill>
                            <a:srgbClr val="D8D8D8"/>
                          </a:solidFill>
                          <a:ln w="9525">
                            <a:solidFill>
                              <a:srgbClr val="000000"/>
                            </a:solidFill>
                            <a:round/>
                            <a:headEnd/>
                            <a:tailEnd/>
                          </a:ln>
                        </wps:spPr>
                        <wps:txbx>
                          <w:txbxContent>
                            <w:p w:rsidR="00393545" w:rsidRPr="00A96F66" w:rsidRDefault="00393545" w:rsidP="00513E38">
                              <w:pPr>
                                <w:jc w:val="center"/>
                                <w:rPr>
                                  <w:sz w:val="18"/>
                                  <w:szCs w:val="18"/>
                                </w:rPr>
                              </w:pPr>
                              <w:r>
                                <w:rPr>
                                  <w:sz w:val="18"/>
                                  <w:szCs w:val="18"/>
                                </w:rPr>
                                <w:t xml:space="preserve">cieľ: </w:t>
                              </w:r>
                              <w:r w:rsidRPr="00A96F66">
                                <w:rPr>
                                  <w:bCs/>
                                  <w:sz w:val="18"/>
                                  <w:szCs w:val="18"/>
                                </w:rPr>
                                <w:t>posilnenie výskumu, technologického rozvoja a inovácií</w:t>
                              </w:r>
                            </w:p>
                          </w:txbxContent>
                        </wps:txbx>
                        <wps:bodyPr rot="0" vert="horz" wrap="square" lIns="91440" tIns="45720" rIns="91440" bIns="45720" anchor="t" anchorCtr="0" upright="1">
                          <a:noAutofit/>
                        </wps:bodyPr>
                      </wps:wsp>
                      <wps:wsp>
                        <wps:cNvPr id="371" name="AutoShape 186"/>
                        <wps:cNvSpPr>
                          <a:spLocks noChangeArrowheads="1"/>
                        </wps:cNvSpPr>
                        <wps:spPr bwMode="auto">
                          <a:xfrm>
                            <a:off x="2143978" y="2707703"/>
                            <a:ext cx="1600244" cy="537891"/>
                          </a:xfrm>
                          <a:prstGeom prst="roundRect">
                            <a:avLst>
                              <a:gd name="adj" fmla="val 16667"/>
                            </a:avLst>
                          </a:prstGeom>
                          <a:solidFill>
                            <a:srgbClr val="D8D8D8"/>
                          </a:solidFill>
                          <a:ln w="9525">
                            <a:solidFill>
                              <a:srgbClr val="000000"/>
                            </a:solidFill>
                            <a:round/>
                            <a:headEnd/>
                            <a:tailEnd/>
                          </a:ln>
                        </wps:spPr>
                        <wps:txbx>
                          <w:txbxContent>
                            <w:p w:rsidR="00393545" w:rsidRPr="00A96F66" w:rsidRDefault="00393545" w:rsidP="00513E38">
                              <w:pPr>
                                <w:jc w:val="center"/>
                                <w:rPr>
                                  <w:sz w:val="18"/>
                                  <w:szCs w:val="18"/>
                                </w:rPr>
                              </w:pPr>
                              <w:r>
                                <w:rPr>
                                  <w:sz w:val="18"/>
                                  <w:szCs w:val="18"/>
                                </w:rPr>
                                <w:t xml:space="preserve">cieľ: </w:t>
                              </w:r>
                              <w:r w:rsidRPr="00A96F66">
                                <w:rPr>
                                  <w:bCs/>
                                  <w:sz w:val="18"/>
                                  <w:szCs w:val="18"/>
                                </w:rPr>
                                <w:t>zlepšenie prístupu k </w:t>
                              </w:r>
                              <w:r>
                                <w:rPr>
                                  <w:bCs/>
                                  <w:sz w:val="18"/>
                                  <w:szCs w:val="18"/>
                                </w:rPr>
                                <w:t>IKT</w:t>
                              </w:r>
                              <w:r w:rsidRPr="00A96F66">
                                <w:rPr>
                                  <w:bCs/>
                                  <w:sz w:val="18"/>
                                  <w:szCs w:val="18"/>
                                </w:rPr>
                                <w:t xml:space="preserve"> a zlepšenie ich využívania a kvality</w:t>
                              </w:r>
                            </w:p>
                          </w:txbxContent>
                        </wps:txbx>
                        <wps:bodyPr rot="0" vert="horz" wrap="square" lIns="91440" tIns="45720" rIns="91440" bIns="45720" anchor="t" anchorCtr="0" upright="1">
                          <a:noAutofit/>
                        </wps:bodyPr>
                      </wps:wsp>
                      <wps:wsp>
                        <wps:cNvPr id="372" name="AutoShape 187"/>
                        <wps:cNvSpPr>
                          <a:spLocks noChangeArrowheads="1"/>
                        </wps:cNvSpPr>
                        <wps:spPr bwMode="auto">
                          <a:xfrm>
                            <a:off x="2142390" y="3336037"/>
                            <a:ext cx="1600244" cy="435549"/>
                          </a:xfrm>
                          <a:prstGeom prst="roundRect">
                            <a:avLst>
                              <a:gd name="adj" fmla="val 16667"/>
                            </a:avLst>
                          </a:prstGeom>
                          <a:solidFill>
                            <a:srgbClr val="D8D8D8"/>
                          </a:solidFill>
                          <a:ln w="9525">
                            <a:solidFill>
                              <a:srgbClr val="000000"/>
                            </a:solidFill>
                            <a:round/>
                            <a:headEnd/>
                            <a:tailEnd/>
                          </a:ln>
                        </wps:spPr>
                        <wps:txbx>
                          <w:txbxContent>
                            <w:p w:rsidR="00393545" w:rsidRPr="008F1FF6" w:rsidRDefault="00393545" w:rsidP="00513E38">
                              <w:pPr>
                                <w:jc w:val="center"/>
                                <w:rPr>
                                  <w:sz w:val="18"/>
                                  <w:szCs w:val="18"/>
                                </w:rPr>
                              </w:pPr>
                              <w:r>
                                <w:rPr>
                                  <w:sz w:val="18"/>
                                  <w:szCs w:val="18"/>
                                </w:rPr>
                                <w:t xml:space="preserve">cieľ: </w:t>
                              </w:r>
                              <w:r w:rsidRPr="00A96F66">
                                <w:rPr>
                                  <w:bCs/>
                                  <w:sz w:val="18"/>
                                  <w:szCs w:val="18"/>
                                </w:rPr>
                                <w:t xml:space="preserve">zvýšenie konkurencieschopnosti </w:t>
                              </w:r>
                              <w:r>
                                <w:rPr>
                                  <w:bCs/>
                                  <w:sz w:val="18"/>
                                  <w:szCs w:val="18"/>
                                </w:rPr>
                                <w:t>MSP</w:t>
                              </w:r>
                            </w:p>
                          </w:txbxContent>
                        </wps:txbx>
                        <wps:bodyPr rot="0" vert="horz" wrap="square" lIns="91440" tIns="45720" rIns="91440" bIns="45720" anchor="t" anchorCtr="0" upright="1">
                          <a:noAutofit/>
                        </wps:bodyPr>
                      </wps:wsp>
                      <wps:wsp>
                        <wps:cNvPr id="373" name="AutoShape 188"/>
                        <wps:cNvSpPr>
                          <a:spLocks noChangeArrowheads="1"/>
                        </wps:cNvSpPr>
                        <wps:spPr bwMode="auto">
                          <a:xfrm>
                            <a:off x="2160647" y="3854094"/>
                            <a:ext cx="1600244" cy="544238"/>
                          </a:xfrm>
                          <a:prstGeom prst="roundRect">
                            <a:avLst>
                              <a:gd name="adj" fmla="val 16667"/>
                            </a:avLst>
                          </a:prstGeom>
                          <a:solidFill>
                            <a:srgbClr val="D8D8D8"/>
                          </a:solidFill>
                          <a:ln w="9525">
                            <a:solidFill>
                              <a:srgbClr val="000000"/>
                            </a:solidFill>
                            <a:round/>
                            <a:headEnd/>
                            <a:tailEnd/>
                          </a:ln>
                        </wps:spPr>
                        <wps:txbx>
                          <w:txbxContent>
                            <w:p w:rsidR="00393545" w:rsidRPr="00A96F66" w:rsidRDefault="00393545" w:rsidP="00513E38">
                              <w:pPr>
                                <w:jc w:val="center"/>
                                <w:rPr>
                                  <w:sz w:val="18"/>
                                  <w:szCs w:val="18"/>
                                </w:rPr>
                              </w:pPr>
                              <w:r>
                                <w:rPr>
                                  <w:sz w:val="18"/>
                                  <w:szCs w:val="18"/>
                                </w:rPr>
                                <w:t xml:space="preserve">cieľ: </w:t>
                              </w:r>
                              <w:r w:rsidRPr="00A96F66">
                                <w:rPr>
                                  <w:bCs/>
                                  <w:sz w:val="18"/>
                                  <w:szCs w:val="18"/>
                                </w:rPr>
                                <w:t>investovanie do vzdelávania, zručností a celoživotného vzdelávania</w:t>
                              </w:r>
                            </w:p>
                          </w:txbxContent>
                        </wps:txbx>
                        <wps:bodyPr rot="0" vert="horz" wrap="square" lIns="91440" tIns="45720" rIns="91440" bIns="45720" anchor="t" anchorCtr="0" upright="1">
                          <a:noAutofit/>
                        </wps:bodyPr>
                      </wps:wsp>
                      <wps:wsp>
                        <wps:cNvPr id="374" name="AutoShape 189"/>
                        <wps:cNvSpPr>
                          <a:spLocks noChangeArrowheads="1"/>
                        </wps:cNvSpPr>
                        <wps:spPr bwMode="auto">
                          <a:xfrm>
                            <a:off x="2142390" y="4499881"/>
                            <a:ext cx="1600244" cy="552172"/>
                          </a:xfrm>
                          <a:prstGeom prst="roundRect">
                            <a:avLst>
                              <a:gd name="adj" fmla="val 16667"/>
                            </a:avLst>
                          </a:prstGeom>
                          <a:solidFill>
                            <a:srgbClr val="D8D8D8"/>
                          </a:solidFill>
                          <a:ln w="9525">
                            <a:solidFill>
                              <a:srgbClr val="000000"/>
                            </a:solidFill>
                            <a:round/>
                            <a:headEnd/>
                            <a:tailEnd/>
                          </a:ln>
                        </wps:spPr>
                        <wps:txbx>
                          <w:txbxContent>
                            <w:p w:rsidR="00393545" w:rsidRPr="00D57AFC" w:rsidRDefault="00393545" w:rsidP="00513E38">
                              <w:pPr>
                                <w:jc w:val="center"/>
                                <w:rPr>
                                  <w:sz w:val="18"/>
                                  <w:szCs w:val="18"/>
                                </w:rPr>
                              </w:pPr>
                              <w:r>
                                <w:rPr>
                                  <w:sz w:val="18"/>
                                  <w:szCs w:val="18"/>
                                </w:rPr>
                                <w:t xml:space="preserve">cieľ: </w:t>
                              </w:r>
                              <w:r w:rsidRPr="00D57AFC">
                                <w:rPr>
                                  <w:bCs/>
                                  <w:sz w:val="18"/>
                                  <w:szCs w:val="18"/>
                                </w:rPr>
                                <w:t>posilnenie inštitucionálnych kapacít a efektivity</w:t>
                              </w:r>
                              <w:r w:rsidRPr="004200DC">
                                <w:rPr>
                                  <w:bCs/>
                                  <w:color w:val="0070C0"/>
                                </w:rPr>
                                <w:t xml:space="preserve"> </w:t>
                              </w:r>
                              <w:r w:rsidRPr="00D57AFC">
                                <w:rPr>
                                  <w:bCs/>
                                  <w:sz w:val="18"/>
                                  <w:szCs w:val="18"/>
                                </w:rPr>
                                <w:t>verejnej správy</w:t>
                              </w:r>
                            </w:p>
                          </w:txbxContent>
                        </wps:txbx>
                        <wps:bodyPr rot="0" vert="horz" wrap="square" lIns="91440" tIns="45720" rIns="91440" bIns="45720" anchor="t" anchorCtr="0" upright="1">
                          <a:noAutofit/>
                        </wps:bodyPr>
                      </wps:wsp>
                      <wps:wsp>
                        <wps:cNvPr id="375" name="AutoShape 191"/>
                        <wps:cNvSpPr>
                          <a:spLocks noChangeArrowheads="1"/>
                        </wps:cNvSpPr>
                        <wps:spPr bwMode="auto">
                          <a:xfrm>
                            <a:off x="3833124" y="2914768"/>
                            <a:ext cx="1600244" cy="611673"/>
                          </a:xfrm>
                          <a:prstGeom prst="roundRect">
                            <a:avLst>
                              <a:gd name="adj" fmla="val 16667"/>
                            </a:avLst>
                          </a:prstGeom>
                          <a:solidFill>
                            <a:srgbClr val="D8D8D8"/>
                          </a:solidFill>
                          <a:ln w="9525">
                            <a:solidFill>
                              <a:srgbClr val="000000"/>
                            </a:solidFill>
                            <a:round/>
                            <a:headEnd/>
                            <a:tailEnd/>
                          </a:ln>
                        </wps:spPr>
                        <wps:txbx>
                          <w:txbxContent>
                            <w:p w:rsidR="00393545" w:rsidRPr="00FE48F2" w:rsidRDefault="00393545" w:rsidP="00513E38">
                              <w:pPr>
                                <w:jc w:val="center"/>
                                <w:rPr>
                                  <w:sz w:val="18"/>
                                  <w:szCs w:val="18"/>
                                </w:rPr>
                              </w:pPr>
                              <w:r>
                                <w:rPr>
                                  <w:sz w:val="18"/>
                                  <w:szCs w:val="18"/>
                                </w:rPr>
                                <w:t xml:space="preserve">cieľ: </w:t>
                              </w:r>
                              <w:r w:rsidRPr="00FE48F2">
                                <w:rPr>
                                  <w:bCs/>
                                  <w:sz w:val="18"/>
                                  <w:szCs w:val="18"/>
                                </w:rPr>
                                <w:t>podpora zamestnanosti a mobility pracovnej sily</w:t>
                              </w:r>
                            </w:p>
                          </w:txbxContent>
                        </wps:txbx>
                        <wps:bodyPr rot="0" vert="horz" wrap="square" lIns="91440" tIns="45720" rIns="91440" bIns="45720" anchor="ctr" anchorCtr="0" upright="1">
                          <a:noAutofit/>
                        </wps:bodyPr>
                      </wps:wsp>
                      <wps:wsp>
                        <wps:cNvPr id="376" name="AutoShape 192"/>
                        <wps:cNvSpPr>
                          <a:spLocks noChangeArrowheads="1"/>
                        </wps:cNvSpPr>
                        <wps:spPr bwMode="auto">
                          <a:xfrm>
                            <a:off x="3834712" y="3666070"/>
                            <a:ext cx="1598656" cy="550585"/>
                          </a:xfrm>
                          <a:prstGeom prst="roundRect">
                            <a:avLst>
                              <a:gd name="adj" fmla="val 16667"/>
                            </a:avLst>
                          </a:prstGeom>
                          <a:solidFill>
                            <a:srgbClr val="D8D8D8"/>
                          </a:solidFill>
                          <a:ln w="9525">
                            <a:solidFill>
                              <a:srgbClr val="000000"/>
                            </a:solidFill>
                            <a:round/>
                            <a:headEnd/>
                            <a:tailEnd/>
                          </a:ln>
                        </wps:spPr>
                        <wps:txbx>
                          <w:txbxContent>
                            <w:p w:rsidR="00393545" w:rsidRPr="00FE48F2" w:rsidRDefault="00393545" w:rsidP="00513E38">
                              <w:pPr>
                                <w:jc w:val="center"/>
                                <w:rPr>
                                  <w:sz w:val="18"/>
                                  <w:szCs w:val="18"/>
                                </w:rPr>
                              </w:pPr>
                              <w:r>
                                <w:rPr>
                                  <w:sz w:val="18"/>
                                  <w:szCs w:val="18"/>
                                </w:rPr>
                                <w:t xml:space="preserve">cieľ: </w:t>
                              </w:r>
                              <w:r w:rsidRPr="00FE48F2">
                                <w:rPr>
                                  <w:bCs/>
                                  <w:sz w:val="18"/>
                                  <w:szCs w:val="18"/>
                                </w:rPr>
                                <w:t>podpora sociálneho začlenenia a boj proti chudobe</w:t>
                              </w:r>
                            </w:p>
                          </w:txbxContent>
                        </wps:txbx>
                        <wps:bodyPr rot="0" vert="horz" wrap="square" lIns="91440" tIns="45720" rIns="91440" bIns="45720" anchor="t" anchorCtr="0" upright="1">
                          <a:noAutofit/>
                        </wps:bodyPr>
                      </wps:wsp>
                      <wps:wsp>
                        <wps:cNvPr id="377" name="AutoShape 194"/>
                        <wps:cNvSpPr>
                          <a:spLocks noChangeArrowheads="1"/>
                        </wps:cNvSpPr>
                        <wps:spPr bwMode="auto">
                          <a:xfrm>
                            <a:off x="429431" y="5405093"/>
                            <a:ext cx="5029338" cy="354627"/>
                          </a:xfrm>
                          <a:prstGeom prst="roundRect">
                            <a:avLst>
                              <a:gd name="adj" fmla="val 16667"/>
                            </a:avLst>
                          </a:prstGeom>
                          <a:gradFill rotWithShape="1">
                            <a:gsLst>
                              <a:gs pos="0">
                                <a:srgbClr val="C2D69B"/>
                              </a:gs>
                              <a:gs pos="50000">
                                <a:srgbClr val="9BBB59"/>
                              </a:gs>
                              <a:gs pos="100000">
                                <a:srgbClr val="C2D69B"/>
                              </a:gs>
                            </a:gsLst>
                            <a:lin ang="5400000" scaled="1"/>
                          </a:gradFill>
                          <a:ln w="12700">
                            <a:solidFill>
                              <a:srgbClr val="9BBB59"/>
                            </a:solidFill>
                            <a:round/>
                            <a:headEnd/>
                            <a:tailEnd/>
                          </a:ln>
                          <a:effectLst>
                            <a:outerShdw dist="28398" dir="3806097" algn="ctr" rotWithShape="0">
                              <a:srgbClr val="4E6128"/>
                            </a:outerShdw>
                          </a:effectLst>
                        </wps:spPr>
                        <wps:txbx>
                          <w:txbxContent>
                            <w:p w:rsidR="00393545" w:rsidRPr="00957AC0" w:rsidRDefault="00393545" w:rsidP="00513E38">
                              <w:pPr>
                                <w:jc w:val="center"/>
                                <w:rPr>
                                  <w:sz w:val="22"/>
                                  <w:szCs w:val="22"/>
                                </w:rPr>
                              </w:pPr>
                              <w:r w:rsidRPr="00080CF3">
                                <w:rPr>
                                  <w:b/>
                                  <w:sz w:val="20"/>
                                  <w:szCs w:val="20"/>
                                </w:rPr>
                                <w:t>príspevok k cieľom HP UR</w:t>
                              </w:r>
                            </w:p>
                          </w:txbxContent>
                        </wps:txbx>
                        <wps:bodyPr rot="0" vert="horz" wrap="square" lIns="91440" tIns="45720" rIns="91440" bIns="45720" anchor="t" anchorCtr="0" upright="1">
                          <a:noAutofit/>
                        </wps:bodyPr>
                      </wps:wsp>
                      <wps:wsp>
                        <wps:cNvPr id="378" name="AutoShape 195"/>
                        <wps:cNvSpPr>
                          <a:spLocks noChangeArrowheads="1"/>
                        </wps:cNvSpPr>
                        <wps:spPr bwMode="auto">
                          <a:xfrm rot="16200000">
                            <a:off x="953920" y="4992944"/>
                            <a:ext cx="545710" cy="228606"/>
                          </a:xfrm>
                          <a:prstGeom prst="rightArrow">
                            <a:avLst>
                              <a:gd name="adj1" fmla="val 50000"/>
                              <a:gd name="adj2" fmla="val 6605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79" name="AutoShape 196"/>
                        <wps:cNvSpPr>
                          <a:spLocks noChangeArrowheads="1"/>
                        </wps:cNvSpPr>
                        <wps:spPr bwMode="auto">
                          <a:xfrm rot="16200000">
                            <a:off x="4067596" y="4683877"/>
                            <a:ext cx="1163051" cy="228606"/>
                          </a:xfrm>
                          <a:prstGeom prst="rightArrow">
                            <a:avLst>
                              <a:gd name="adj1" fmla="val 50000"/>
                              <a:gd name="adj2" fmla="val 12725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80" name="AutoShape 197"/>
                        <wps:cNvSpPr>
                          <a:spLocks noChangeArrowheads="1"/>
                        </wps:cNvSpPr>
                        <wps:spPr bwMode="auto">
                          <a:xfrm rot="16200000">
                            <a:off x="2710816" y="5087692"/>
                            <a:ext cx="321307" cy="228606"/>
                          </a:xfrm>
                          <a:prstGeom prst="rightArrow">
                            <a:avLst>
                              <a:gd name="adj1" fmla="val 50000"/>
                              <a:gd name="adj2" fmla="val 3515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81" name="AutoShape 198"/>
                        <wps:cNvSpPr>
                          <a:spLocks noChangeArrowheads="1"/>
                        </wps:cNvSpPr>
                        <wps:spPr bwMode="auto">
                          <a:xfrm rot="16200000">
                            <a:off x="1000238" y="1765936"/>
                            <a:ext cx="321307" cy="228606"/>
                          </a:xfrm>
                          <a:prstGeom prst="rightArrow">
                            <a:avLst>
                              <a:gd name="adj1" fmla="val 50000"/>
                              <a:gd name="adj2" fmla="val 3515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82" name="AutoShape 199"/>
                        <wps:cNvSpPr>
                          <a:spLocks noChangeArrowheads="1"/>
                        </wps:cNvSpPr>
                        <wps:spPr bwMode="auto">
                          <a:xfrm rot="16200000">
                            <a:off x="2798131" y="1765936"/>
                            <a:ext cx="321307" cy="228606"/>
                          </a:xfrm>
                          <a:prstGeom prst="rightArrow">
                            <a:avLst>
                              <a:gd name="adj1" fmla="val 50000"/>
                              <a:gd name="adj2" fmla="val 3515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83" name="AutoShape 200"/>
                        <wps:cNvSpPr>
                          <a:spLocks noChangeArrowheads="1"/>
                        </wps:cNvSpPr>
                        <wps:spPr bwMode="auto">
                          <a:xfrm rot="16200000">
                            <a:off x="4110431" y="2178478"/>
                            <a:ext cx="1053569" cy="228606"/>
                          </a:xfrm>
                          <a:prstGeom prst="rightArrow">
                            <a:avLst>
                              <a:gd name="adj1" fmla="val 50000"/>
                              <a:gd name="adj2" fmla="val 11527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84" name="AutoShape 201"/>
                        <wps:cNvSpPr>
                          <a:spLocks noChangeArrowheads="1"/>
                        </wps:cNvSpPr>
                        <wps:spPr bwMode="auto">
                          <a:xfrm>
                            <a:off x="447687" y="6110381"/>
                            <a:ext cx="2197160" cy="672761"/>
                          </a:xfrm>
                          <a:prstGeom prst="roundRect">
                            <a:avLst>
                              <a:gd name="adj" fmla="val 16667"/>
                            </a:avLst>
                          </a:prstGeom>
                          <a:gradFill rotWithShape="0">
                            <a:gsLst>
                              <a:gs pos="0">
                                <a:srgbClr val="C2D69B"/>
                              </a:gs>
                              <a:gs pos="50000">
                                <a:srgbClr val="EAF1DD"/>
                              </a:gs>
                              <a:gs pos="100000">
                                <a:srgbClr val="C2D69B"/>
                              </a:gs>
                            </a:gsLst>
                            <a:lin ang="18900000" scaled="1"/>
                          </a:gradFill>
                          <a:ln w="12700">
                            <a:solidFill>
                              <a:srgbClr val="C2D69B"/>
                            </a:solidFill>
                            <a:round/>
                            <a:headEnd/>
                            <a:tailEnd/>
                          </a:ln>
                          <a:effectLst>
                            <a:outerShdw dist="28398" dir="3806097" algn="ctr" rotWithShape="0">
                              <a:srgbClr val="4E6128">
                                <a:alpha val="50000"/>
                              </a:srgbClr>
                            </a:outerShdw>
                          </a:effectLst>
                        </wps:spPr>
                        <wps:txbx>
                          <w:txbxContent>
                            <w:p w:rsidR="00393545" w:rsidRDefault="00393545" w:rsidP="00513E38">
                              <w:pPr>
                                <w:jc w:val="center"/>
                                <w:rPr>
                                  <w:bCs/>
                                  <w:sz w:val="18"/>
                                  <w:szCs w:val="18"/>
                                </w:rPr>
                              </w:pPr>
                              <w:r>
                                <w:rPr>
                                  <w:b/>
                                  <w:bCs/>
                                  <w:sz w:val="18"/>
                                  <w:szCs w:val="18"/>
                                </w:rPr>
                                <w:t>projekty s príspevkom k HP UR</w:t>
                              </w:r>
                            </w:p>
                            <w:p w:rsidR="00393545" w:rsidRPr="008F1FF6" w:rsidRDefault="00393545" w:rsidP="00513E38">
                              <w:pPr>
                                <w:jc w:val="center"/>
                                <w:rPr>
                                  <w:sz w:val="18"/>
                                  <w:szCs w:val="18"/>
                                </w:rPr>
                              </w:pPr>
                              <w:r>
                                <w:rPr>
                                  <w:bCs/>
                                  <w:sz w:val="18"/>
                                  <w:szCs w:val="18"/>
                                </w:rPr>
                                <w:t>hlavné aktivity projektu prispievajú k jednému alebo viacerým cieľom HP UR</w:t>
                              </w:r>
                            </w:p>
                          </w:txbxContent>
                        </wps:txbx>
                        <wps:bodyPr rot="0" vert="horz" wrap="square" lIns="91440" tIns="45720" rIns="91440" bIns="45720" anchor="t" anchorCtr="0" upright="1">
                          <a:noAutofit/>
                        </wps:bodyPr>
                      </wps:wsp>
                      <wps:wsp>
                        <wps:cNvPr id="385" name="AutoShape 202"/>
                        <wps:cNvSpPr>
                          <a:spLocks noChangeArrowheads="1"/>
                        </wps:cNvSpPr>
                        <wps:spPr bwMode="auto">
                          <a:xfrm>
                            <a:off x="2869485" y="6110381"/>
                            <a:ext cx="2563883" cy="698941"/>
                          </a:xfrm>
                          <a:prstGeom prst="roundRect">
                            <a:avLst>
                              <a:gd name="adj" fmla="val 16667"/>
                            </a:avLst>
                          </a:prstGeom>
                          <a:gradFill rotWithShape="0">
                            <a:gsLst>
                              <a:gs pos="0">
                                <a:srgbClr val="C2D69B"/>
                              </a:gs>
                              <a:gs pos="50000">
                                <a:srgbClr val="9BBB59"/>
                              </a:gs>
                              <a:gs pos="100000">
                                <a:srgbClr val="C2D69B"/>
                              </a:gs>
                            </a:gsLst>
                            <a:lin ang="5400000" scaled="1"/>
                          </a:gradFill>
                          <a:ln w="12700">
                            <a:solidFill>
                              <a:srgbClr val="9BBB59"/>
                            </a:solidFill>
                            <a:round/>
                            <a:headEnd/>
                            <a:tailEnd/>
                          </a:ln>
                          <a:effectLst>
                            <a:outerShdw dist="28398" dir="3806097" algn="ctr" rotWithShape="0">
                              <a:srgbClr val="4E6128"/>
                            </a:outerShdw>
                          </a:effectLst>
                        </wps:spPr>
                        <wps:txbx>
                          <w:txbxContent>
                            <w:p w:rsidR="00393545" w:rsidRDefault="00393545" w:rsidP="00513E38">
                              <w:pPr>
                                <w:jc w:val="center"/>
                                <w:rPr>
                                  <w:b/>
                                  <w:bCs/>
                                  <w:sz w:val="18"/>
                                  <w:szCs w:val="18"/>
                                </w:rPr>
                              </w:pPr>
                              <w:r>
                                <w:rPr>
                                  <w:b/>
                                  <w:bCs/>
                                  <w:sz w:val="18"/>
                                  <w:szCs w:val="18"/>
                                </w:rPr>
                                <w:t>projekty s významným príspevkom k HP UR</w:t>
                              </w:r>
                            </w:p>
                            <w:p w:rsidR="00393545" w:rsidRPr="002225C3" w:rsidRDefault="00393545" w:rsidP="00513E38">
                              <w:pPr>
                                <w:jc w:val="center"/>
                                <w:rPr>
                                  <w:sz w:val="18"/>
                                  <w:szCs w:val="18"/>
                                </w:rPr>
                              </w:pPr>
                              <w:r w:rsidRPr="002225C3">
                                <w:rPr>
                                  <w:bCs/>
                                  <w:sz w:val="18"/>
                                  <w:szCs w:val="18"/>
                                </w:rPr>
                                <w:t>hlavné aktivity projektu a</w:t>
                              </w:r>
                              <w:r>
                                <w:rPr>
                                  <w:bCs/>
                                  <w:sz w:val="18"/>
                                  <w:szCs w:val="18"/>
                                </w:rPr>
                                <w:t> vybrané kľúčové ukazovatele HP UR</w:t>
                              </w:r>
                              <w:r w:rsidRPr="002225C3">
                                <w:rPr>
                                  <w:bCs/>
                                  <w:sz w:val="18"/>
                                  <w:szCs w:val="18"/>
                                </w:rPr>
                                <w:t xml:space="preserve"> prispievajú k jednému alebo viacerým cieľom HP UR</w:t>
                              </w:r>
                            </w:p>
                          </w:txbxContent>
                        </wps:txbx>
                        <wps:bodyPr rot="0" vert="horz" wrap="square" lIns="91440" tIns="45720" rIns="91440" bIns="45720" anchor="t" anchorCtr="0" upright="1">
                          <a:noAutofit/>
                        </wps:bodyPr>
                      </wps:wsp>
                      <wps:wsp>
                        <wps:cNvPr id="386" name="AutoShape 204"/>
                        <wps:cNvSpPr>
                          <a:spLocks noChangeArrowheads="1"/>
                        </wps:cNvSpPr>
                        <wps:spPr bwMode="auto">
                          <a:xfrm rot="16200000">
                            <a:off x="3910205" y="5806467"/>
                            <a:ext cx="321307" cy="228606"/>
                          </a:xfrm>
                          <a:prstGeom prst="rightArrow">
                            <a:avLst>
                              <a:gd name="adj1" fmla="val 50000"/>
                              <a:gd name="adj2" fmla="val 3515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87" name="AutoShape 205"/>
                        <wps:cNvSpPr>
                          <a:spLocks noChangeArrowheads="1"/>
                        </wps:cNvSpPr>
                        <wps:spPr bwMode="auto">
                          <a:xfrm rot="16200000">
                            <a:off x="1336003" y="5806467"/>
                            <a:ext cx="321307" cy="228606"/>
                          </a:xfrm>
                          <a:prstGeom prst="rightArrow">
                            <a:avLst>
                              <a:gd name="adj1" fmla="val 50000"/>
                              <a:gd name="adj2" fmla="val 3515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88" name="AutoShape 206"/>
                        <wps:cNvSpPr>
                          <a:spLocks noChangeArrowheads="1"/>
                        </wps:cNvSpPr>
                        <wps:spPr bwMode="auto">
                          <a:xfrm rot="16200000">
                            <a:off x="980394" y="822643"/>
                            <a:ext cx="321307" cy="228606"/>
                          </a:xfrm>
                          <a:prstGeom prst="rightArrow">
                            <a:avLst>
                              <a:gd name="adj1" fmla="val 50000"/>
                              <a:gd name="adj2" fmla="val 3515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89" name="AutoShape 207"/>
                        <wps:cNvSpPr>
                          <a:spLocks noChangeArrowheads="1"/>
                        </wps:cNvSpPr>
                        <wps:spPr bwMode="auto">
                          <a:xfrm rot="16200000">
                            <a:off x="2754474" y="786149"/>
                            <a:ext cx="321307" cy="228606"/>
                          </a:xfrm>
                          <a:prstGeom prst="rightArrow">
                            <a:avLst>
                              <a:gd name="adj1" fmla="val 50000"/>
                              <a:gd name="adj2" fmla="val 3515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90" name="AutoShape 209"/>
                        <wps:cNvSpPr>
                          <a:spLocks noChangeArrowheads="1"/>
                        </wps:cNvSpPr>
                        <wps:spPr bwMode="auto">
                          <a:xfrm rot="16200000">
                            <a:off x="4476165" y="805189"/>
                            <a:ext cx="321307" cy="228606"/>
                          </a:xfrm>
                          <a:prstGeom prst="rightArrow">
                            <a:avLst>
                              <a:gd name="adj1" fmla="val 50000"/>
                              <a:gd name="adj2" fmla="val 3515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44332892" id="Kresliace plátno 137" o:spid="_x0000_s1038" editas="canvas" style="width:454.4pt;height:551.55pt;mso-position-horizontal-relative:char;mso-position-vertical-relative:line" coordsize="57708,70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">
                <v:shape id="_x0000_s1039" type="#_x0000_t75" style="position:absolute;width:57708;height:70040;visibility:visible;mso-wrap-style:square">
                  <v:fill o:detectmouseclick="t"/>
                  <v:path o:connecttype="none"/>
                </v:shape>
                <v:roundrect id="AutoShape 139" o:spid="_x0000_s1040" style="position:absolute;left:4143;top:1126;width:50293;height:645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" fillcolor="#767676">
                  <v:fill rotate="t" focus="50%" type="gradient"/>
                  <v:textbox>
                    <w:txbxContent>
                      <w:p w:rsidR="00393545" w:rsidRPr="005C2C79" w:rsidRDefault="00393545" w:rsidP="00513E38">
                        <w:pPr>
                          <w:jc w:val="center"/>
                          <w:rPr>
                            <w:sz w:val="20"/>
                            <w:szCs w:val="20"/>
                          </w:rPr>
                        </w:pPr>
                        <w:r w:rsidRPr="003A1EDB">
                          <w:rPr>
                            <w:b/>
                            <w:sz w:val="20"/>
                            <w:szCs w:val="20"/>
                          </w:rPr>
                          <w:t>Hlavný cieľ HP UR</w:t>
                        </w:r>
                        <w:r>
                          <w:rPr>
                            <w:sz w:val="20"/>
                            <w:szCs w:val="20"/>
                          </w:rPr>
                          <w:t xml:space="preserve">: </w:t>
                        </w:r>
                        <w:r w:rsidRPr="005C2C79">
                          <w:rPr>
                            <w:sz w:val="20"/>
                            <w:szCs w:val="20"/>
                          </w:rPr>
                          <w:t>zabezpečenie environmentálnej, sociálnej a ekonomickej udržateľnosti rastu s osobitným dôrazom na ochranu a zlepšenie životného prostredia pri zohľadnení zásady „znečisťovateľ platí“</w:t>
                        </w:r>
                      </w:p>
                      <w:p w:rsidR="00393545" w:rsidRPr="00957AC0" w:rsidRDefault="00393545" w:rsidP="00513E38">
                        <w:pPr>
                          <w:jc w:val="center"/>
                          <w:rPr>
                            <w:sz w:val="22"/>
                            <w:szCs w:val="22"/>
                          </w:rPr>
                        </w:pPr>
                      </w:p>
                    </w:txbxContent>
                  </v:textbox>
                </v:roundrect>
                <v:roundrect id="AutoShape 140" o:spid="_x0000_s1041" style="position:absolute;left:4143;top:11098;width:16002;height:609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" fillcolor="#d8d8d8">
                  <v:textbox>
                    <w:txbxContent>
                      <w:p w:rsidR="00393545" w:rsidRPr="005C2C79" w:rsidRDefault="00393545" w:rsidP="00513E38">
                        <w:pPr>
                          <w:jc w:val="center"/>
                          <w:rPr>
                            <w:sz w:val="20"/>
                            <w:szCs w:val="20"/>
                          </w:rPr>
                        </w:pPr>
                        <w:r>
                          <w:rPr>
                            <w:sz w:val="20"/>
                            <w:szCs w:val="20"/>
                          </w:rPr>
                          <w:t>p</w:t>
                        </w:r>
                        <w:r w:rsidRPr="005C2C79">
                          <w:rPr>
                            <w:sz w:val="20"/>
                            <w:szCs w:val="20"/>
                          </w:rPr>
                          <w:t xml:space="preserve">osilnenie </w:t>
                        </w:r>
                        <w:r w:rsidRPr="004E583E">
                          <w:rPr>
                            <w:b/>
                            <w:sz w:val="20"/>
                            <w:szCs w:val="20"/>
                          </w:rPr>
                          <w:t>environmentálneho</w:t>
                        </w:r>
                        <w:r>
                          <w:rPr>
                            <w:sz w:val="20"/>
                            <w:szCs w:val="20"/>
                          </w:rPr>
                          <w:t xml:space="preserve"> aspektu rozvoja</w:t>
                        </w:r>
                      </w:p>
                    </w:txbxContent>
                  </v:textbox>
                </v:roundrect>
                <v:roundrect id="AutoShape 173" o:spid="_x0000_s1042" style="position:absolute;left:21217;top:11194;width:15979;height:599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" fillcolor="#d8d8d8">
                  <v:textbox>
                    <w:txbxContent>
                      <w:p w:rsidR="00393545" w:rsidRPr="005C2C79" w:rsidRDefault="00393545" w:rsidP="00513E38">
                        <w:pPr>
                          <w:jc w:val="center"/>
                          <w:rPr>
                            <w:sz w:val="20"/>
                            <w:szCs w:val="20"/>
                          </w:rPr>
                        </w:pPr>
                        <w:r>
                          <w:rPr>
                            <w:sz w:val="20"/>
                            <w:szCs w:val="20"/>
                          </w:rPr>
                          <w:t>p</w:t>
                        </w:r>
                        <w:r w:rsidRPr="005C2C79">
                          <w:rPr>
                            <w:sz w:val="20"/>
                            <w:szCs w:val="20"/>
                          </w:rPr>
                          <w:t xml:space="preserve">osilnenie </w:t>
                        </w:r>
                        <w:r w:rsidRPr="004E583E">
                          <w:rPr>
                            <w:b/>
                            <w:sz w:val="20"/>
                            <w:szCs w:val="20"/>
                          </w:rPr>
                          <w:t>ekonomického</w:t>
                        </w:r>
                        <w:r>
                          <w:rPr>
                            <w:sz w:val="20"/>
                            <w:szCs w:val="20"/>
                          </w:rPr>
                          <w:t xml:space="preserve"> aspektu rozvoja</w:t>
                        </w:r>
                      </w:p>
                    </w:txbxContent>
                  </v:textbox>
                </v:roundrect>
                <v:roundrect id="AutoShape 174" o:spid="_x0000_s1043" style="position:absolute;left:38339;top:11178;width:15994;height:612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" fillcolor="#d8d8d8">
                  <v:textbox>
                    <w:txbxContent>
                      <w:p w:rsidR="00393545" w:rsidRPr="005C2C79" w:rsidRDefault="00393545" w:rsidP="00513E38">
                        <w:pPr>
                          <w:jc w:val="center"/>
                          <w:rPr>
                            <w:sz w:val="20"/>
                            <w:szCs w:val="20"/>
                          </w:rPr>
                        </w:pPr>
                        <w:r>
                          <w:rPr>
                            <w:sz w:val="20"/>
                            <w:szCs w:val="20"/>
                          </w:rPr>
                          <w:t>p</w:t>
                        </w:r>
                        <w:r w:rsidRPr="005C2C79">
                          <w:rPr>
                            <w:sz w:val="20"/>
                            <w:szCs w:val="20"/>
                          </w:rPr>
                          <w:t xml:space="preserve">osilnenie </w:t>
                        </w:r>
                        <w:r w:rsidRPr="004E583E">
                          <w:rPr>
                            <w:b/>
                            <w:sz w:val="20"/>
                            <w:szCs w:val="20"/>
                          </w:rPr>
                          <w:t>sociálneho</w:t>
                        </w:r>
                        <w:r>
                          <w:rPr>
                            <w:sz w:val="20"/>
                            <w:szCs w:val="20"/>
                          </w:rPr>
                          <w:t xml:space="preserve"> aspektu rozvoja</w:t>
                        </w:r>
                      </w:p>
                    </w:txbxContent>
                  </v:textbox>
                </v:roundrect>
                <v:roundrect id="AutoShape 177" o:spid="_x0000_s1044" style="position:absolute;left:4294;top:20738;width:16002;height:547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" fillcolor="#d8d8d8">
                  <v:textbox>
                    <w:txbxContent>
                      <w:p w:rsidR="00393545" w:rsidRPr="008F1FF6" w:rsidRDefault="00393545" w:rsidP="00513E38">
                        <w:pPr>
                          <w:jc w:val="center"/>
                          <w:rPr>
                            <w:sz w:val="18"/>
                            <w:szCs w:val="18"/>
                          </w:rPr>
                        </w:pPr>
                        <w:r>
                          <w:rPr>
                            <w:sz w:val="18"/>
                            <w:szCs w:val="18"/>
                          </w:rPr>
                          <w:t xml:space="preserve">cieľ: </w:t>
                        </w:r>
                        <w:r w:rsidRPr="008F1FF6">
                          <w:rPr>
                            <w:sz w:val="18"/>
                            <w:szCs w:val="18"/>
                          </w:rPr>
                          <w:t>podpora prechodu na nízkouhlíkové hospodárstvo vo</w:t>
                        </w:r>
                        <w:r w:rsidRPr="008F1FF6">
                          <w:rPr>
                            <w:bCs/>
                            <w:color w:val="0070C0"/>
                            <w:sz w:val="18"/>
                            <w:szCs w:val="18"/>
                          </w:rPr>
                          <w:t xml:space="preserve"> </w:t>
                        </w:r>
                        <w:r w:rsidRPr="008F1FF6">
                          <w:rPr>
                            <w:sz w:val="18"/>
                            <w:szCs w:val="18"/>
                          </w:rPr>
                          <w:t>všetkých sektoroch</w:t>
                        </w:r>
                      </w:p>
                    </w:txbxContent>
                  </v:textbox>
                </v:roundrect>
                <v:roundrect id="AutoShape 178" o:spid="_x0000_s1045" style="position:absolute;left:4143;top:27077;width:16002;height:667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" fillcolor="#d8d8d8">
                  <v:textbox>
                    <w:txbxContent>
                      <w:p w:rsidR="00393545" w:rsidRPr="00CC6781" w:rsidRDefault="00393545" w:rsidP="00513E38">
                        <w:pPr>
                          <w:jc w:val="center"/>
                          <w:rPr>
                            <w:sz w:val="18"/>
                            <w:szCs w:val="18"/>
                          </w:rPr>
                        </w:pPr>
                        <w:r>
                          <w:rPr>
                            <w:sz w:val="18"/>
                            <w:szCs w:val="18"/>
                          </w:rPr>
                          <w:t xml:space="preserve">cieľ: </w:t>
                        </w:r>
                        <w:r w:rsidRPr="00CC6781">
                          <w:rPr>
                            <w:bCs/>
                            <w:sz w:val="18"/>
                            <w:szCs w:val="18"/>
                          </w:rPr>
                          <w:t>podpora prispôsobovania sa zmenám klímy, predchádzanie a riadenie rizika</w:t>
                        </w:r>
                      </w:p>
                    </w:txbxContent>
                  </v:textbox>
                </v:roundrect>
                <v:roundrect id="AutoShape 179" o:spid="_x0000_s1046" style="position:absolute;left:4143;top:34836;width:16002;height:560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" fillcolor="#d8d8d8">
                  <v:textbox>
                    <w:txbxContent>
                      <w:p w:rsidR="00393545" w:rsidRPr="00CC6781" w:rsidRDefault="00393545" w:rsidP="00513E38">
                        <w:pPr>
                          <w:jc w:val="center"/>
                          <w:rPr>
                            <w:sz w:val="18"/>
                            <w:szCs w:val="18"/>
                          </w:rPr>
                        </w:pPr>
                        <w:r>
                          <w:rPr>
                            <w:sz w:val="18"/>
                            <w:szCs w:val="18"/>
                          </w:rPr>
                          <w:t xml:space="preserve">cieľ: </w:t>
                        </w:r>
                        <w:r w:rsidRPr="00CC6781">
                          <w:rPr>
                            <w:bCs/>
                            <w:sz w:val="18"/>
                            <w:szCs w:val="18"/>
                          </w:rPr>
                          <w:t>ochrana životného prostredia a podpora efektívneho využívania zdrojov</w:t>
                        </w:r>
                      </w:p>
                    </w:txbxContent>
                  </v:textbox>
                </v:roundrect>
                <v:roundrect id="AutoShape 180" o:spid="_x0000_s1047" style="position:absolute;left:4143;top:41206;width:16002;height:713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" fillcolor="#d8d8d8">
                  <v:textbox>
                    <w:txbxContent>
                      <w:p w:rsidR="00393545" w:rsidRPr="00CC6781" w:rsidRDefault="00393545" w:rsidP="00513E38">
                        <w:pPr>
                          <w:jc w:val="center"/>
                          <w:rPr>
                            <w:sz w:val="18"/>
                            <w:szCs w:val="18"/>
                          </w:rPr>
                        </w:pPr>
                        <w:r>
                          <w:rPr>
                            <w:sz w:val="18"/>
                            <w:szCs w:val="18"/>
                          </w:rPr>
                          <w:t xml:space="preserve">cieľ: </w:t>
                        </w:r>
                        <w:r w:rsidRPr="00CC6781">
                          <w:rPr>
                            <w:bCs/>
                            <w:sz w:val="18"/>
                            <w:szCs w:val="18"/>
                          </w:rPr>
                          <w:t>podpora udržateľnej dopravy a odstraňovanie prekážok v kľúčových sieťových infraštruktúrach</w:t>
                        </w:r>
                      </w:p>
                    </w:txbxContent>
                  </v:textbox>
                </v:roundrect>
                <v:roundrect id="AutoShape 185" o:spid="_x0000_s1048" style="position:absolute;left:21439;top:20698;width:15987;height:551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" fillcolor="#d8d8d8">
                  <v:textbox>
                    <w:txbxContent>
                      <w:p w:rsidR="00393545" w:rsidRPr="00A96F66" w:rsidRDefault="00393545" w:rsidP="00513E38">
                        <w:pPr>
                          <w:jc w:val="center"/>
                          <w:rPr>
                            <w:sz w:val="18"/>
                            <w:szCs w:val="18"/>
                          </w:rPr>
                        </w:pPr>
                        <w:r>
                          <w:rPr>
                            <w:sz w:val="18"/>
                            <w:szCs w:val="18"/>
                          </w:rPr>
                          <w:t xml:space="preserve">cieľ: </w:t>
                        </w:r>
                        <w:r w:rsidRPr="00A96F66">
                          <w:rPr>
                            <w:bCs/>
                            <w:sz w:val="18"/>
                            <w:szCs w:val="18"/>
                          </w:rPr>
                          <w:t>posilnenie výskumu, technologického rozvoja a inovácií</w:t>
                        </w:r>
                      </w:p>
                    </w:txbxContent>
                  </v:textbox>
                </v:roundrect>
                <v:roundrect id="AutoShape 186" o:spid="_x0000_s1049" style="position:absolute;left:21439;top:27077;width:16003;height:537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" fillcolor="#d8d8d8">
                  <v:textbox>
                    <w:txbxContent>
                      <w:p w:rsidR="00393545" w:rsidRPr="00A96F66" w:rsidRDefault="00393545" w:rsidP="00513E38">
                        <w:pPr>
                          <w:jc w:val="center"/>
                          <w:rPr>
                            <w:sz w:val="18"/>
                            <w:szCs w:val="18"/>
                          </w:rPr>
                        </w:pPr>
                        <w:r>
                          <w:rPr>
                            <w:sz w:val="18"/>
                            <w:szCs w:val="18"/>
                          </w:rPr>
                          <w:t xml:space="preserve">cieľ: </w:t>
                        </w:r>
                        <w:r w:rsidRPr="00A96F66">
                          <w:rPr>
                            <w:bCs/>
                            <w:sz w:val="18"/>
                            <w:szCs w:val="18"/>
                          </w:rPr>
                          <w:t>zlepšenie prístupu k </w:t>
                        </w:r>
                        <w:r>
                          <w:rPr>
                            <w:bCs/>
                            <w:sz w:val="18"/>
                            <w:szCs w:val="18"/>
                          </w:rPr>
                          <w:t>IKT</w:t>
                        </w:r>
                        <w:r w:rsidRPr="00A96F66">
                          <w:rPr>
                            <w:bCs/>
                            <w:sz w:val="18"/>
                            <w:szCs w:val="18"/>
                          </w:rPr>
                          <w:t xml:space="preserve"> a zlepšenie ich využívania a kvality</w:t>
                        </w:r>
                      </w:p>
                    </w:txbxContent>
                  </v:textbox>
                </v:roundrect>
                <v:roundrect id="AutoShape 187" o:spid="_x0000_s1050" style="position:absolute;left:21423;top:33360;width:16003;height:435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" fillcolor="#d8d8d8">
                  <v:textbox>
                    <w:txbxContent>
                      <w:p w:rsidR="00393545" w:rsidRPr="008F1FF6" w:rsidRDefault="00393545" w:rsidP="00513E38">
                        <w:pPr>
                          <w:jc w:val="center"/>
                          <w:rPr>
                            <w:sz w:val="18"/>
                            <w:szCs w:val="18"/>
                          </w:rPr>
                        </w:pPr>
                        <w:r>
                          <w:rPr>
                            <w:sz w:val="18"/>
                            <w:szCs w:val="18"/>
                          </w:rPr>
                          <w:t xml:space="preserve">cieľ: </w:t>
                        </w:r>
                        <w:r w:rsidRPr="00A96F66">
                          <w:rPr>
                            <w:bCs/>
                            <w:sz w:val="18"/>
                            <w:szCs w:val="18"/>
                          </w:rPr>
                          <w:t xml:space="preserve">zvýšenie konkurencieschopnosti </w:t>
                        </w:r>
                        <w:r>
                          <w:rPr>
                            <w:bCs/>
                            <w:sz w:val="18"/>
                            <w:szCs w:val="18"/>
                          </w:rPr>
                          <w:t>MSP</w:t>
                        </w:r>
                      </w:p>
                    </w:txbxContent>
                  </v:textbox>
                </v:roundrect>
                <v:roundrect id="AutoShape 188" o:spid="_x0000_s1051" style="position:absolute;left:21606;top:38540;width:16002;height:544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" fillcolor="#d8d8d8">
                  <v:textbox>
                    <w:txbxContent>
                      <w:p w:rsidR="00393545" w:rsidRPr="00A96F66" w:rsidRDefault="00393545" w:rsidP="00513E38">
                        <w:pPr>
                          <w:jc w:val="center"/>
                          <w:rPr>
                            <w:sz w:val="18"/>
                            <w:szCs w:val="18"/>
                          </w:rPr>
                        </w:pPr>
                        <w:r>
                          <w:rPr>
                            <w:sz w:val="18"/>
                            <w:szCs w:val="18"/>
                          </w:rPr>
                          <w:t xml:space="preserve">cieľ: </w:t>
                        </w:r>
                        <w:r w:rsidRPr="00A96F66">
                          <w:rPr>
                            <w:bCs/>
                            <w:sz w:val="18"/>
                            <w:szCs w:val="18"/>
                          </w:rPr>
                          <w:t>investovanie do vzdelávania, zručností a celoživotného vzdelávania</w:t>
                        </w:r>
                      </w:p>
                    </w:txbxContent>
                  </v:textbox>
                </v:roundrect>
                <v:roundrect id="AutoShape 189" o:spid="_x0000_s1052" style="position:absolute;left:21423;top:44998;width:16003;height:552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" fillcolor="#d8d8d8">
                  <v:textbox>
                    <w:txbxContent>
                      <w:p w:rsidR="00393545" w:rsidRPr="00D57AFC" w:rsidRDefault="00393545" w:rsidP="00513E38">
                        <w:pPr>
                          <w:jc w:val="center"/>
                          <w:rPr>
                            <w:sz w:val="18"/>
                            <w:szCs w:val="18"/>
                          </w:rPr>
                        </w:pPr>
                        <w:r>
                          <w:rPr>
                            <w:sz w:val="18"/>
                            <w:szCs w:val="18"/>
                          </w:rPr>
                          <w:t xml:space="preserve">cieľ: </w:t>
                        </w:r>
                        <w:r w:rsidRPr="00D57AFC">
                          <w:rPr>
                            <w:bCs/>
                            <w:sz w:val="18"/>
                            <w:szCs w:val="18"/>
                          </w:rPr>
                          <w:t>posilnenie inštitucionálnych kapacít a efektivity</w:t>
                        </w:r>
                        <w:r w:rsidRPr="004200DC">
                          <w:rPr>
                            <w:bCs/>
                            <w:color w:val="0070C0"/>
                          </w:rPr>
                          <w:t xml:space="preserve"> </w:t>
                        </w:r>
                        <w:r w:rsidRPr="00D57AFC">
                          <w:rPr>
                            <w:bCs/>
                            <w:sz w:val="18"/>
                            <w:szCs w:val="18"/>
                          </w:rPr>
                          <w:t>verejnej správy</w:t>
                        </w:r>
                      </w:p>
                    </w:txbxContent>
                  </v:textbox>
                </v:roundrect>
                <v:roundrect id="AutoShape 191" o:spid="_x0000_s1053" style="position:absolute;left:38331;top:29147;width:16002;height:611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" fillcolor="#d8d8d8">
                  <v:textbox>
                    <w:txbxContent>
                      <w:p w:rsidR="00393545" w:rsidRPr="00FE48F2" w:rsidRDefault="00393545" w:rsidP="00513E38">
                        <w:pPr>
                          <w:jc w:val="center"/>
                          <w:rPr>
                            <w:sz w:val="18"/>
                            <w:szCs w:val="18"/>
                          </w:rPr>
                        </w:pPr>
                        <w:r>
                          <w:rPr>
                            <w:sz w:val="18"/>
                            <w:szCs w:val="18"/>
                          </w:rPr>
                          <w:t xml:space="preserve">cieľ: </w:t>
                        </w:r>
                        <w:r w:rsidRPr="00FE48F2">
                          <w:rPr>
                            <w:bCs/>
                            <w:sz w:val="18"/>
                            <w:szCs w:val="18"/>
                          </w:rPr>
                          <w:t>podpora zamestnanosti a mobility pracovnej sily</w:t>
                        </w:r>
                      </w:p>
                    </w:txbxContent>
                  </v:textbox>
                </v:roundrect>
                <v:roundrect id="AutoShape 192" o:spid="_x0000_s1054" style="position:absolute;left:38347;top:36660;width:15986;height:550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" fillcolor="#d8d8d8">
                  <v:textbox>
                    <w:txbxContent>
                      <w:p w:rsidR="00393545" w:rsidRPr="00FE48F2" w:rsidRDefault="00393545" w:rsidP="00513E38">
                        <w:pPr>
                          <w:jc w:val="center"/>
                          <w:rPr>
                            <w:sz w:val="18"/>
                            <w:szCs w:val="18"/>
                          </w:rPr>
                        </w:pPr>
                        <w:r>
                          <w:rPr>
                            <w:sz w:val="18"/>
                            <w:szCs w:val="18"/>
                          </w:rPr>
                          <w:t xml:space="preserve">cieľ: </w:t>
                        </w:r>
                        <w:r w:rsidRPr="00FE48F2">
                          <w:rPr>
                            <w:bCs/>
                            <w:sz w:val="18"/>
                            <w:szCs w:val="18"/>
                          </w:rPr>
                          <w:t>podpora sociálneho začlenenia a boj proti chudobe</w:t>
                        </w:r>
                      </w:p>
                    </w:txbxContent>
                  </v:textbox>
                </v:roundrect>
                <v:roundrect id="AutoShape 194" o:spid="_x0000_s1055" style="position:absolute;left:4294;top:54050;width:50293;height:354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" fillcolor="#c2d69b" strokecolor="#9bbb59" strokeweight="1pt">
                  <v:fill color2="#9bbb59" rotate="t" focus="50%" type="gradient"/>
                  <v:shadow on="t" color="#4e6128" offset="1pt"/>
                  <v:textbox>
                    <w:txbxContent>
                      <w:p w:rsidR="00393545" w:rsidRPr="00957AC0" w:rsidRDefault="00393545" w:rsidP="00513E38">
                        <w:pPr>
                          <w:jc w:val="center"/>
                          <w:rPr>
                            <w:sz w:val="22"/>
                            <w:szCs w:val="22"/>
                          </w:rPr>
                        </w:pPr>
                        <w:r w:rsidRPr="00080CF3">
                          <w:rPr>
                            <w:b/>
                            <w:sz w:val="20"/>
                            <w:szCs w:val="20"/>
                          </w:rPr>
                          <w:t>príspevok k cieľom HP UR</w:t>
                        </w:r>
                      </w:p>
                    </w:txbxContent>
                  </v:textbox>
                </v:roundrect>
                <v:shape id="AutoShape 195" o:spid="_x0000_s1056" type="#_x0000_t13" style="position:absolute;left:9538;top:49929;width:5458;height:228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" adj="15623"/>
                <v:shape id="AutoShape 196" o:spid="_x0000_s1057" type="#_x0000_t13" style="position:absolute;left:40675;top:46839;width:11631;height:228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" adj="16197"/>
                <v:shape id="AutoShape 197" o:spid="_x0000_s1058" type="#_x0000_t13" style="position:absolute;left:27107;top:50877;width:3213;height:228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" adj="16197"/>
                <v:shape id="AutoShape 198" o:spid="_x0000_s1059" type="#_x0000_t13" style="position:absolute;left:10001;top:17659;width:3213;height:228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" adj="16197"/>
                <v:shape id="AutoShape 199" o:spid="_x0000_s1060" type="#_x0000_t13" style="position:absolute;left:27980;top:17659;width:3213;height:228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" adj="16197"/>
                <v:shape id="AutoShape 200" o:spid="_x0000_s1061" type="#_x0000_t13" style="position:absolute;left:41104;top:21784;width:10536;height:228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" adj="16197"/>
                <v:roundrect id="AutoShape 201" o:spid="_x0000_s1062" style="position:absolute;left:4476;top:61103;width:21972;height:672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" fillcolor="#c2d69b" strokecolor="#c2d69b" strokeweight="1pt">
                  <v:fill color2="#eaf1dd" angle="135" focus="50%" type="gradient"/>
                  <v:shadow on="t" color="#4e6128" opacity=".5" offset="1pt"/>
                  <v:textbox>
                    <w:txbxContent>
                      <w:p w:rsidR="00393545" w:rsidRDefault="00393545" w:rsidP="00513E38">
                        <w:pPr>
                          <w:jc w:val="center"/>
                          <w:rPr>
                            <w:bCs/>
                            <w:sz w:val="18"/>
                            <w:szCs w:val="18"/>
                          </w:rPr>
                        </w:pPr>
                        <w:r>
                          <w:rPr>
                            <w:b/>
                            <w:bCs/>
                            <w:sz w:val="18"/>
                            <w:szCs w:val="18"/>
                          </w:rPr>
                          <w:t>projekty s príspevkom k HP UR</w:t>
                        </w:r>
                      </w:p>
                      <w:p w:rsidR="00393545" w:rsidRPr="008F1FF6" w:rsidRDefault="00393545" w:rsidP="00513E38">
                        <w:pPr>
                          <w:jc w:val="center"/>
                          <w:rPr>
                            <w:sz w:val="18"/>
                            <w:szCs w:val="18"/>
                          </w:rPr>
                        </w:pPr>
                        <w:r>
                          <w:rPr>
                            <w:bCs/>
                            <w:sz w:val="18"/>
                            <w:szCs w:val="18"/>
                          </w:rPr>
                          <w:t>hlavné aktivity projektu prispievajú k jednému alebo viacerým cieľom HP UR</w:t>
                        </w:r>
                      </w:p>
                    </w:txbxContent>
                  </v:textbox>
                </v:roundrect>
                <v:roundrect id="AutoShape 202" o:spid="_x0000_s1063" style="position:absolute;left:28694;top:61103;width:25639;height:69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" fillcolor="#c2d69b" strokecolor="#9bbb59" strokeweight="1pt">
                  <v:fill color2="#9bbb59" focus="50%" type="gradient"/>
                  <v:shadow on="t" color="#4e6128" offset="1pt"/>
                  <v:textbox>
                    <w:txbxContent>
                      <w:p w:rsidR="00393545" w:rsidRDefault="00393545" w:rsidP="00513E38">
                        <w:pPr>
                          <w:jc w:val="center"/>
                          <w:rPr>
                            <w:b/>
                            <w:bCs/>
                            <w:sz w:val="18"/>
                            <w:szCs w:val="18"/>
                          </w:rPr>
                        </w:pPr>
                        <w:r>
                          <w:rPr>
                            <w:b/>
                            <w:bCs/>
                            <w:sz w:val="18"/>
                            <w:szCs w:val="18"/>
                          </w:rPr>
                          <w:t>projekty s významným príspevkom k HP UR</w:t>
                        </w:r>
                      </w:p>
                      <w:p w:rsidR="00393545" w:rsidRPr="002225C3" w:rsidRDefault="00393545" w:rsidP="00513E38">
                        <w:pPr>
                          <w:jc w:val="center"/>
                          <w:rPr>
                            <w:sz w:val="18"/>
                            <w:szCs w:val="18"/>
                          </w:rPr>
                        </w:pPr>
                        <w:r w:rsidRPr="002225C3">
                          <w:rPr>
                            <w:bCs/>
                            <w:sz w:val="18"/>
                            <w:szCs w:val="18"/>
                          </w:rPr>
                          <w:t>hlavné aktivity projektu a</w:t>
                        </w:r>
                        <w:r>
                          <w:rPr>
                            <w:bCs/>
                            <w:sz w:val="18"/>
                            <w:szCs w:val="18"/>
                          </w:rPr>
                          <w:t> vybrané kľúčové ukazovatele HP UR</w:t>
                        </w:r>
                        <w:r w:rsidRPr="002225C3">
                          <w:rPr>
                            <w:bCs/>
                            <w:sz w:val="18"/>
                            <w:szCs w:val="18"/>
                          </w:rPr>
                          <w:t xml:space="preserve"> prispievajú k jednému alebo viacerým cieľom HP UR</w:t>
                        </w:r>
                      </w:p>
                    </w:txbxContent>
                  </v:textbox>
                </v:roundrect>
                <v:shape id="AutoShape 204" o:spid="_x0000_s1064" type="#_x0000_t13" style="position:absolute;left:39101;top:58065;width:3213;height:228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" adj="16197"/>
                <v:shape id="AutoShape 205" o:spid="_x0000_s1065" type="#_x0000_t13" style="position:absolute;left:13359;top:58065;width:3213;height:228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" adj="16197"/>
                <v:shape id="AutoShape 206" o:spid="_x0000_s1066" type="#_x0000_t13" style="position:absolute;left:9803;top:8226;width:3213;height:228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" adj="16197"/>
                <v:shape id="AutoShape 207" o:spid="_x0000_s1067" type="#_x0000_t13" style="position:absolute;left:27544;top:7861;width:3214;height:228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" adj="16197"/>
                <v:shape id="AutoShape 209" o:spid="_x0000_s1068" type="#_x0000_t13" style="position:absolute;left:44761;top:8052;width:3213;height:228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" adj="16197"/>
                <w10:anchorlock/>
              </v:group>
            </w:pict>
          </mc:Fallback>
        </mc:AlternateContent>
      </w:r>
    </w:p>
    <w:p w:rsidR="00613B01" w:rsidRDefault="00613B01">
      <w:pPr>
        <w:rPr>
          <w:rStyle w:val="Nadpis1Char"/>
          <w:rFonts w:cs="Times New Roman"/>
          <w:color w:val="auto"/>
          <w:kern w:val="28"/>
        </w:rPr>
      </w:pPr>
      <w:r>
        <w:rPr>
          <w:rStyle w:val="Nadpis1Char"/>
          <w:rFonts w:cs="Times New Roman"/>
          <w:color w:val="auto"/>
          <w:kern w:val="28"/>
        </w:rPr>
        <w:br w:type="page"/>
      </w:r>
    </w:p>
    <w:p w:rsidR="00723D41" w:rsidRPr="00277478" w:rsidRDefault="000626CD" w:rsidP="00985B96">
      <w:pPr>
        <w:pStyle w:val="Nadpis2"/>
      </w:pPr>
      <w:bookmarkStart w:id="113" w:name="_Toc417306950"/>
      <w:bookmarkStart w:id="114" w:name="_Toc417306978"/>
      <w:bookmarkStart w:id="115" w:name="_Toc417381305"/>
      <w:bookmarkStart w:id="116" w:name="_Toc417395647"/>
      <w:bookmarkStart w:id="117" w:name="_Toc417452315"/>
      <w:bookmarkStart w:id="118" w:name="_Toc417461171"/>
      <w:bookmarkStart w:id="119" w:name="_Toc417467418"/>
      <w:bookmarkStart w:id="120" w:name="_Toc417647613"/>
      <w:bookmarkStart w:id="121" w:name="_Toc418577998"/>
      <w:bookmarkStart w:id="122" w:name="_Toc418578132"/>
      <w:bookmarkStart w:id="123" w:name="_Toc418578411"/>
      <w:bookmarkStart w:id="124" w:name="_Toc418579896"/>
      <w:bookmarkStart w:id="125" w:name="_Toc418580407"/>
      <w:bookmarkStart w:id="126" w:name="_Toc420315502"/>
      <w:bookmarkStart w:id="127" w:name="_Toc420482696"/>
      <w:bookmarkStart w:id="128" w:name="_Toc420483658"/>
      <w:bookmarkStart w:id="129" w:name="_Toc420484092"/>
      <w:bookmarkStart w:id="130" w:name="_Toc511387415"/>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r w:rsidRPr="00277478">
        <w:lastRenderedPageBreak/>
        <w:t>Identifikácia aktivít</w:t>
      </w:r>
      <w:bookmarkEnd w:id="130"/>
    </w:p>
    <w:p w:rsidR="000626CD" w:rsidRPr="0029276F" w:rsidRDefault="00874739" w:rsidP="00773E35">
      <w:pPr>
        <w:jc w:val="both"/>
        <w:rPr>
          <w:rFonts w:eastAsia="Calibri"/>
          <w:bCs/>
          <w:iCs/>
          <w:sz w:val="22"/>
          <w:szCs w:val="22"/>
          <w:u w:val="single"/>
          <w:lang w:eastAsia="en-US"/>
        </w:rPr>
      </w:pPr>
      <w:bookmarkStart w:id="131" w:name="_Toc387651791"/>
      <w:r>
        <w:rPr>
          <w:rFonts w:eastAsia="Calibri"/>
          <w:bCs/>
          <w:iCs/>
          <w:sz w:val="22"/>
          <w:szCs w:val="22"/>
          <w:lang w:eastAsia="en-US"/>
        </w:rPr>
        <w:t xml:space="preserve">Na úrovni </w:t>
      </w:r>
      <w:r w:rsidR="00FB6CE0">
        <w:rPr>
          <w:sz w:val="22"/>
          <w:szCs w:val="22"/>
        </w:rPr>
        <w:t>OP</w:t>
      </w:r>
      <w:r w:rsidR="00FB6CE0">
        <w:rPr>
          <w:rFonts w:eastAsia="Calibri"/>
          <w:bCs/>
          <w:iCs/>
          <w:sz w:val="22"/>
          <w:szCs w:val="22"/>
          <w:lang w:eastAsia="en-US"/>
        </w:rPr>
        <w:t xml:space="preserve"> </w:t>
      </w:r>
      <w:r>
        <w:rPr>
          <w:rFonts w:eastAsia="Calibri"/>
          <w:bCs/>
          <w:iCs/>
          <w:sz w:val="22"/>
          <w:szCs w:val="22"/>
          <w:lang w:eastAsia="en-US"/>
        </w:rPr>
        <w:t>sú za</w:t>
      </w:r>
      <w:r w:rsidR="00087EBD" w:rsidRPr="0029276F">
        <w:rPr>
          <w:rFonts w:eastAsia="Calibri"/>
          <w:bCs/>
          <w:iCs/>
          <w:sz w:val="22"/>
          <w:szCs w:val="22"/>
          <w:lang w:eastAsia="en-US"/>
        </w:rPr>
        <w:t>defin</w:t>
      </w:r>
      <w:r>
        <w:rPr>
          <w:rFonts w:eastAsia="Calibri"/>
          <w:bCs/>
          <w:iCs/>
          <w:sz w:val="22"/>
          <w:szCs w:val="22"/>
          <w:lang w:eastAsia="en-US"/>
        </w:rPr>
        <w:t>ované</w:t>
      </w:r>
      <w:r w:rsidR="00087EBD" w:rsidRPr="0029276F">
        <w:rPr>
          <w:rFonts w:eastAsia="Calibri"/>
          <w:bCs/>
          <w:iCs/>
          <w:sz w:val="22"/>
          <w:szCs w:val="22"/>
          <w:lang w:eastAsia="en-US"/>
        </w:rPr>
        <w:t xml:space="preserve"> typy a príklady </w:t>
      </w:r>
      <w:r w:rsidR="001D7F50">
        <w:rPr>
          <w:rFonts w:eastAsia="Calibri"/>
          <w:bCs/>
          <w:iCs/>
          <w:sz w:val="22"/>
          <w:szCs w:val="22"/>
          <w:lang w:eastAsia="en-US"/>
        </w:rPr>
        <w:t>aktivít</w:t>
      </w:r>
      <w:r w:rsidR="000626CD" w:rsidRPr="0029276F">
        <w:rPr>
          <w:rFonts w:eastAsia="Calibri"/>
          <w:bCs/>
          <w:iCs/>
          <w:sz w:val="22"/>
          <w:szCs w:val="22"/>
          <w:lang w:eastAsia="en-US"/>
        </w:rPr>
        <w:t>, ktor</w:t>
      </w:r>
      <w:r w:rsidR="00087EBD" w:rsidRPr="0029276F">
        <w:rPr>
          <w:rFonts w:eastAsia="Calibri"/>
          <w:bCs/>
          <w:iCs/>
          <w:sz w:val="22"/>
          <w:szCs w:val="22"/>
          <w:lang w:eastAsia="en-US"/>
        </w:rPr>
        <w:t>é</w:t>
      </w:r>
      <w:r w:rsidR="000626CD" w:rsidRPr="0029276F">
        <w:rPr>
          <w:rFonts w:eastAsia="Calibri"/>
          <w:bCs/>
          <w:iCs/>
          <w:sz w:val="22"/>
          <w:szCs w:val="22"/>
          <w:lang w:eastAsia="en-US"/>
        </w:rPr>
        <w:t xml:space="preserve"> sa m</w:t>
      </w:r>
      <w:r w:rsidR="00087EBD" w:rsidRPr="0029276F">
        <w:rPr>
          <w:rFonts w:eastAsia="Calibri"/>
          <w:bCs/>
          <w:iCs/>
          <w:sz w:val="22"/>
          <w:szCs w:val="22"/>
          <w:lang w:eastAsia="en-US"/>
        </w:rPr>
        <w:t>ajú</w:t>
      </w:r>
      <w:r w:rsidR="000626CD" w:rsidRPr="0029276F">
        <w:rPr>
          <w:rFonts w:eastAsia="Calibri"/>
          <w:bCs/>
          <w:iCs/>
          <w:sz w:val="22"/>
          <w:szCs w:val="22"/>
          <w:lang w:eastAsia="en-US"/>
        </w:rPr>
        <w:t xml:space="preserve"> podporiť v rámci investičnej priority: </w:t>
      </w:r>
      <w:r w:rsidR="008927FE" w:rsidRPr="0029276F">
        <w:rPr>
          <w:rFonts w:eastAsia="Calibri"/>
          <w:bCs/>
          <w:iCs/>
          <w:sz w:val="22"/>
          <w:szCs w:val="22"/>
          <w:lang w:eastAsia="en-US"/>
        </w:rPr>
        <w:t>o</w:t>
      </w:r>
      <w:r w:rsidR="000626CD" w:rsidRPr="0029276F">
        <w:rPr>
          <w:rFonts w:eastAsia="Calibri"/>
          <w:bCs/>
          <w:iCs/>
          <w:sz w:val="22"/>
          <w:szCs w:val="22"/>
          <w:lang w:eastAsia="en-US"/>
        </w:rPr>
        <w:t xml:space="preserve">pis druhu a príkladov </w:t>
      </w:r>
      <w:r w:rsidR="001D7F50">
        <w:rPr>
          <w:rFonts w:eastAsia="Calibri"/>
          <w:bCs/>
          <w:iCs/>
          <w:sz w:val="22"/>
          <w:szCs w:val="22"/>
          <w:lang w:eastAsia="en-US"/>
        </w:rPr>
        <w:t>aktivít</w:t>
      </w:r>
      <w:r w:rsidR="000626CD" w:rsidRPr="0029276F">
        <w:rPr>
          <w:rFonts w:eastAsia="Calibri"/>
          <w:bCs/>
          <w:iCs/>
          <w:sz w:val="22"/>
          <w:szCs w:val="22"/>
          <w:lang w:eastAsia="en-US"/>
        </w:rPr>
        <w:t>, ktoré majú byť financované a ich očakávaný prínos pre špecifické ciele</w:t>
      </w:r>
      <w:bookmarkEnd w:id="131"/>
      <w:r w:rsidR="008927FE" w:rsidRPr="0029276F">
        <w:rPr>
          <w:rFonts w:eastAsia="Calibri"/>
          <w:bCs/>
          <w:iCs/>
          <w:sz w:val="22"/>
          <w:szCs w:val="22"/>
          <w:lang w:eastAsia="en-US"/>
        </w:rPr>
        <w:t>.</w:t>
      </w:r>
    </w:p>
    <w:p w:rsidR="000626CD" w:rsidRPr="00A83308" w:rsidRDefault="000626CD" w:rsidP="000626CD">
      <w:pPr>
        <w:spacing w:before="120"/>
        <w:jc w:val="both"/>
        <w:rPr>
          <w:rFonts w:eastAsia="Calibri"/>
          <w:bCs/>
          <w:iCs/>
          <w:sz w:val="22"/>
          <w:szCs w:val="22"/>
          <w:lang w:eastAsia="en-US"/>
        </w:rPr>
      </w:pPr>
      <w:r w:rsidRPr="0029276F">
        <w:rPr>
          <w:rFonts w:eastAsia="Calibri"/>
          <w:bCs/>
          <w:iCs/>
          <w:sz w:val="22"/>
          <w:szCs w:val="22"/>
          <w:lang w:eastAsia="en-US"/>
        </w:rPr>
        <w:t xml:space="preserve">RO je zodpovedný za ex </w:t>
      </w:r>
      <w:proofErr w:type="spellStart"/>
      <w:r w:rsidRPr="0029276F">
        <w:rPr>
          <w:rFonts w:eastAsia="Calibri"/>
          <w:bCs/>
          <w:iCs/>
          <w:sz w:val="22"/>
          <w:szCs w:val="22"/>
          <w:lang w:eastAsia="en-US"/>
        </w:rPr>
        <w:t>ante</w:t>
      </w:r>
      <w:proofErr w:type="spellEnd"/>
      <w:r w:rsidRPr="0029276F">
        <w:rPr>
          <w:rFonts w:eastAsia="Calibri"/>
          <w:bCs/>
          <w:iCs/>
          <w:sz w:val="22"/>
          <w:szCs w:val="22"/>
          <w:lang w:eastAsia="en-US"/>
        </w:rPr>
        <w:t xml:space="preserve"> zadefinovanie rozsahu podporovaných oprávnených aktivít, na ktoré budú vyhlásené výzvy. RO </w:t>
      </w:r>
      <w:r w:rsidR="004C28D1" w:rsidRPr="0029276F">
        <w:rPr>
          <w:rFonts w:eastAsia="Calibri"/>
          <w:bCs/>
          <w:iCs/>
          <w:sz w:val="22"/>
          <w:szCs w:val="22"/>
          <w:lang w:eastAsia="en-US"/>
        </w:rPr>
        <w:t>zabezpečí zadefinovanie rozsahu</w:t>
      </w:r>
      <w:r w:rsidRPr="0029276F">
        <w:rPr>
          <w:rFonts w:eastAsia="Calibri"/>
          <w:bCs/>
          <w:iCs/>
          <w:sz w:val="22"/>
          <w:szCs w:val="22"/>
          <w:lang w:eastAsia="en-US"/>
        </w:rPr>
        <w:t xml:space="preserve"> oprávnených aktivít </w:t>
      </w:r>
      <w:r w:rsidR="00874739">
        <w:rPr>
          <w:rFonts w:eastAsia="Calibri"/>
          <w:bCs/>
          <w:iCs/>
          <w:sz w:val="22"/>
          <w:szCs w:val="22"/>
          <w:lang w:eastAsia="en-US"/>
        </w:rPr>
        <w:t>z</w:t>
      </w:r>
      <w:r w:rsidR="006E52B2">
        <w:rPr>
          <w:rFonts w:eastAsia="Calibri"/>
          <w:bCs/>
          <w:iCs/>
          <w:sz w:val="22"/>
          <w:szCs w:val="22"/>
          <w:lang w:eastAsia="en-US"/>
        </w:rPr>
        <w:t> </w:t>
      </w:r>
      <w:r w:rsidRPr="0029276F">
        <w:rPr>
          <w:rFonts w:eastAsia="Calibri"/>
          <w:bCs/>
          <w:iCs/>
          <w:sz w:val="22"/>
          <w:szCs w:val="22"/>
          <w:lang w:eastAsia="en-US"/>
        </w:rPr>
        <w:t>úrovn</w:t>
      </w:r>
      <w:r w:rsidR="00874739">
        <w:rPr>
          <w:rFonts w:eastAsia="Calibri"/>
          <w:bCs/>
          <w:iCs/>
          <w:sz w:val="22"/>
          <w:szCs w:val="22"/>
          <w:lang w:eastAsia="en-US"/>
        </w:rPr>
        <w:t>e</w:t>
      </w:r>
      <w:r w:rsidR="006E52B2">
        <w:rPr>
          <w:rFonts w:eastAsia="Calibri"/>
          <w:bCs/>
          <w:iCs/>
          <w:sz w:val="22"/>
          <w:szCs w:val="22"/>
          <w:lang w:eastAsia="en-US"/>
        </w:rPr>
        <w:t xml:space="preserve"> </w:t>
      </w:r>
      <w:r w:rsidR="00534566">
        <w:rPr>
          <w:rFonts w:eastAsia="Calibri"/>
          <w:bCs/>
          <w:iCs/>
          <w:sz w:val="22"/>
          <w:szCs w:val="22"/>
          <w:lang w:eastAsia="en-US"/>
        </w:rPr>
        <w:t>OP</w:t>
      </w:r>
      <w:r w:rsidR="008725B4" w:rsidRPr="0029276F">
        <w:rPr>
          <w:rFonts w:eastAsia="Calibri"/>
          <w:bCs/>
          <w:iCs/>
          <w:sz w:val="22"/>
          <w:szCs w:val="22"/>
          <w:lang w:eastAsia="en-US"/>
        </w:rPr>
        <w:t xml:space="preserve"> </w:t>
      </w:r>
      <w:r w:rsidRPr="0029276F">
        <w:rPr>
          <w:rFonts w:eastAsia="Calibri"/>
          <w:bCs/>
          <w:iCs/>
          <w:sz w:val="22"/>
          <w:szCs w:val="22"/>
          <w:lang w:eastAsia="en-US"/>
        </w:rPr>
        <w:t>v samostatnom dokumente alebo ako súčasť príručky pre žiadateľa.</w:t>
      </w:r>
    </w:p>
    <w:p w:rsidR="008927FE" w:rsidRPr="0029276F" w:rsidRDefault="008927FE" w:rsidP="000626CD">
      <w:pPr>
        <w:spacing w:before="120"/>
        <w:jc w:val="both"/>
        <w:rPr>
          <w:rFonts w:eastAsia="Calibri"/>
          <w:bCs/>
          <w:iCs/>
          <w:sz w:val="22"/>
          <w:szCs w:val="22"/>
          <w:lang w:eastAsia="en-US"/>
        </w:rPr>
      </w:pPr>
      <w:r w:rsidRPr="0029276F">
        <w:rPr>
          <w:rFonts w:eastAsia="Calibri"/>
          <w:bCs/>
          <w:iCs/>
          <w:sz w:val="22"/>
          <w:szCs w:val="22"/>
          <w:lang w:eastAsia="en-US"/>
        </w:rPr>
        <w:t>Gestor HP UR priradí aktivity k cieľom HP UR</w:t>
      </w:r>
      <w:r w:rsidR="00A83308">
        <w:rPr>
          <w:rFonts w:eastAsia="Calibri"/>
          <w:bCs/>
          <w:iCs/>
          <w:sz w:val="22"/>
          <w:szCs w:val="22"/>
          <w:lang w:eastAsia="en-US"/>
        </w:rPr>
        <w:t>.</w:t>
      </w:r>
    </w:p>
    <w:p w:rsidR="00CE0E25" w:rsidRDefault="00B90D23" w:rsidP="007010CA">
      <w:pPr>
        <w:spacing w:before="120" w:after="120"/>
        <w:jc w:val="both"/>
        <w:rPr>
          <w:rFonts w:eastAsia="Calibri"/>
          <w:bCs/>
          <w:iCs/>
          <w:sz w:val="22"/>
          <w:szCs w:val="22"/>
          <w:lang w:eastAsia="en-US"/>
        </w:rPr>
      </w:pPr>
      <w:r>
        <w:rPr>
          <w:noProof/>
          <w:lang w:eastAsia="sk-SK"/>
        </w:rPr>
        <mc:AlternateContent>
          <mc:Choice Requires="wpc">
            <w:drawing>
              <wp:inline distT="0" distB="0" distL="0" distR="0" wp14:anchorId="469C091A" wp14:editId="6B15F97E">
                <wp:extent cx="5745480" cy="2051685"/>
                <wp:effectExtent l="0" t="0" r="0" b="0"/>
                <wp:docPr id="218" name="Kresliace plátno 3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355" name="AutoShape 5"/>
                        <wps:cNvSpPr>
                          <a:spLocks noChangeArrowheads="1"/>
                        </wps:cNvSpPr>
                        <wps:spPr bwMode="auto">
                          <a:xfrm>
                            <a:off x="910590" y="687704"/>
                            <a:ext cx="1596390" cy="640163"/>
                          </a:xfrm>
                          <a:prstGeom prst="roundRect">
                            <a:avLst>
                              <a:gd name="adj" fmla="val 16667"/>
                            </a:avLst>
                          </a:prstGeom>
                          <a:solidFill>
                            <a:srgbClr val="D8D8D8"/>
                          </a:solidFill>
                          <a:ln w="9525">
                            <a:solidFill>
                              <a:srgbClr val="000000"/>
                            </a:solidFill>
                            <a:round/>
                            <a:headEnd/>
                            <a:tailEnd/>
                          </a:ln>
                        </wps:spPr>
                        <wps:txbx>
                          <w:txbxContent>
                            <w:p w:rsidR="00393545" w:rsidRPr="00BE6EF1" w:rsidRDefault="00393545" w:rsidP="00CB3E0B">
                              <w:pPr>
                                <w:pStyle w:val="Normlnywebov"/>
                                <w:spacing w:before="0" w:beforeAutospacing="0" w:after="0" w:afterAutospacing="0"/>
                                <w:jc w:val="center"/>
                                <w:rPr>
                                  <w:rFonts w:ascii="Times New Roman" w:eastAsia="Calibri" w:hAnsi="Times New Roman"/>
                                  <w:sz w:val="18"/>
                                  <w:szCs w:val="18"/>
                                  <w:lang w:val="sk-SK"/>
                                </w:rPr>
                              </w:pPr>
                              <w:r w:rsidRPr="00BE6EF1">
                                <w:rPr>
                                  <w:rFonts w:ascii="Times New Roman" w:eastAsia="Calibri" w:hAnsi="Times New Roman"/>
                                  <w:sz w:val="18"/>
                                  <w:szCs w:val="18"/>
                                  <w:lang w:val="sk-SK"/>
                                </w:rPr>
                                <w:t xml:space="preserve">RO </w:t>
                              </w:r>
                            </w:p>
                            <w:p w:rsidR="00393545" w:rsidRDefault="00393545" w:rsidP="00CB3E0B">
                              <w:pPr>
                                <w:pStyle w:val="Normlnywebov"/>
                                <w:spacing w:before="0" w:beforeAutospacing="0" w:after="0" w:afterAutospacing="0"/>
                                <w:jc w:val="center"/>
                                <w:rPr>
                                  <w:rFonts w:ascii="Times New Roman" w:eastAsia="Calibri" w:hAnsi="Times New Roman"/>
                                  <w:b/>
                                  <w:sz w:val="18"/>
                                  <w:szCs w:val="18"/>
                                  <w:lang w:val="sk-SK"/>
                                </w:rPr>
                              </w:pPr>
                              <w:r w:rsidRPr="00BE6EF1">
                                <w:rPr>
                                  <w:rFonts w:ascii="Times New Roman" w:eastAsia="Calibri" w:hAnsi="Times New Roman"/>
                                  <w:b/>
                                  <w:sz w:val="18"/>
                                  <w:szCs w:val="18"/>
                                  <w:lang w:val="sk-SK"/>
                                </w:rPr>
                                <w:t>definuje aktivity</w:t>
                              </w:r>
                              <w:r>
                                <w:rPr>
                                  <w:rFonts w:ascii="Times New Roman" w:eastAsia="Calibri" w:hAnsi="Times New Roman"/>
                                  <w:b/>
                                  <w:sz w:val="18"/>
                                  <w:szCs w:val="18"/>
                                  <w:lang w:val="sk-SK"/>
                                </w:rPr>
                                <w:t>,</w:t>
                              </w:r>
                            </w:p>
                            <w:p w:rsidR="00393545" w:rsidRPr="00EE197C" w:rsidRDefault="00393545" w:rsidP="00CB3E0B">
                              <w:pPr>
                                <w:pStyle w:val="Normlnywebov"/>
                                <w:spacing w:before="0" w:beforeAutospacing="0" w:after="0" w:afterAutospacing="0"/>
                                <w:jc w:val="center"/>
                                <w:rPr>
                                  <w:lang w:val="sk-SK"/>
                                </w:rPr>
                              </w:pPr>
                              <w:r w:rsidRPr="00EE197C">
                                <w:rPr>
                                  <w:rFonts w:ascii="Times New Roman" w:eastAsia="Calibri" w:hAnsi="Times New Roman"/>
                                  <w:sz w:val="18"/>
                                  <w:szCs w:val="18"/>
                                  <w:lang w:val="sk-SK"/>
                                </w:rPr>
                                <w:t>ktoré majú byť financované</w:t>
                              </w:r>
                            </w:p>
                          </w:txbxContent>
                        </wps:txbx>
                        <wps:bodyPr rot="0" vert="horz" wrap="square" lIns="91440" tIns="45720" rIns="91440" bIns="45720" anchor="t" anchorCtr="0" upright="1">
                          <a:noAutofit/>
                        </wps:bodyPr>
                      </wps:wsp>
                      <wps:wsp>
                        <wps:cNvPr id="356" name="AutoShape 4"/>
                        <wps:cNvSpPr>
                          <a:spLocks noChangeArrowheads="1"/>
                        </wps:cNvSpPr>
                        <wps:spPr bwMode="auto">
                          <a:xfrm>
                            <a:off x="897246" y="241161"/>
                            <a:ext cx="4192901" cy="303628"/>
                          </a:xfrm>
                          <a:prstGeom prst="roundRect">
                            <a:avLst>
                              <a:gd name="adj" fmla="val 16667"/>
                            </a:avLst>
                          </a:prstGeom>
                          <a:gradFill rotWithShape="1">
                            <a:gsLst>
                              <a:gs pos="0">
                                <a:srgbClr val="767676"/>
                              </a:gs>
                              <a:gs pos="50000">
                                <a:srgbClr val="FFFFFF"/>
                              </a:gs>
                              <a:gs pos="100000">
                                <a:srgbClr val="767676"/>
                              </a:gs>
                            </a:gsLst>
                            <a:lin ang="5400000" scaled="1"/>
                          </a:gradFill>
                          <a:ln w="9525">
                            <a:solidFill>
                              <a:srgbClr val="000000"/>
                            </a:solidFill>
                            <a:round/>
                            <a:headEnd/>
                            <a:tailEnd/>
                          </a:ln>
                        </wps:spPr>
                        <wps:txbx>
                          <w:txbxContent>
                            <w:p w:rsidR="00393545" w:rsidRPr="004C3C1E" w:rsidRDefault="00393545" w:rsidP="00CB3E0B">
                              <w:pPr>
                                <w:pStyle w:val="Normlnywebov"/>
                                <w:spacing w:before="0" w:beforeAutospacing="0" w:after="0" w:afterAutospacing="0"/>
                                <w:jc w:val="center"/>
                                <w:rPr>
                                  <w:rFonts w:ascii="Times New Roman" w:hAnsi="Times New Roman"/>
                                  <w:sz w:val="20"/>
                                  <w:szCs w:val="20"/>
                                  <w:lang w:val="sk-SK"/>
                                </w:rPr>
                              </w:pPr>
                              <w:r w:rsidRPr="004C3C1E">
                                <w:rPr>
                                  <w:rFonts w:ascii="Times New Roman" w:hAnsi="Times New Roman"/>
                                  <w:b/>
                                  <w:bCs/>
                                  <w:sz w:val="20"/>
                                  <w:szCs w:val="20"/>
                                  <w:lang w:val="sk-SK"/>
                                </w:rPr>
                                <w:t xml:space="preserve">identifikácia aktivít </w:t>
                              </w:r>
                              <w:r>
                                <w:rPr>
                                  <w:rFonts w:ascii="Times New Roman" w:hAnsi="Times New Roman"/>
                                  <w:b/>
                                  <w:bCs/>
                                  <w:sz w:val="20"/>
                                  <w:szCs w:val="20"/>
                                  <w:lang w:val="sk-SK"/>
                                </w:rPr>
                                <w:t>OP</w:t>
                              </w:r>
                              <w:r w:rsidRPr="004C3C1E">
                                <w:rPr>
                                  <w:rFonts w:ascii="Times New Roman" w:hAnsi="Times New Roman"/>
                                  <w:b/>
                                  <w:bCs/>
                                  <w:sz w:val="20"/>
                                  <w:szCs w:val="20"/>
                                  <w:lang w:val="sk-SK"/>
                                </w:rPr>
                                <w:t xml:space="preserve"> k cieľom HP UR</w:t>
                              </w:r>
                            </w:p>
                          </w:txbxContent>
                        </wps:txbx>
                        <wps:bodyPr rot="0" vert="horz" wrap="square" lIns="91440" tIns="45720" rIns="91440" bIns="45720" anchor="t" anchorCtr="0" upright="1">
                          <a:noAutofit/>
                        </wps:bodyPr>
                      </wps:wsp>
                      <wps:wsp>
                        <wps:cNvPr id="357" name="AutoShape 13"/>
                        <wps:cNvSpPr>
                          <a:spLocks noChangeArrowheads="1"/>
                        </wps:cNvSpPr>
                        <wps:spPr bwMode="auto">
                          <a:xfrm>
                            <a:off x="2517250" y="774956"/>
                            <a:ext cx="968206" cy="228038"/>
                          </a:xfrm>
                          <a:prstGeom prst="leftRightArrow">
                            <a:avLst>
                              <a:gd name="adj1" fmla="val 50000"/>
                              <a:gd name="adj2" fmla="val 5306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58" name="AutoShape 4"/>
                        <wps:cNvSpPr>
                          <a:spLocks noChangeArrowheads="1"/>
                        </wps:cNvSpPr>
                        <wps:spPr bwMode="auto">
                          <a:xfrm>
                            <a:off x="1880870" y="1490980"/>
                            <a:ext cx="2139315" cy="484505"/>
                          </a:xfrm>
                          <a:prstGeom prst="roundRect">
                            <a:avLst>
                              <a:gd name="adj" fmla="val 16667"/>
                            </a:avLst>
                          </a:prstGeom>
                          <a:gradFill rotWithShape="1">
                            <a:gsLst>
                              <a:gs pos="0">
                                <a:srgbClr val="767676"/>
                              </a:gs>
                              <a:gs pos="50000">
                                <a:srgbClr val="FFFFFF"/>
                              </a:gs>
                              <a:gs pos="100000">
                                <a:srgbClr val="767676"/>
                              </a:gs>
                            </a:gsLst>
                            <a:lin ang="5400000" scaled="1"/>
                          </a:gradFill>
                          <a:ln w="9525">
                            <a:solidFill>
                              <a:srgbClr val="000000"/>
                            </a:solidFill>
                            <a:round/>
                            <a:headEnd/>
                            <a:tailEnd/>
                          </a:ln>
                        </wps:spPr>
                        <wps:txbx>
                          <w:txbxContent>
                            <w:p w:rsidR="00393545" w:rsidRPr="003464ED" w:rsidRDefault="00393545" w:rsidP="00CB3E0B">
                              <w:pPr>
                                <w:pStyle w:val="Normlnywebov"/>
                                <w:spacing w:before="0" w:beforeAutospacing="0" w:after="0" w:afterAutospacing="0"/>
                                <w:jc w:val="center"/>
                                <w:rPr>
                                  <w:rFonts w:ascii="Times New Roman" w:hAnsi="Times New Roman"/>
                                  <w:lang w:val="sk-SK"/>
                                </w:rPr>
                              </w:pPr>
                              <w:r w:rsidRPr="003464ED">
                                <w:rPr>
                                  <w:rFonts w:ascii="Times New Roman" w:hAnsi="Times New Roman"/>
                                  <w:bCs/>
                                  <w:sz w:val="18"/>
                                  <w:szCs w:val="18"/>
                                  <w:lang w:val="sk-SK"/>
                                </w:rPr>
                                <w:t>zoznam aktivít relevantných k cieľom HP UR</w:t>
                              </w:r>
                            </w:p>
                          </w:txbxContent>
                        </wps:txbx>
                        <wps:bodyPr rot="0" vert="horz" wrap="square" lIns="91440" tIns="45720" rIns="91440" bIns="45720" anchor="t" anchorCtr="0" upright="1">
                          <a:noAutofit/>
                        </wps:bodyPr>
                      </wps:wsp>
                      <wps:wsp>
                        <wps:cNvPr id="359" name="AutoShape 37"/>
                        <wps:cNvSpPr>
                          <a:spLocks noChangeArrowheads="1"/>
                        </wps:cNvSpPr>
                        <wps:spPr bwMode="auto">
                          <a:xfrm rot="5400000">
                            <a:off x="2732088" y="1109662"/>
                            <a:ext cx="534670" cy="227965"/>
                          </a:xfrm>
                          <a:prstGeom prst="rightArrow">
                            <a:avLst>
                              <a:gd name="adj1" fmla="val 50000"/>
                              <a:gd name="adj2" fmla="val 4111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60" name="AutoShape 5"/>
                        <wps:cNvSpPr>
                          <a:spLocks noChangeArrowheads="1"/>
                        </wps:cNvSpPr>
                        <wps:spPr bwMode="auto">
                          <a:xfrm>
                            <a:off x="3493770" y="687705"/>
                            <a:ext cx="1596389" cy="632212"/>
                          </a:xfrm>
                          <a:prstGeom prst="roundRect">
                            <a:avLst>
                              <a:gd name="adj" fmla="val 16667"/>
                            </a:avLst>
                          </a:prstGeom>
                          <a:gradFill rotWithShape="0">
                            <a:gsLst>
                              <a:gs pos="0">
                                <a:srgbClr val="C2D69B"/>
                              </a:gs>
                              <a:gs pos="50000">
                                <a:srgbClr val="9BBB59"/>
                              </a:gs>
                              <a:gs pos="100000">
                                <a:srgbClr val="C2D69B"/>
                              </a:gs>
                            </a:gsLst>
                            <a:lin ang="5400000" scaled="1"/>
                          </a:gradFill>
                          <a:ln w="12700">
                            <a:solidFill>
                              <a:srgbClr val="9BBB59"/>
                            </a:solidFill>
                            <a:round/>
                            <a:headEnd/>
                            <a:tailEnd/>
                          </a:ln>
                          <a:effectLst>
                            <a:outerShdw dist="28398" dir="3806097" algn="ctr" rotWithShape="0">
                              <a:srgbClr val="4E6128"/>
                            </a:outerShdw>
                          </a:effectLst>
                        </wps:spPr>
                        <wps:txbx>
                          <w:txbxContent>
                            <w:p w:rsidR="00393545" w:rsidRPr="00BE6EF1" w:rsidRDefault="00393545" w:rsidP="00CB3E0B">
                              <w:pPr>
                                <w:pStyle w:val="Normlnywebov"/>
                                <w:spacing w:before="0" w:beforeAutospacing="0" w:after="0" w:afterAutospacing="0"/>
                                <w:jc w:val="center"/>
                                <w:rPr>
                                  <w:rFonts w:ascii="Times New Roman" w:hAnsi="Times New Roman"/>
                                  <w:lang w:val="sk-SK"/>
                                </w:rPr>
                              </w:pPr>
                              <w:r w:rsidRPr="00BE6EF1">
                                <w:rPr>
                                  <w:rFonts w:ascii="Times New Roman" w:hAnsi="Times New Roman"/>
                                  <w:sz w:val="18"/>
                                  <w:szCs w:val="18"/>
                                  <w:lang w:val="sk-SK"/>
                                </w:rPr>
                                <w:t>gestor</w:t>
                              </w:r>
                            </w:p>
                            <w:p w:rsidR="00393545" w:rsidRPr="00BE6EF1" w:rsidRDefault="00393545" w:rsidP="00CB3E0B">
                              <w:pPr>
                                <w:pStyle w:val="Normlnywebov"/>
                                <w:spacing w:before="0" w:beforeAutospacing="0" w:after="0" w:afterAutospacing="0"/>
                                <w:jc w:val="center"/>
                                <w:rPr>
                                  <w:rFonts w:ascii="Times New Roman" w:hAnsi="Times New Roman"/>
                                  <w:b/>
                                  <w:bCs/>
                                  <w:sz w:val="18"/>
                                  <w:szCs w:val="18"/>
                                  <w:lang w:val="sk-SK"/>
                                </w:rPr>
                              </w:pPr>
                              <w:r w:rsidRPr="00BE6EF1">
                                <w:rPr>
                                  <w:rFonts w:ascii="Times New Roman" w:hAnsi="Times New Roman"/>
                                  <w:b/>
                                  <w:bCs/>
                                  <w:sz w:val="18"/>
                                  <w:szCs w:val="18"/>
                                  <w:lang w:val="sk-SK"/>
                                </w:rPr>
                                <w:t>priradí aktivity</w:t>
                              </w:r>
                            </w:p>
                            <w:p w:rsidR="00393545" w:rsidRPr="00BE6EF1" w:rsidRDefault="00393545" w:rsidP="00CB3E0B">
                              <w:pPr>
                                <w:pStyle w:val="Normlnywebov"/>
                                <w:spacing w:before="0" w:beforeAutospacing="0" w:after="0" w:afterAutospacing="0"/>
                                <w:jc w:val="center"/>
                                <w:rPr>
                                  <w:rFonts w:ascii="Times New Roman" w:hAnsi="Times New Roman"/>
                                  <w:lang w:val="sk-SK"/>
                                </w:rPr>
                              </w:pPr>
                              <w:r w:rsidRPr="00BE6EF1">
                                <w:rPr>
                                  <w:rFonts w:ascii="Times New Roman" w:hAnsi="Times New Roman"/>
                                  <w:b/>
                                  <w:bCs/>
                                  <w:sz w:val="18"/>
                                  <w:szCs w:val="18"/>
                                  <w:lang w:val="sk-SK"/>
                                </w:rPr>
                                <w:t>k cieľom HP UR</w:t>
                              </w:r>
                            </w:p>
                            <w:p w:rsidR="00393545" w:rsidRPr="00EE197C" w:rsidRDefault="00393545" w:rsidP="00CB3E0B">
                              <w:pPr>
                                <w:pStyle w:val="Normlnywebov"/>
                                <w:spacing w:before="0" w:beforeAutospacing="0" w:after="0" w:afterAutospacing="0"/>
                                <w:jc w:val="center"/>
                                <w:rPr>
                                  <w:lang w:val="sk-SK"/>
                                </w:rPr>
                              </w:pPr>
                            </w:p>
                          </w:txbxContent>
                        </wps:txbx>
                        <wps:bodyPr rot="0" vert="horz" wrap="square" lIns="91440" tIns="45720" rIns="91440" bIns="45720" anchor="t" anchorCtr="0" upright="1">
                          <a:noAutofit/>
                        </wps:bodyPr>
                      </wps:wsp>
                    </wpc:wpc>
                  </a:graphicData>
                </a:graphic>
              </wp:inline>
            </w:drawing>
          </mc:Choice>
          <mc:Fallback>
            <w:pict>
              <v:group w14:anchorId="469C091A" id="Kresliace plátno 35" o:spid="_x0000_s1069" editas="canvas" style="width:452.4pt;height:161.55pt;mso-position-horizontal-relative:char;mso-position-vertical-relative:line" coordsize="57454,20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">
                <v:shape id="_x0000_s1070" type="#_x0000_t75" style="position:absolute;width:57454;height:20516;visibility:visible;mso-wrap-style:square">
                  <v:fill o:detectmouseclick="t"/>
                  <v:path o:connecttype="none"/>
                </v:shape>
                <v:roundrect id="AutoShape 5" o:spid="_x0000_s1071" style="position:absolute;left:9105;top:6877;width:15964;height:640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" fillcolor="#d8d8d8">
                  <v:textbox>
                    <w:txbxContent>
                      <w:p w:rsidR="00393545" w:rsidRPr="00BE6EF1" w:rsidRDefault="00393545" w:rsidP="00CB3E0B">
                        <w:pPr>
                          <w:pStyle w:val="Normlnywebov"/>
                          <w:spacing w:before="0" w:beforeAutospacing="0" w:after="0" w:afterAutospacing="0"/>
                          <w:jc w:val="center"/>
                          <w:rPr>
                            <w:rFonts w:ascii="Times New Roman" w:eastAsia="Calibri" w:hAnsi="Times New Roman"/>
                            <w:sz w:val="18"/>
                            <w:szCs w:val="18"/>
                            <w:lang w:val="sk-SK"/>
                          </w:rPr>
                        </w:pPr>
                        <w:r w:rsidRPr="00BE6EF1">
                          <w:rPr>
                            <w:rFonts w:ascii="Times New Roman" w:eastAsia="Calibri" w:hAnsi="Times New Roman"/>
                            <w:sz w:val="18"/>
                            <w:szCs w:val="18"/>
                            <w:lang w:val="sk-SK"/>
                          </w:rPr>
                          <w:t xml:space="preserve">RO </w:t>
                        </w:r>
                      </w:p>
                      <w:p w:rsidR="00393545" w:rsidRDefault="00393545" w:rsidP="00CB3E0B">
                        <w:pPr>
                          <w:pStyle w:val="Normlnywebov"/>
                          <w:spacing w:before="0" w:beforeAutospacing="0" w:after="0" w:afterAutospacing="0"/>
                          <w:jc w:val="center"/>
                          <w:rPr>
                            <w:rFonts w:ascii="Times New Roman" w:eastAsia="Calibri" w:hAnsi="Times New Roman"/>
                            <w:b/>
                            <w:sz w:val="18"/>
                            <w:szCs w:val="18"/>
                            <w:lang w:val="sk-SK"/>
                          </w:rPr>
                        </w:pPr>
                        <w:r w:rsidRPr="00BE6EF1">
                          <w:rPr>
                            <w:rFonts w:ascii="Times New Roman" w:eastAsia="Calibri" w:hAnsi="Times New Roman"/>
                            <w:b/>
                            <w:sz w:val="18"/>
                            <w:szCs w:val="18"/>
                            <w:lang w:val="sk-SK"/>
                          </w:rPr>
                          <w:t>definuje aktivity</w:t>
                        </w:r>
                        <w:r>
                          <w:rPr>
                            <w:rFonts w:ascii="Times New Roman" w:eastAsia="Calibri" w:hAnsi="Times New Roman"/>
                            <w:b/>
                            <w:sz w:val="18"/>
                            <w:szCs w:val="18"/>
                            <w:lang w:val="sk-SK"/>
                          </w:rPr>
                          <w:t>,</w:t>
                        </w:r>
                      </w:p>
                      <w:p w:rsidR="00393545" w:rsidRPr="00EE197C" w:rsidRDefault="00393545" w:rsidP="00CB3E0B">
                        <w:pPr>
                          <w:pStyle w:val="Normlnywebov"/>
                          <w:spacing w:before="0" w:beforeAutospacing="0" w:after="0" w:afterAutospacing="0"/>
                          <w:jc w:val="center"/>
                          <w:rPr>
                            <w:lang w:val="sk-SK"/>
                          </w:rPr>
                        </w:pPr>
                        <w:r w:rsidRPr="00EE197C">
                          <w:rPr>
                            <w:rFonts w:ascii="Times New Roman" w:eastAsia="Calibri" w:hAnsi="Times New Roman"/>
                            <w:sz w:val="18"/>
                            <w:szCs w:val="18"/>
                            <w:lang w:val="sk-SK"/>
                          </w:rPr>
                          <w:t>ktoré majú byť financované</w:t>
                        </w:r>
                      </w:p>
                    </w:txbxContent>
                  </v:textbox>
                </v:roundrect>
                <v:roundrect id="AutoShape 4" o:spid="_x0000_s1072" style="position:absolute;left:8972;top:2411;width:41929;height:303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" fillcolor="#767676">
                  <v:fill rotate="t" focus="50%" type="gradient"/>
                  <v:textbox>
                    <w:txbxContent>
                      <w:p w:rsidR="00393545" w:rsidRPr="004C3C1E" w:rsidRDefault="00393545" w:rsidP="00CB3E0B">
                        <w:pPr>
                          <w:pStyle w:val="Normlnywebov"/>
                          <w:spacing w:before="0" w:beforeAutospacing="0" w:after="0" w:afterAutospacing="0"/>
                          <w:jc w:val="center"/>
                          <w:rPr>
                            <w:rFonts w:ascii="Times New Roman" w:hAnsi="Times New Roman"/>
                            <w:sz w:val="20"/>
                            <w:szCs w:val="20"/>
                            <w:lang w:val="sk-SK"/>
                          </w:rPr>
                        </w:pPr>
                        <w:r w:rsidRPr="004C3C1E">
                          <w:rPr>
                            <w:rFonts w:ascii="Times New Roman" w:hAnsi="Times New Roman"/>
                            <w:b/>
                            <w:bCs/>
                            <w:sz w:val="20"/>
                            <w:szCs w:val="20"/>
                            <w:lang w:val="sk-SK"/>
                          </w:rPr>
                          <w:t xml:space="preserve">identifikácia aktivít </w:t>
                        </w:r>
                        <w:r>
                          <w:rPr>
                            <w:rFonts w:ascii="Times New Roman" w:hAnsi="Times New Roman"/>
                            <w:b/>
                            <w:bCs/>
                            <w:sz w:val="20"/>
                            <w:szCs w:val="20"/>
                            <w:lang w:val="sk-SK"/>
                          </w:rPr>
                          <w:t>OP</w:t>
                        </w:r>
                        <w:r w:rsidRPr="004C3C1E">
                          <w:rPr>
                            <w:rFonts w:ascii="Times New Roman" w:hAnsi="Times New Roman"/>
                            <w:b/>
                            <w:bCs/>
                            <w:sz w:val="20"/>
                            <w:szCs w:val="20"/>
                            <w:lang w:val="sk-SK"/>
                          </w:rPr>
                          <w:t xml:space="preserve"> k cieľom HP UR</w:t>
                        </w:r>
                      </w:p>
                    </w:txbxContent>
                  </v:textbox>
                </v:roundre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13" o:spid="_x0000_s1073" type="#_x0000_t69" style="position:absolute;left:25172;top:7749;width:9682;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" adj="2700"/>
                <v:roundrect id="AutoShape 4" o:spid="_x0000_s1074" style="position:absolute;left:18808;top:14909;width:21393;height:484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" fillcolor="#767676">
                  <v:fill rotate="t" focus="50%" type="gradient"/>
                  <v:textbox>
                    <w:txbxContent>
                      <w:p w:rsidR="00393545" w:rsidRPr="003464ED" w:rsidRDefault="00393545" w:rsidP="00CB3E0B">
                        <w:pPr>
                          <w:pStyle w:val="Normlnywebov"/>
                          <w:spacing w:before="0" w:beforeAutospacing="0" w:after="0" w:afterAutospacing="0"/>
                          <w:jc w:val="center"/>
                          <w:rPr>
                            <w:rFonts w:ascii="Times New Roman" w:hAnsi="Times New Roman"/>
                            <w:lang w:val="sk-SK"/>
                          </w:rPr>
                        </w:pPr>
                        <w:r w:rsidRPr="003464ED">
                          <w:rPr>
                            <w:rFonts w:ascii="Times New Roman" w:hAnsi="Times New Roman"/>
                            <w:bCs/>
                            <w:sz w:val="18"/>
                            <w:szCs w:val="18"/>
                            <w:lang w:val="sk-SK"/>
                          </w:rPr>
                          <w:t>zoznam aktivít relevantných k cieľom HP UR</w:t>
                        </w:r>
                      </w:p>
                    </w:txbxContent>
                  </v:textbox>
                </v:roundrect>
                <v:shape id="AutoShape 37" o:spid="_x0000_s1075" type="#_x0000_t13" style="position:absolute;left:27321;top:11096;width:5346;height:228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" adj="17814"/>
                <v:roundrect id="AutoShape 5" o:spid="_x0000_s1076" style="position:absolute;left:34937;top:6877;width:15964;height:632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" fillcolor="#c2d69b" strokecolor="#9bbb59" strokeweight="1pt">
                  <v:fill color2="#9bbb59" focus="50%" type="gradient"/>
                  <v:shadow on="t" color="#4e6128" offset="1pt"/>
                  <v:textbox>
                    <w:txbxContent>
                      <w:p w:rsidR="00393545" w:rsidRPr="00BE6EF1" w:rsidRDefault="00393545" w:rsidP="00CB3E0B">
                        <w:pPr>
                          <w:pStyle w:val="Normlnywebov"/>
                          <w:spacing w:before="0" w:beforeAutospacing="0" w:after="0" w:afterAutospacing="0"/>
                          <w:jc w:val="center"/>
                          <w:rPr>
                            <w:rFonts w:ascii="Times New Roman" w:hAnsi="Times New Roman"/>
                            <w:lang w:val="sk-SK"/>
                          </w:rPr>
                        </w:pPr>
                        <w:r w:rsidRPr="00BE6EF1">
                          <w:rPr>
                            <w:rFonts w:ascii="Times New Roman" w:hAnsi="Times New Roman"/>
                            <w:sz w:val="18"/>
                            <w:szCs w:val="18"/>
                            <w:lang w:val="sk-SK"/>
                          </w:rPr>
                          <w:t>gestor</w:t>
                        </w:r>
                      </w:p>
                      <w:p w:rsidR="00393545" w:rsidRPr="00BE6EF1" w:rsidRDefault="00393545" w:rsidP="00CB3E0B">
                        <w:pPr>
                          <w:pStyle w:val="Normlnywebov"/>
                          <w:spacing w:before="0" w:beforeAutospacing="0" w:after="0" w:afterAutospacing="0"/>
                          <w:jc w:val="center"/>
                          <w:rPr>
                            <w:rFonts w:ascii="Times New Roman" w:hAnsi="Times New Roman"/>
                            <w:b/>
                            <w:bCs/>
                            <w:sz w:val="18"/>
                            <w:szCs w:val="18"/>
                            <w:lang w:val="sk-SK"/>
                          </w:rPr>
                        </w:pPr>
                        <w:r w:rsidRPr="00BE6EF1">
                          <w:rPr>
                            <w:rFonts w:ascii="Times New Roman" w:hAnsi="Times New Roman"/>
                            <w:b/>
                            <w:bCs/>
                            <w:sz w:val="18"/>
                            <w:szCs w:val="18"/>
                            <w:lang w:val="sk-SK"/>
                          </w:rPr>
                          <w:t>priradí aktivity</w:t>
                        </w:r>
                      </w:p>
                      <w:p w:rsidR="00393545" w:rsidRPr="00BE6EF1" w:rsidRDefault="00393545" w:rsidP="00CB3E0B">
                        <w:pPr>
                          <w:pStyle w:val="Normlnywebov"/>
                          <w:spacing w:before="0" w:beforeAutospacing="0" w:after="0" w:afterAutospacing="0"/>
                          <w:jc w:val="center"/>
                          <w:rPr>
                            <w:rFonts w:ascii="Times New Roman" w:hAnsi="Times New Roman"/>
                            <w:lang w:val="sk-SK"/>
                          </w:rPr>
                        </w:pPr>
                        <w:r w:rsidRPr="00BE6EF1">
                          <w:rPr>
                            <w:rFonts w:ascii="Times New Roman" w:hAnsi="Times New Roman"/>
                            <w:b/>
                            <w:bCs/>
                            <w:sz w:val="18"/>
                            <w:szCs w:val="18"/>
                            <w:lang w:val="sk-SK"/>
                          </w:rPr>
                          <w:t>k cieľom HP UR</w:t>
                        </w:r>
                      </w:p>
                      <w:p w:rsidR="00393545" w:rsidRPr="00EE197C" w:rsidRDefault="00393545" w:rsidP="00CB3E0B">
                        <w:pPr>
                          <w:pStyle w:val="Normlnywebov"/>
                          <w:spacing w:before="0" w:beforeAutospacing="0" w:after="0" w:afterAutospacing="0"/>
                          <w:jc w:val="center"/>
                          <w:rPr>
                            <w:lang w:val="sk-SK"/>
                          </w:rPr>
                        </w:pPr>
                      </w:p>
                    </w:txbxContent>
                  </v:textbox>
                </v:roundrect>
                <w10:anchorlock/>
              </v:group>
            </w:pict>
          </mc:Fallback>
        </mc:AlternateContent>
      </w:r>
    </w:p>
    <w:p w:rsidR="00EE197C" w:rsidRPr="00277478" w:rsidRDefault="00354D38" w:rsidP="00985B96">
      <w:pPr>
        <w:pStyle w:val="Nadpis2"/>
      </w:pPr>
      <w:bookmarkStart w:id="132" w:name="_Toc511387432"/>
      <w:r w:rsidRPr="00277478">
        <w:t>Výber m</w:t>
      </w:r>
      <w:r w:rsidR="00EE197C" w:rsidRPr="00277478">
        <w:t>erateľn</w:t>
      </w:r>
      <w:r w:rsidRPr="00277478">
        <w:t>ých</w:t>
      </w:r>
      <w:r w:rsidR="00EE197C" w:rsidRPr="00277478">
        <w:t xml:space="preserve"> ukazovate</w:t>
      </w:r>
      <w:r w:rsidRPr="00277478">
        <w:t>ľov</w:t>
      </w:r>
      <w:r w:rsidR="00CA74D5">
        <w:t xml:space="preserve"> a iných údajov</w:t>
      </w:r>
      <w:bookmarkEnd w:id="132"/>
    </w:p>
    <w:p w:rsidR="00EE197C" w:rsidRDefault="00EE197C" w:rsidP="00773E35">
      <w:pPr>
        <w:keepNext/>
        <w:jc w:val="both"/>
        <w:rPr>
          <w:rFonts w:eastAsia="Calibri"/>
          <w:bCs/>
          <w:iCs/>
          <w:sz w:val="22"/>
          <w:szCs w:val="22"/>
          <w:lang w:eastAsia="en-US"/>
        </w:rPr>
      </w:pPr>
      <w:r w:rsidRPr="00277478">
        <w:rPr>
          <w:rFonts w:eastAsia="Calibri"/>
          <w:bCs/>
          <w:iCs/>
          <w:sz w:val="22"/>
          <w:szCs w:val="22"/>
          <w:lang w:eastAsia="en-US"/>
        </w:rPr>
        <w:t xml:space="preserve">Merateľné ukazovatele majú zabezpečiť, aby RO mal možnosť sledovať a záväzne stanoviť ciele, ktoré majú byť dosiahnuté a ktorými sa zabezpečí dosahovanie cieľov na úrovni </w:t>
      </w:r>
      <w:r w:rsidR="00FB6CE0">
        <w:rPr>
          <w:sz w:val="22"/>
          <w:szCs w:val="22"/>
        </w:rPr>
        <w:t>OP</w:t>
      </w:r>
      <w:r w:rsidRPr="00277478">
        <w:rPr>
          <w:rFonts w:eastAsia="Calibri"/>
          <w:bCs/>
          <w:iCs/>
          <w:sz w:val="22"/>
          <w:szCs w:val="22"/>
          <w:lang w:eastAsia="en-US"/>
        </w:rPr>
        <w:t>.</w:t>
      </w:r>
    </w:p>
    <w:p w:rsidR="00C9782F" w:rsidRDefault="00C9782F" w:rsidP="004C43F0">
      <w:pPr>
        <w:keepNext/>
        <w:spacing w:before="120" w:after="120"/>
        <w:jc w:val="both"/>
        <w:rPr>
          <w:sz w:val="22"/>
          <w:szCs w:val="22"/>
        </w:rPr>
      </w:pPr>
      <w:r w:rsidRPr="004C43F0">
        <w:rPr>
          <w:i/>
          <w:sz w:val="22"/>
          <w:szCs w:val="22"/>
        </w:rPr>
        <w:t>Programové merateľné ukazovatele</w:t>
      </w:r>
      <w:r w:rsidRPr="004C43F0">
        <w:rPr>
          <w:sz w:val="22"/>
          <w:szCs w:val="22"/>
        </w:rPr>
        <w:t xml:space="preserve"> </w:t>
      </w:r>
      <w:r w:rsidR="003A7D37">
        <w:rPr>
          <w:sz w:val="22"/>
          <w:szCs w:val="22"/>
        </w:rPr>
        <w:t xml:space="preserve">– sú </w:t>
      </w:r>
      <w:r w:rsidRPr="004C43F0">
        <w:rPr>
          <w:sz w:val="22"/>
          <w:szCs w:val="22"/>
        </w:rPr>
        <w:t>definované na úrovni OP</w:t>
      </w:r>
      <w:r>
        <w:rPr>
          <w:sz w:val="22"/>
          <w:szCs w:val="22"/>
        </w:rPr>
        <w:t xml:space="preserve"> (</w:t>
      </w:r>
      <w:r w:rsidRPr="004C43F0">
        <w:rPr>
          <w:i/>
          <w:sz w:val="22"/>
          <w:szCs w:val="22"/>
        </w:rPr>
        <w:t>výstup</w:t>
      </w:r>
      <w:r>
        <w:rPr>
          <w:i/>
          <w:sz w:val="22"/>
          <w:szCs w:val="22"/>
        </w:rPr>
        <w:t>, v</w:t>
      </w:r>
      <w:r w:rsidRPr="004C43F0">
        <w:rPr>
          <w:i/>
          <w:sz w:val="22"/>
          <w:szCs w:val="22"/>
        </w:rPr>
        <w:t>ýsled</w:t>
      </w:r>
      <w:r>
        <w:rPr>
          <w:i/>
          <w:sz w:val="22"/>
          <w:szCs w:val="22"/>
        </w:rPr>
        <w:t>ok)</w:t>
      </w:r>
      <w:r w:rsidR="003A7D37">
        <w:rPr>
          <w:i/>
          <w:sz w:val="22"/>
          <w:szCs w:val="22"/>
        </w:rPr>
        <w:t xml:space="preserve"> </w:t>
      </w:r>
      <w:r w:rsidRPr="004C43F0">
        <w:rPr>
          <w:sz w:val="22"/>
          <w:szCs w:val="22"/>
        </w:rPr>
        <w:t xml:space="preserve">a sú automaticky zaraďované do </w:t>
      </w:r>
      <w:r w:rsidR="003A7D37">
        <w:rPr>
          <w:sz w:val="22"/>
          <w:szCs w:val="22"/>
        </w:rPr>
        <w:t>číselníka merateľných ukazovateľov</w:t>
      </w:r>
      <w:r w:rsidRPr="004C43F0">
        <w:rPr>
          <w:sz w:val="22"/>
          <w:szCs w:val="22"/>
        </w:rPr>
        <w:t>.</w:t>
      </w:r>
      <w:r w:rsidR="003A7D37" w:rsidRPr="003A7D37">
        <w:rPr>
          <w:sz w:val="22"/>
          <w:szCs w:val="22"/>
        </w:rPr>
        <w:t xml:space="preserve"> Ich sledovaním sa </w:t>
      </w:r>
      <w:r w:rsidR="00F921D4" w:rsidRPr="003A7D37">
        <w:rPr>
          <w:sz w:val="22"/>
          <w:szCs w:val="22"/>
        </w:rPr>
        <w:t>zabezpeč</w:t>
      </w:r>
      <w:r w:rsidR="00F921D4">
        <w:rPr>
          <w:sz w:val="22"/>
          <w:szCs w:val="22"/>
        </w:rPr>
        <w:t>ia</w:t>
      </w:r>
      <w:r w:rsidR="00F921D4" w:rsidRPr="004C43F0">
        <w:rPr>
          <w:sz w:val="22"/>
          <w:szCs w:val="22"/>
        </w:rPr>
        <w:t xml:space="preserve"> </w:t>
      </w:r>
      <w:r w:rsidR="00D01AD9">
        <w:rPr>
          <w:sz w:val="22"/>
          <w:szCs w:val="22"/>
        </w:rPr>
        <w:t xml:space="preserve">priebežné údaje o pokroku v plnení </w:t>
      </w:r>
      <w:r w:rsidRPr="004C43F0">
        <w:rPr>
          <w:sz w:val="22"/>
          <w:szCs w:val="22"/>
        </w:rPr>
        <w:t>cieľov OP</w:t>
      </w:r>
      <w:r w:rsidR="003A7D37">
        <w:rPr>
          <w:sz w:val="22"/>
          <w:szCs w:val="22"/>
        </w:rPr>
        <w:t xml:space="preserve"> </w:t>
      </w:r>
      <w:r w:rsidR="003A7D37">
        <w:rPr>
          <w:b/>
          <w:sz w:val="22"/>
          <w:szCs w:val="22"/>
        </w:rPr>
        <w:t>vrátane cieľov HP UR (kľúčové programové ukazovatele)</w:t>
      </w:r>
      <w:r w:rsidRPr="004C43F0">
        <w:rPr>
          <w:sz w:val="22"/>
          <w:szCs w:val="22"/>
        </w:rPr>
        <w:t xml:space="preserve">, investičných priorít, špecifických cieľov a typov aktivít. </w:t>
      </w:r>
    </w:p>
    <w:p w:rsidR="003A7D37" w:rsidRDefault="003A7D37" w:rsidP="004C43F0">
      <w:pPr>
        <w:keepNext/>
        <w:spacing w:before="120" w:after="120"/>
        <w:jc w:val="both"/>
        <w:rPr>
          <w:sz w:val="22"/>
          <w:szCs w:val="22"/>
        </w:rPr>
      </w:pPr>
      <w:r w:rsidRPr="004C43F0">
        <w:rPr>
          <w:i/>
          <w:sz w:val="22"/>
          <w:szCs w:val="22"/>
        </w:rPr>
        <w:t>Projektové</w:t>
      </w:r>
      <w:r w:rsidRPr="001254AE">
        <w:rPr>
          <w:b/>
        </w:rPr>
        <w:t xml:space="preserve"> </w:t>
      </w:r>
      <w:r w:rsidRPr="00177831">
        <w:rPr>
          <w:i/>
          <w:sz w:val="22"/>
          <w:szCs w:val="22"/>
        </w:rPr>
        <w:t>merateľné ukazovatele</w:t>
      </w:r>
      <w:r w:rsidRPr="00177831">
        <w:rPr>
          <w:sz w:val="22"/>
          <w:szCs w:val="22"/>
        </w:rPr>
        <w:t xml:space="preserve"> </w:t>
      </w:r>
      <w:r>
        <w:rPr>
          <w:b/>
        </w:rPr>
        <w:t xml:space="preserve">– </w:t>
      </w:r>
      <w:r>
        <w:rPr>
          <w:sz w:val="22"/>
          <w:szCs w:val="22"/>
        </w:rPr>
        <w:t>sú definované</w:t>
      </w:r>
      <w:r w:rsidRPr="004C43F0">
        <w:rPr>
          <w:sz w:val="22"/>
          <w:szCs w:val="22"/>
        </w:rPr>
        <w:t xml:space="preserve"> na úrovni projektu. Za ich plnenie a vyhodnocovanie zodpovedá prijímateľ. </w:t>
      </w:r>
      <w:r>
        <w:rPr>
          <w:sz w:val="22"/>
          <w:szCs w:val="22"/>
        </w:rPr>
        <w:t>M</w:t>
      </w:r>
      <w:r w:rsidRPr="003A7D37">
        <w:rPr>
          <w:sz w:val="22"/>
          <w:szCs w:val="22"/>
        </w:rPr>
        <w:t>ajú zabezpečiť</w:t>
      </w:r>
      <w:r>
        <w:rPr>
          <w:sz w:val="22"/>
          <w:szCs w:val="22"/>
        </w:rPr>
        <w:t xml:space="preserve"> </w:t>
      </w:r>
      <w:r w:rsidRPr="004C43F0">
        <w:rPr>
          <w:sz w:val="22"/>
          <w:szCs w:val="22"/>
        </w:rPr>
        <w:t>sledova</w:t>
      </w:r>
      <w:r>
        <w:rPr>
          <w:sz w:val="22"/>
          <w:szCs w:val="22"/>
        </w:rPr>
        <w:t>nie</w:t>
      </w:r>
      <w:r w:rsidRPr="004C43F0">
        <w:rPr>
          <w:sz w:val="22"/>
          <w:szCs w:val="22"/>
        </w:rPr>
        <w:t xml:space="preserve"> a záväzne stanov</w:t>
      </w:r>
      <w:r>
        <w:rPr>
          <w:sz w:val="22"/>
          <w:szCs w:val="22"/>
        </w:rPr>
        <w:t>enie</w:t>
      </w:r>
      <w:r w:rsidRPr="004C43F0">
        <w:rPr>
          <w:sz w:val="22"/>
          <w:szCs w:val="22"/>
        </w:rPr>
        <w:t xml:space="preserve"> cie</w:t>
      </w:r>
      <w:r>
        <w:rPr>
          <w:sz w:val="22"/>
          <w:szCs w:val="22"/>
        </w:rPr>
        <w:t>ľov</w:t>
      </w:r>
      <w:r w:rsidRPr="004C43F0">
        <w:rPr>
          <w:sz w:val="22"/>
          <w:szCs w:val="22"/>
        </w:rPr>
        <w:t>, ktoré majú byť realizáciou projektu dosiahnuté a ktorými sa zabezpečí dosahovanie cieľov na úrovni OP</w:t>
      </w:r>
      <w:r>
        <w:rPr>
          <w:sz w:val="22"/>
          <w:szCs w:val="22"/>
        </w:rPr>
        <w:t xml:space="preserve"> </w:t>
      </w:r>
      <w:r w:rsidRPr="004C43F0">
        <w:rPr>
          <w:b/>
          <w:sz w:val="22"/>
          <w:szCs w:val="22"/>
        </w:rPr>
        <w:t>vrátane cieľov HP UR</w:t>
      </w:r>
      <w:r>
        <w:rPr>
          <w:b/>
          <w:sz w:val="22"/>
          <w:szCs w:val="22"/>
        </w:rPr>
        <w:t xml:space="preserve"> (kľúčové projektové ukazovatele)</w:t>
      </w:r>
      <w:r w:rsidRPr="004C43F0">
        <w:rPr>
          <w:sz w:val="22"/>
          <w:szCs w:val="22"/>
        </w:rPr>
        <w:t>.</w:t>
      </w:r>
    </w:p>
    <w:p w:rsidR="003A7D37" w:rsidRPr="004C43F0" w:rsidRDefault="003A7D37" w:rsidP="004C43F0">
      <w:pPr>
        <w:keepNext/>
        <w:spacing w:before="120" w:after="120"/>
        <w:jc w:val="both"/>
        <w:rPr>
          <w:sz w:val="22"/>
          <w:szCs w:val="22"/>
        </w:rPr>
      </w:pPr>
      <w:r w:rsidRPr="004C43F0">
        <w:rPr>
          <w:i/>
          <w:sz w:val="22"/>
          <w:szCs w:val="22"/>
        </w:rPr>
        <w:t>Iné údaje</w:t>
      </w:r>
      <w:r w:rsidRPr="001254AE">
        <w:t xml:space="preserve"> </w:t>
      </w:r>
      <w:r>
        <w:t xml:space="preserve">- </w:t>
      </w:r>
      <w:r w:rsidRPr="004C43F0">
        <w:rPr>
          <w:sz w:val="22"/>
          <w:szCs w:val="22"/>
        </w:rPr>
        <w:t xml:space="preserve">sú ďalšie údaje, resp. parametre monitorované na úrovni podporených projektov. Sú to všetky údaje, ktoré je potrebné sledovať/zbierať a nemajú charakter </w:t>
      </w:r>
      <w:r w:rsidR="004C43F0">
        <w:rPr>
          <w:sz w:val="22"/>
          <w:szCs w:val="22"/>
        </w:rPr>
        <w:t>merateľného ukazovateľa</w:t>
      </w:r>
      <w:r w:rsidRPr="004C43F0">
        <w:rPr>
          <w:sz w:val="22"/>
          <w:szCs w:val="22"/>
        </w:rPr>
        <w:t>. Medzi iné údaje patria aj štatistické údaje prierezového charakteru, ktorých jednotné vykazovanie na úrovni všetkých OP je dôležité z pohľadu cieľov PD SR 2014-2020</w:t>
      </w:r>
      <w:r w:rsidR="00F921D4">
        <w:rPr>
          <w:sz w:val="22"/>
          <w:szCs w:val="22"/>
        </w:rPr>
        <w:t>,</w:t>
      </w:r>
      <w:r w:rsidRPr="004C43F0">
        <w:rPr>
          <w:sz w:val="22"/>
          <w:szCs w:val="22"/>
        </w:rPr>
        <w:t xml:space="preserve"> </w:t>
      </w:r>
      <w:r w:rsidR="004C43F0">
        <w:rPr>
          <w:b/>
          <w:sz w:val="22"/>
          <w:szCs w:val="22"/>
        </w:rPr>
        <w:t>vrátane gestora HP UR. N</w:t>
      </w:r>
      <w:r w:rsidRPr="004C43F0">
        <w:rPr>
          <w:sz w:val="22"/>
          <w:szCs w:val="22"/>
        </w:rPr>
        <w:t>emusí ísť priamo o údaje poskytované prijímateľom, ale môže ísť o údaje získavané z iných zdrojov, napr. Štatistický úrad, Sociálna poisťovňa a pod.</w:t>
      </w:r>
      <w:r w:rsidR="004C43F0">
        <w:rPr>
          <w:sz w:val="22"/>
          <w:szCs w:val="22"/>
        </w:rPr>
        <w:t xml:space="preserve"> </w:t>
      </w:r>
      <w:r w:rsidR="004C43F0">
        <w:rPr>
          <w:b/>
          <w:sz w:val="22"/>
          <w:szCs w:val="22"/>
        </w:rPr>
        <w:t>(iné údaje)</w:t>
      </w:r>
      <w:r w:rsidRPr="004C43F0">
        <w:rPr>
          <w:sz w:val="22"/>
          <w:szCs w:val="22"/>
        </w:rPr>
        <w:t>.</w:t>
      </w:r>
    </w:p>
    <w:p w:rsidR="00EE197C" w:rsidRPr="00277478" w:rsidRDefault="00EE197C" w:rsidP="00EE197C">
      <w:pPr>
        <w:spacing w:before="120" w:after="120"/>
        <w:jc w:val="both"/>
        <w:rPr>
          <w:sz w:val="22"/>
          <w:szCs w:val="22"/>
        </w:rPr>
      </w:pPr>
      <w:r w:rsidRPr="00277478">
        <w:rPr>
          <w:i/>
          <w:sz w:val="22"/>
          <w:szCs w:val="22"/>
        </w:rPr>
        <w:t>Definícia/metóda výpočtu</w:t>
      </w:r>
      <w:r w:rsidRPr="00277478">
        <w:rPr>
          <w:b/>
          <w:sz w:val="22"/>
          <w:szCs w:val="22"/>
        </w:rPr>
        <w:t xml:space="preserve"> </w:t>
      </w:r>
      <w:r w:rsidRPr="00277478">
        <w:rPr>
          <w:sz w:val="22"/>
          <w:szCs w:val="22"/>
        </w:rPr>
        <w:t>–</w:t>
      </w:r>
      <w:r w:rsidR="004B2C91">
        <w:rPr>
          <w:sz w:val="22"/>
          <w:szCs w:val="22"/>
        </w:rPr>
        <w:t xml:space="preserve"> </w:t>
      </w:r>
      <w:r w:rsidR="00D01AD9" w:rsidRPr="00B23883">
        <w:rPr>
          <w:sz w:val="22"/>
          <w:szCs w:val="22"/>
        </w:rPr>
        <w:t>podrobná charakteristika merateľného ukazovateľa/iného údaja s jednoznačným vymedzením predmetu monitorovania a popisom spôsobu vykazovania (prípadne interpretácie) merateľného ukazovateľa/iného údaja.</w:t>
      </w:r>
    </w:p>
    <w:p w:rsidR="00EE197C" w:rsidRPr="00277478" w:rsidRDefault="00EE197C" w:rsidP="00EE197C">
      <w:pPr>
        <w:spacing w:before="120" w:after="120"/>
        <w:jc w:val="both"/>
        <w:rPr>
          <w:sz w:val="22"/>
          <w:szCs w:val="22"/>
        </w:rPr>
      </w:pPr>
      <w:r w:rsidRPr="00277478">
        <w:rPr>
          <w:i/>
          <w:sz w:val="22"/>
          <w:szCs w:val="22"/>
        </w:rPr>
        <w:t xml:space="preserve">Merná jednotka </w:t>
      </w:r>
      <w:r w:rsidR="009675A2" w:rsidRPr="00277478">
        <w:rPr>
          <w:i/>
          <w:sz w:val="22"/>
          <w:szCs w:val="22"/>
        </w:rPr>
        <w:t>–</w:t>
      </w:r>
      <w:r w:rsidR="00FC3661">
        <w:rPr>
          <w:sz w:val="22"/>
          <w:szCs w:val="22"/>
        </w:rPr>
        <w:t xml:space="preserve"> </w:t>
      </w:r>
      <w:r w:rsidR="00D01AD9" w:rsidRPr="00B23883">
        <w:rPr>
          <w:sz w:val="22"/>
          <w:szCs w:val="22"/>
        </w:rPr>
        <w:t>typ údaja, ktorým je merateľný ukazovateľ/iný údaj vyjadrený. Merateľný ukazovateľ na úrovni OP môže byť vyjadrený kvantitatívne alebo kvalitatívne; na úrovni projektu sú vyjadrené kvantitatívne</w:t>
      </w:r>
      <w:r w:rsidR="004B2C91">
        <w:rPr>
          <w:sz w:val="22"/>
          <w:szCs w:val="22"/>
        </w:rPr>
        <w:t>.</w:t>
      </w:r>
      <w:r w:rsidR="00D01AD9" w:rsidRPr="00516639">
        <w:rPr>
          <w:sz w:val="22"/>
          <w:szCs w:val="22"/>
        </w:rPr>
        <w:t xml:space="preserve"> Definovaná merná jednotka je využívaná </w:t>
      </w:r>
      <w:r w:rsidR="00D01AD9" w:rsidRPr="00223304">
        <w:rPr>
          <w:sz w:val="22"/>
          <w:szCs w:val="22"/>
        </w:rPr>
        <w:t xml:space="preserve">počas celej doby implementácie OP a rovnako na úrovni všetkých OP </w:t>
      </w:r>
      <w:r w:rsidR="00D01AD9" w:rsidRPr="00516639">
        <w:rPr>
          <w:sz w:val="22"/>
          <w:szCs w:val="22"/>
        </w:rPr>
        <w:t>tak, aby bolo možné monitorovať relevantné údaje z viacerých projektov v rôznom čase a porovnávať ich navzájom</w:t>
      </w:r>
      <w:r w:rsidRPr="00277478">
        <w:rPr>
          <w:sz w:val="22"/>
          <w:szCs w:val="22"/>
        </w:rPr>
        <w:t>.</w:t>
      </w:r>
    </w:p>
    <w:p w:rsidR="00EE197C" w:rsidRPr="00277478" w:rsidRDefault="00EE197C" w:rsidP="00EE197C">
      <w:pPr>
        <w:spacing w:before="120" w:after="120"/>
        <w:jc w:val="both"/>
        <w:rPr>
          <w:sz w:val="22"/>
          <w:szCs w:val="22"/>
        </w:rPr>
      </w:pPr>
      <w:r w:rsidRPr="00277478">
        <w:rPr>
          <w:i/>
          <w:sz w:val="22"/>
          <w:szCs w:val="22"/>
        </w:rPr>
        <w:t>Čas plnenia</w:t>
      </w:r>
      <w:r w:rsidRPr="00277478">
        <w:rPr>
          <w:b/>
          <w:sz w:val="22"/>
          <w:szCs w:val="22"/>
        </w:rPr>
        <w:t xml:space="preserve"> </w:t>
      </w:r>
      <w:r w:rsidRPr="00277478">
        <w:rPr>
          <w:sz w:val="22"/>
          <w:szCs w:val="22"/>
        </w:rPr>
        <w:t xml:space="preserve">– </w:t>
      </w:r>
      <w:r w:rsidR="00D01AD9" w:rsidRPr="00B23883">
        <w:rPr>
          <w:sz w:val="22"/>
          <w:szCs w:val="22"/>
        </w:rPr>
        <w:t>predstavuje informáciu, kedy má nastať splnenie cieľovej hodnoty, pri iných údajoch predstavuje informáciu, kedy sa údaj meria.</w:t>
      </w:r>
    </w:p>
    <w:p w:rsidR="00F71407" w:rsidRDefault="004469D8" w:rsidP="00EE197C">
      <w:pPr>
        <w:spacing w:before="120" w:after="120"/>
        <w:jc w:val="both"/>
        <w:rPr>
          <w:b/>
          <w:sz w:val="22"/>
          <w:szCs w:val="22"/>
        </w:rPr>
      </w:pPr>
      <w:r w:rsidRPr="003B3512">
        <w:rPr>
          <w:b/>
          <w:sz w:val="22"/>
          <w:szCs w:val="22"/>
          <w:u w:val="single"/>
        </w:rPr>
        <w:lastRenderedPageBreak/>
        <w:t>Na základe návrhu</w:t>
      </w:r>
      <w:r w:rsidR="00207C7F">
        <w:rPr>
          <w:b/>
          <w:sz w:val="22"/>
          <w:szCs w:val="22"/>
          <w:u w:val="single"/>
        </w:rPr>
        <w:t>/posúdenia</w:t>
      </w:r>
      <w:r w:rsidRPr="003B3512">
        <w:rPr>
          <w:b/>
          <w:sz w:val="22"/>
          <w:szCs w:val="22"/>
          <w:u w:val="single"/>
        </w:rPr>
        <w:t xml:space="preserve"> gestor</w:t>
      </w:r>
      <w:r>
        <w:rPr>
          <w:b/>
          <w:sz w:val="22"/>
          <w:szCs w:val="22"/>
          <w:u w:val="single"/>
        </w:rPr>
        <w:t>a</w:t>
      </w:r>
      <w:r w:rsidRPr="003B3512">
        <w:rPr>
          <w:b/>
          <w:sz w:val="22"/>
          <w:szCs w:val="22"/>
          <w:u w:val="single"/>
        </w:rPr>
        <w:t xml:space="preserve"> HP</w:t>
      </w:r>
      <w:r>
        <w:rPr>
          <w:b/>
          <w:sz w:val="22"/>
          <w:szCs w:val="22"/>
          <w:u w:val="single"/>
        </w:rPr>
        <w:t xml:space="preserve"> UR</w:t>
      </w:r>
      <w:r w:rsidRPr="003B3512">
        <w:rPr>
          <w:b/>
          <w:sz w:val="22"/>
          <w:szCs w:val="22"/>
        </w:rPr>
        <w:t xml:space="preserve"> RO požiada CKO o priradenie relevancie HP </w:t>
      </w:r>
      <w:r>
        <w:rPr>
          <w:b/>
          <w:sz w:val="22"/>
          <w:szCs w:val="22"/>
        </w:rPr>
        <w:t xml:space="preserve">UR </w:t>
      </w:r>
      <w:r w:rsidRPr="003B3512">
        <w:rPr>
          <w:b/>
          <w:sz w:val="22"/>
          <w:szCs w:val="22"/>
        </w:rPr>
        <w:t xml:space="preserve">k merateľným ukazovateľom alebo </w:t>
      </w:r>
      <w:r w:rsidR="00F71407">
        <w:rPr>
          <w:b/>
          <w:sz w:val="22"/>
          <w:szCs w:val="22"/>
        </w:rPr>
        <w:t xml:space="preserve">požiada </w:t>
      </w:r>
      <w:r w:rsidRPr="003B3512">
        <w:rPr>
          <w:b/>
          <w:sz w:val="22"/>
          <w:szCs w:val="22"/>
        </w:rPr>
        <w:t>o vytvorenie iných údajov, ktorými sa zabezpečí sledovanie príspevku k napĺňaniu HP</w:t>
      </w:r>
      <w:r>
        <w:rPr>
          <w:b/>
          <w:sz w:val="22"/>
          <w:szCs w:val="22"/>
        </w:rPr>
        <w:t xml:space="preserve"> UR</w:t>
      </w:r>
      <w:r w:rsidRPr="003B3512">
        <w:rPr>
          <w:b/>
          <w:sz w:val="22"/>
          <w:szCs w:val="22"/>
        </w:rPr>
        <w:t xml:space="preserve">. </w:t>
      </w:r>
    </w:p>
    <w:p w:rsidR="00EE197C" w:rsidRPr="004469D8" w:rsidRDefault="004469D8" w:rsidP="00EE197C">
      <w:pPr>
        <w:spacing w:before="120" w:after="120"/>
        <w:jc w:val="both"/>
        <w:rPr>
          <w:b/>
          <w:sz w:val="22"/>
          <w:szCs w:val="22"/>
        </w:rPr>
      </w:pPr>
      <w:r w:rsidRPr="003B3512">
        <w:rPr>
          <w:b/>
          <w:sz w:val="22"/>
          <w:szCs w:val="22"/>
        </w:rPr>
        <w:t xml:space="preserve">Relevancia HP </w:t>
      </w:r>
      <w:r>
        <w:rPr>
          <w:b/>
          <w:sz w:val="22"/>
          <w:szCs w:val="22"/>
        </w:rPr>
        <w:t xml:space="preserve">UR </w:t>
      </w:r>
      <w:r w:rsidRPr="003B3512">
        <w:rPr>
          <w:b/>
          <w:sz w:val="22"/>
          <w:szCs w:val="22"/>
        </w:rPr>
        <w:t>k merateľným ukazovateľom</w:t>
      </w:r>
      <w:r w:rsidR="00F71407">
        <w:rPr>
          <w:b/>
          <w:sz w:val="22"/>
          <w:szCs w:val="22"/>
        </w:rPr>
        <w:t>/iným údajom</w:t>
      </w:r>
      <w:r w:rsidRPr="003B3512">
        <w:rPr>
          <w:b/>
          <w:sz w:val="22"/>
          <w:szCs w:val="22"/>
        </w:rPr>
        <w:t xml:space="preserve"> je jedným z nástrojov sledovania príspevku k plneniu špecifických cieľov HP</w:t>
      </w:r>
      <w:r>
        <w:rPr>
          <w:b/>
          <w:sz w:val="22"/>
          <w:szCs w:val="22"/>
        </w:rPr>
        <w:t xml:space="preserve"> UR</w:t>
      </w:r>
      <w:r w:rsidRPr="003B3512">
        <w:rPr>
          <w:b/>
          <w:sz w:val="22"/>
          <w:szCs w:val="22"/>
        </w:rPr>
        <w:t>, nemá vplyv na plnenie podmienok poskytnutia príspevku a slúži výhradne pre potreby gestora HP</w:t>
      </w:r>
      <w:r>
        <w:rPr>
          <w:b/>
          <w:sz w:val="22"/>
          <w:szCs w:val="22"/>
        </w:rPr>
        <w:t xml:space="preserve"> UR</w:t>
      </w:r>
      <w:r w:rsidRPr="003B3512">
        <w:rPr>
          <w:b/>
          <w:sz w:val="22"/>
          <w:szCs w:val="22"/>
        </w:rPr>
        <w:t xml:space="preserve">. Zmena v relevancii HP </w:t>
      </w:r>
      <w:r>
        <w:rPr>
          <w:b/>
          <w:sz w:val="22"/>
          <w:szCs w:val="22"/>
        </w:rPr>
        <w:t xml:space="preserve">UR </w:t>
      </w:r>
      <w:r w:rsidRPr="003B3512">
        <w:rPr>
          <w:b/>
          <w:sz w:val="22"/>
          <w:szCs w:val="22"/>
        </w:rPr>
        <w:t>nie je dôvodom potreby zmeny, resp. aktualizácie výzvy, ŽoNFP, zmluvy o NFP, monitorovacej správy a ďalších dokumentov, do ktorých sa v elektronickej verzii v ITMS 2014+ zmena automaticky premietne.</w:t>
      </w:r>
    </w:p>
    <w:p w:rsidR="00EE197C" w:rsidRPr="00277478" w:rsidRDefault="00EE197C" w:rsidP="00EE197C">
      <w:pPr>
        <w:spacing w:before="120" w:after="120"/>
        <w:jc w:val="both"/>
        <w:rPr>
          <w:sz w:val="22"/>
          <w:szCs w:val="22"/>
        </w:rPr>
      </w:pPr>
      <w:r w:rsidRPr="00277478">
        <w:rPr>
          <w:sz w:val="22"/>
          <w:szCs w:val="22"/>
        </w:rPr>
        <w:t xml:space="preserve">Žiadateľ pri vypracovaní </w:t>
      </w:r>
      <w:r w:rsidR="00F23F18" w:rsidRPr="00277478">
        <w:rPr>
          <w:sz w:val="22"/>
          <w:szCs w:val="22"/>
        </w:rPr>
        <w:t>PZ</w:t>
      </w:r>
      <w:r w:rsidRPr="00277478">
        <w:rPr>
          <w:sz w:val="22"/>
          <w:szCs w:val="22"/>
        </w:rPr>
        <w:t xml:space="preserve"> alebo ŽoNFP povinne vyberá všetky merateľné ukazovatele priradené k zvolenému typu aktivít definovaných RO, pričom v prípade, ak k niektorej aktivite sú priradené merateľné ukazovatele, ktoré pre realizáciu konkrétneho projektu nebudú relevantné, žiadateľ v rámci plánovanej hodnoty uvedie hodnotu ,,0“.</w:t>
      </w:r>
    </w:p>
    <w:p w:rsidR="00EE197C" w:rsidRPr="00277478" w:rsidRDefault="00EE197C" w:rsidP="00EE197C">
      <w:pPr>
        <w:spacing w:before="120" w:after="120"/>
        <w:jc w:val="both"/>
        <w:rPr>
          <w:sz w:val="22"/>
          <w:szCs w:val="22"/>
        </w:rPr>
      </w:pPr>
      <w:r w:rsidRPr="00277478">
        <w:rPr>
          <w:sz w:val="22"/>
          <w:szCs w:val="22"/>
        </w:rPr>
        <w:t>Pre účely sledovania pokroku v realizácii projektu a získavania údajov o dosiahnutých hodnotách výlučne realizáciou projektu je východisková hodnota všetkých merateľných ukazovateľov projektu vždy ,,0“, preto pri merateľnom</w:t>
      </w:r>
      <w:r w:rsidR="00FC390C" w:rsidRPr="00277478">
        <w:rPr>
          <w:sz w:val="22"/>
          <w:szCs w:val="22"/>
        </w:rPr>
        <w:t xml:space="preserve"> </w:t>
      </w:r>
      <w:r w:rsidRPr="00277478">
        <w:rPr>
          <w:sz w:val="22"/>
          <w:szCs w:val="22"/>
        </w:rPr>
        <w:t>ukazovateli žiadateľ uvádza výlučne plánovanú cieľovú hodnotu relevantných ukazovateľov.</w:t>
      </w:r>
    </w:p>
    <w:p w:rsidR="00EE197C" w:rsidRPr="00277478" w:rsidRDefault="00EE197C" w:rsidP="00EE197C">
      <w:pPr>
        <w:spacing w:before="120" w:after="120"/>
        <w:jc w:val="both"/>
        <w:rPr>
          <w:sz w:val="22"/>
          <w:szCs w:val="22"/>
        </w:rPr>
      </w:pPr>
      <w:r w:rsidRPr="00277478">
        <w:rPr>
          <w:sz w:val="22"/>
          <w:szCs w:val="22"/>
          <w:u w:val="single"/>
        </w:rPr>
        <w:t>Merateľné ukazovatele bez príznaku</w:t>
      </w:r>
      <w:r w:rsidRPr="00277478">
        <w:rPr>
          <w:sz w:val="22"/>
          <w:szCs w:val="22"/>
        </w:rPr>
        <w:t xml:space="preserve"> sú počas implementácie projektu záväzné z hľadiska dosiahnutia ich plánovanej hodnoty, pričom akceptovateľná miera odchýlky, ktorá nebude mať za následok vznik finančnej zodpovednosti</w:t>
      </w:r>
      <w:r w:rsidR="001148D9" w:rsidRPr="00277478">
        <w:rPr>
          <w:sz w:val="22"/>
          <w:szCs w:val="22"/>
        </w:rPr>
        <w:t>,</w:t>
      </w:r>
      <w:r w:rsidRPr="00277478">
        <w:rPr>
          <w:sz w:val="22"/>
          <w:szCs w:val="22"/>
        </w:rPr>
        <w:t xml:space="preserve"> je určená v zmluve o</w:t>
      </w:r>
      <w:r w:rsidR="009675A2" w:rsidRPr="00277478">
        <w:rPr>
          <w:sz w:val="22"/>
          <w:szCs w:val="22"/>
        </w:rPr>
        <w:t> </w:t>
      </w:r>
      <w:r w:rsidRPr="00277478">
        <w:rPr>
          <w:sz w:val="22"/>
          <w:szCs w:val="22"/>
        </w:rPr>
        <w:t>NFP.</w:t>
      </w:r>
    </w:p>
    <w:p w:rsidR="00EE197C" w:rsidRPr="00277478" w:rsidRDefault="00EE197C" w:rsidP="00EE197C">
      <w:pPr>
        <w:spacing w:before="120" w:after="120"/>
        <w:jc w:val="both"/>
        <w:rPr>
          <w:sz w:val="22"/>
          <w:szCs w:val="22"/>
        </w:rPr>
      </w:pPr>
      <w:r w:rsidRPr="00277478">
        <w:rPr>
          <w:sz w:val="22"/>
          <w:szCs w:val="22"/>
        </w:rPr>
        <w:t xml:space="preserve">V prípade sledovania </w:t>
      </w:r>
      <w:r w:rsidRPr="00277478">
        <w:rPr>
          <w:sz w:val="22"/>
          <w:szCs w:val="22"/>
          <w:u w:val="single"/>
        </w:rPr>
        <w:t>merateľných ukazovateľov s príznakom</w:t>
      </w:r>
      <w:r w:rsidRPr="00277478">
        <w:rPr>
          <w:sz w:val="22"/>
          <w:szCs w:val="22"/>
        </w:rPr>
        <w:t xml:space="preserve"> RO pri vyhodnocovaní nedosahovania stanovenej hodnoty posúdi zdôvodnenie nedosiahnutia týchto ukazovateľov z hľadiska identifikácie rizík, ktoré boli predmetom analýzy pri predkladaní ŽoNFP a predložených dokumentov preukazujúcich skutočnosť, že nedosiahnutie hodnôt merateľných ukazovateľov bolo spôsobené faktormi, ktoré prijímateľ objektívne nemohol ovplyvniť. Pri vyhodnocovaní zodpovednosti prijímateľa za nedosiahnutie hodnôt merateľného ukazovateľa s príznakom RO aplikuje relevantné ustanovenia zmluvy o</w:t>
      </w:r>
      <w:r w:rsidR="009675A2" w:rsidRPr="00277478">
        <w:rPr>
          <w:sz w:val="22"/>
          <w:szCs w:val="22"/>
        </w:rPr>
        <w:t> </w:t>
      </w:r>
      <w:r w:rsidRPr="00277478">
        <w:rPr>
          <w:sz w:val="22"/>
          <w:szCs w:val="22"/>
        </w:rPr>
        <w:t>NFP.</w:t>
      </w:r>
    </w:p>
    <w:p w:rsidR="00EE197C" w:rsidRPr="00277478" w:rsidRDefault="00EE197C" w:rsidP="00EE197C">
      <w:pPr>
        <w:spacing w:before="120" w:after="120"/>
        <w:jc w:val="both"/>
        <w:rPr>
          <w:b/>
          <w:sz w:val="22"/>
          <w:szCs w:val="22"/>
          <w:u w:val="single"/>
        </w:rPr>
      </w:pPr>
      <w:r w:rsidRPr="00277478">
        <w:rPr>
          <w:b/>
          <w:sz w:val="22"/>
          <w:szCs w:val="22"/>
          <w:u w:val="single"/>
        </w:rPr>
        <w:t>Číselník merateľných ukazovateľov</w:t>
      </w:r>
    </w:p>
    <w:p w:rsidR="0014274E" w:rsidRDefault="00EE197C" w:rsidP="00F667DD">
      <w:pPr>
        <w:spacing w:before="120" w:after="120"/>
        <w:jc w:val="both"/>
        <w:rPr>
          <w:sz w:val="22"/>
          <w:szCs w:val="22"/>
        </w:rPr>
      </w:pPr>
      <w:r w:rsidRPr="00277478">
        <w:rPr>
          <w:sz w:val="22"/>
          <w:szCs w:val="22"/>
        </w:rPr>
        <w:t xml:space="preserve">Číselník merateľných ukazovateľov </w:t>
      </w:r>
      <w:r w:rsidR="009675A2" w:rsidRPr="00277478">
        <w:rPr>
          <w:sz w:val="22"/>
          <w:szCs w:val="22"/>
        </w:rPr>
        <w:t xml:space="preserve">(ďalej len „ČMU“) </w:t>
      </w:r>
      <w:r w:rsidRPr="00277478">
        <w:rPr>
          <w:sz w:val="22"/>
          <w:szCs w:val="22"/>
        </w:rPr>
        <w:t>predstavuje zoznam merateľných ukazovateľov</w:t>
      </w:r>
      <w:r w:rsidR="00164431">
        <w:rPr>
          <w:sz w:val="22"/>
          <w:szCs w:val="22"/>
        </w:rPr>
        <w:t xml:space="preserve"> a iných údajov</w:t>
      </w:r>
      <w:r w:rsidRPr="00277478">
        <w:rPr>
          <w:sz w:val="22"/>
          <w:szCs w:val="22"/>
        </w:rPr>
        <w:t xml:space="preserve"> používaných RO</w:t>
      </w:r>
      <w:r w:rsidR="00164431">
        <w:rPr>
          <w:sz w:val="22"/>
          <w:szCs w:val="22"/>
        </w:rPr>
        <w:t xml:space="preserve"> na úrovni programov a projektov</w:t>
      </w:r>
      <w:r w:rsidRPr="00277478">
        <w:rPr>
          <w:sz w:val="22"/>
          <w:szCs w:val="22"/>
        </w:rPr>
        <w:t xml:space="preserve">, ktorý </w:t>
      </w:r>
      <w:r w:rsidRPr="00277478">
        <w:rPr>
          <w:b/>
          <w:sz w:val="22"/>
          <w:szCs w:val="22"/>
        </w:rPr>
        <w:t>bol zostavený CKO v spolupráci s príslušnými RO a gestormi HP</w:t>
      </w:r>
      <w:r w:rsidRPr="00277478">
        <w:rPr>
          <w:sz w:val="22"/>
          <w:szCs w:val="22"/>
        </w:rPr>
        <w:t>.</w:t>
      </w:r>
    </w:p>
    <w:p w:rsidR="0014274E" w:rsidRPr="00F667DD" w:rsidRDefault="0014274E" w:rsidP="00F667DD">
      <w:pPr>
        <w:tabs>
          <w:tab w:val="left" w:pos="0"/>
        </w:tabs>
        <w:spacing w:before="120" w:after="120"/>
        <w:jc w:val="both"/>
        <w:rPr>
          <w:i/>
          <w:sz w:val="22"/>
          <w:szCs w:val="22"/>
        </w:rPr>
      </w:pPr>
      <w:r w:rsidRPr="00F667DD">
        <w:rPr>
          <w:i/>
          <w:sz w:val="22"/>
          <w:szCs w:val="22"/>
        </w:rPr>
        <w:t xml:space="preserve">Pozostáva z troch úrovní: </w:t>
      </w:r>
    </w:p>
    <w:p w:rsidR="0014274E" w:rsidRPr="00F667DD" w:rsidRDefault="0014274E" w:rsidP="004F3411">
      <w:pPr>
        <w:pStyle w:val="Zkladntext"/>
        <w:numPr>
          <w:ilvl w:val="0"/>
          <w:numId w:val="115"/>
        </w:numPr>
        <w:spacing w:before="120"/>
        <w:ind w:left="567" w:hanging="425"/>
        <w:jc w:val="both"/>
        <w:rPr>
          <w:sz w:val="22"/>
          <w:szCs w:val="22"/>
        </w:rPr>
      </w:pPr>
      <w:r w:rsidRPr="00F667DD">
        <w:rPr>
          <w:sz w:val="22"/>
          <w:szCs w:val="22"/>
        </w:rPr>
        <w:t>programová úroveň</w:t>
      </w:r>
      <w:r w:rsidR="00545470">
        <w:rPr>
          <w:sz w:val="22"/>
          <w:szCs w:val="22"/>
        </w:rPr>
        <w:t>,</w:t>
      </w:r>
      <w:r w:rsidRPr="00F667DD">
        <w:rPr>
          <w:sz w:val="22"/>
          <w:szCs w:val="22"/>
        </w:rPr>
        <w:t xml:space="preserve"> </w:t>
      </w:r>
    </w:p>
    <w:p w:rsidR="0014274E" w:rsidRPr="00F667DD" w:rsidRDefault="0014274E" w:rsidP="004F3411">
      <w:pPr>
        <w:pStyle w:val="Zkladntext"/>
        <w:numPr>
          <w:ilvl w:val="0"/>
          <w:numId w:val="115"/>
        </w:numPr>
        <w:spacing w:before="120"/>
        <w:ind w:left="567" w:hanging="425"/>
        <w:jc w:val="both"/>
        <w:rPr>
          <w:sz w:val="22"/>
          <w:szCs w:val="22"/>
        </w:rPr>
      </w:pPr>
      <w:r w:rsidRPr="00F667DD">
        <w:rPr>
          <w:sz w:val="22"/>
          <w:szCs w:val="22"/>
        </w:rPr>
        <w:t>projektová úroveň</w:t>
      </w:r>
      <w:r w:rsidR="00545470">
        <w:rPr>
          <w:sz w:val="22"/>
          <w:szCs w:val="22"/>
        </w:rPr>
        <w:t>,</w:t>
      </w:r>
    </w:p>
    <w:p w:rsidR="0014274E" w:rsidRPr="0014274E" w:rsidRDefault="0014274E" w:rsidP="004F3411">
      <w:pPr>
        <w:pStyle w:val="Zkladntext"/>
        <w:numPr>
          <w:ilvl w:val="0"/>
          <w:numId w:val="115"/>
        </w:numPr>
        <w:spacing w:before="120"/>
        <w:ind w:left="567" w:hanging="425"/>
        <w:jc w:val="both"/>
        <w:rPr>
          <w:sz w:val="22"/>
          <w:szCs w:val="22"/>
        </w:rPr>
      </w:pPr>
      <w:r w:rsidRPr="00F667DD">
        <w:rPr>
          <w:sz w:val="22"/>
          <w:szCs w:val="22"/>
        </w:rPr>
        <w:t>iné údaje.</w:t>
      </w:r>
    </w:p>
    <w:p w:rsidR="00EE197C" w:rsidRPr="00623677" w:rsidRDefault="00ED6F42" w:rsidP="00EE197C">
      <w:pPr>
        <w:spacing w:before="120" w:after="120"/>
        <w:jc w:val="both"/>
        <w:rPr>
          <w:color w:val="0070C0"/>
          <w:sz w:val="22"/>
          <w:szCs w:val="22"/>
        </w:rPr>
      </w:pPr>
      <w:r w:rsidRPr="00277478">
        <w:rPr>
          <w:sz w:val="22"/>
          <w:szCs w:val="22"/>
        </w:rPr>
        <w:t>K</w:t>
      </w:r>
      <w:r w:rsidR="00EE197C" w:rsidRPr="00277478">
        <w:rPr>
          <w:sz w:val="22"/>
          <w:szCs w:val="22"/>
        </w:rPr>
        <w:t xml:space="preserve">u každému projektovému ukazovateľu </w:t>
      </w:r>
      <w:r w:rsidRPr="00277478">
        <w:rPr>
          <w:sz w:val="22"/>
          <w:szCs w:val="22"/>
        </w:rPr>
        <w:t>v </w:t>
      </w:r>
      <w:r w:rsidR="00E16E7F" w:rsidRPr="00277478">
        <w:rPr>
          <w:sz w:val="22"/>
          <w:szCs w:val="22"/>
        </w:rPr>
        <w:t xml:space="preserve">ČMU </w:t>
      </w:r>
      <w:r w:rsidR="00EE197C" w:rsidRPr="00277478">
        <w:rPr>
          <w:sz w:val="22"/>
          <w:szCs w:val="22"/>
        </w:rPr>
        <w:t xml:space="preserve">je priradený zodpovedajúci </w:t>
      </w:r>
      <w:r w:rsidR="001361AA" w:rsidRPr="00277478">
        <w:rPr>
          <w:sz w:val="22"/>
          <w:szCs w:val="22"/>
        </w:rPr>
        <w:t>TC</w:t>
      </w:r>
      <w:r w:rsidR="00EE197C" w:rsidRPr="00277478">
        <w:rPr>
          <w:sz w:val="22"/>
          <w:szCs w:val="22"/>
        </w:rPr>
        <w:t xml:space="preserve"> a investičná priorita. Ku každej investičnej priorite je priradený zoznam relevantných merateľných ukazovateľov. Súčasťou číselníka sú aj </w:t>
      </w:r>
      <w:r w:rsidR="00D455C0">
        <w:rPr>
          <w:sz w:val="22"/>
          <w:szCs w:val="22"/>
        </w:rPr>
        <w:t xml:space="preserve">iné </w:t>
      </w:r>
      <w:r w:rsidR="00EE197C" w:rsidRPr="00277478">
        <w:rPr>
          <w:sz w:val="22"/>
          <w:szCs w:val="22"/>
        </w:rPr>
        <w:t xml:space="preserve">údaje, ktoré sú na úrovni podporených projektov monitorované. </w:t>
      </w:r>
      <w:r w:rsidR="00642CAD" w:rsidRPr="005223EA">
        <w:rPr>
          <w:sz w:val="22"/>
          <w:szCs w:val="22"/>
        </w:rPr>
        <w:t>Medzi iné údaje patria aj</w:t>
      </w:r>
      <w:r w:rsidR="00EE197C" w:rsidRPr="00277478">
        <w:rPr>
          <w:sz w:val="22"/>
          <w:szCs w:val="22"/>
        </w:rPr>
        <w:t xml:space="preserve"> štatistické údaje prierezového charakteru, ktorých jednotné vykazovanie na úrovni všetkých OP</w:t>
      </w:r>
      <w:r w:rsidR="00670689" w:rsidRPr="00670689">
        <w:rPr>
          <w:sz w:val="22"/>
          <w:szCs w:val="22"/>
        </w:rPr>
        <w:t xml:space="preserve"> </w:t>
      </w:r>
      <w:r w:rsidR="00670689" w:rsidRPr="00233419">
        <w:rPr>
          <w:sz w:val="22"/>
          <w:szCs w:val="22"/>
        </w:rPr>
        <w:t>je dôležité z pohľadu cieľov PD</w:t>
      </w:r>
      <w:r w:rsidR="00EE197C" w:rsidRPr="00277478">
        <w:rPr>
          <w:sz w:val="22"/>
          <w:szCs w:val="22"/>
        </w:rPr>
        <w:t xml:space="preserve"> a ktoré sú sledované na úrovni všetkých alebo jednoznačne určených projektov</w:t>
      </w:r>
      <w:r w:rsidR="00642CAD">
        <w:rPr>
          <w:sz w:val="22"/>
          <w:szCs w:val="22"/>
        </w:rPr>
        <w:t xml:space="preserve"> bez ohľadu na ich zdroj (prijímateľ, Sociálna poisťovňa, Štatistický úrad)</w:t>
      </w:r>
      <w:r w:rsidR="00EE197C" w:rsidRPr="00277478">
        <w:rPr>
          <w:sz w:val="22"/>
          <w:szCs w:val="22"/>
        </w:rPr>
        <w:t>.</w:t>
      </w:r>
      <w:r w:rsidR="001361AA" w:rsidRPr="00277478">
        <w:rPr>
          <w:sz w:val="22"/>
          <w:szCs w:val="22"/>
        </w:rPr>
        <w:t xml:space="preserve"> </w:t>
      </w:r>
      <w:r w:rsidR="00EE197C" w:rsidRPr="00277478">
        <w:rPr>
          <w:sz w:val="22"/>
          <w:szCs w:val="22"/>
        </w:rPr>
        <w:t xml:space="preserve">Za správu </w:t>
      </w:r>
      <w:r w:rsidR="00512CFF" w:rsidRPr="00277478">
        <w:rPr>
          <w:sz w:val="22"/>
          <w:szCs w:val="22"/>
        </w:rPr>
        <w:t xml:space="preserve">ČMU </w:t>
      </w:r>
      <w:r w:rsidR="00EE197C" w:rsidRPr="00277478">
        <w:rPr>
          <w:sz w:val="22"/>
          <w:szCs w:val="22"/>
        </w:rPr>
        <w:t>a jeho aktualizáciu je zodpovedný CKO</w:t>
      </w:r>
      <w:r w:rsidR="00EE197C" w:rsidRPr="00623677">
        <w:rPr>
          <w:sz w:val="22"/>
          <w:szCs w:val="22"/>
        </w:rPr>
        <w:t>.</w:t>
      </w:r>
    </w:p>
    <w:p w:rsidR="00354D38" w:rsidRPr="00623677" w:rsidRDefault="00354D38" w:rsidP="001061F8">
      <w:pPr>
        <w:spacing w:before="120"/>
        <w:jc w:val="both"/>
        <w:rPr>
          <w:rFonts w:eastAsia="Calibri"/>
          <w:b/>
          <w:bCs/>
          <w:iCs/>
          <w:sz w:val="22"/>
          <w:szCs w:val="22"/>
          <w:lang w:eastAsia="en-US"/>
        </w:rPr>
      </w:pPr>
      <w:r w:rsidRPr="00623677">
        <w:rPr>
          <w:rFonts w:eastAsia="Calibri"/>
          <w:b/>
          <w:bCs/>
          <w:iCs/>
          <w:sz w:val="22"/>
          <w:szCs w:val="22"/>
          <w:lang w:eastAsia="en-US"/>
        </w:rPr>
        <w:t xml:space="preserve">Kľúčové merateľné ukazovatele HP UR </w:t>
      </w:r>
      <w:r w:rsidR="003A7D37">
        <w:rPr>
          <w:rFonts w:eastAsia="Calibri"/>
          <w:b/>
          <w:bCs/>
          <w:iCs/>
          <w:sz w:val="22"/>
          <w:szCs w:val="22"/>
          <w:lang w:eastAsia="en-US"/>
        </w:rPr>
        <w:t>(programové, projektové</w:t>
      </w:r>
      <w:r w:rsidR="009B6B72">
        <w:rPr>
          <w:rFonts w:eastAsia="Calibri"/>
          <w:b/>
          <w:bCs/>
          <w:iCs/>
          <w:sz w:val="22"/>
          <w:szCs w:val="22"/>
          <w:lang w:eastAsia="en-US"/>
        </w:rPr>
        <w:t>)</w:t>
      </w:r>
      <w:r w:rsidR="003A7D37">
        <w:rPr>
          <w:rFonts w:eastAsia="Calibri"/>
          <w:b/>
          <w:bCs/>
          <w:iCs/>
          <w:sz w:val="22"/>
          <w:szCs w:val="22"/>
          <w:lang w:eastAsia="en-US"/>
        </w:rPr>
        <w:t xml:space="preserve"> a iné údaje </w:t>
      </w:r>
      <w:r w:rsidRPr="00623677">
        <w:rPr>
          <w:rFonts w:eastAsia="Calibri"/>
          <w:b/>
          <w:bCs/>
          <w:iCs/>
          <w:sz w:val="22"/>
          <w:szCs w:val="22"/>
          <w:lang w:eastAsia="en-US"/>
        </w:rPr>
        <w:t xml:space="preserve">majú zabezpečiť, aby gestor </w:t>
      </w:r>
      <w:r w:rsidR="003A1EDB" w:rsidRPr="00623677">
        <w:rPr>
          <w:rFonts w:eastAsia="Calibri"/>
          <w:b/>
          <w:bCs/>
          <w:iCs/>
          <w:sz w:val="22"/>
          <w:szCs w:val="22"/>
          <w:lang w:eastAsia="en-US"/>
        </w:rPr>
        <w:t xml:space="preserve">mal možnosť sledovať </w:t>
      </w:r>
      <w:r w:rsidR="009D15C4" w:rsidRPr="00623677">
        <w:rPr>
          <w:rFonts w:eastAsia="Calibri"/>
          <w:b/>
          <w:bCs/>
          <w:iCs/>
          <w:sz w:val="22"/>
          <w:szCs w:val="22"/>
          <w:lang w:eastAsia="en-US"/>
        </w:rPr>
        <w:t xml:space="preserve">kľúčový príspevok k </w:t>
      </w:r>
      <w:r w:rsidRPr="00623677">
        <w:rPr>
          <w:rFonts w:eastAsia="Calibri"/>
          <w:b/>
          <w:bCs/>
          <w:iCs/>
          <w:sz w:val="22"/>
          <w:szCs w:val="22"/>
          <w:lang w:eastAsia="en-US"/>
        </w:rPr>
        <w:t>plneni</w:t>
      </w:r>
      <w:r w:rsidR="009D15C4" w:rsidRPr="00623677">
        <w:rPr>
          <w:rFonts w:eastAsia="Calibri"/>
          <w:b/>
          <w:bCs/>
          <w:iCs/>
          <w:sz w:val="22"/>
          <w:szCs w:val="22"/>
          <w:lang w:eastAsia="en-US"/>
        </w:rPr>
        <w:t>u</w:t>
      </w:r>
      <w:r w:rsidRPr="00623677">
        <w:rPr>
          <w:rFonts w:eastAsia="Calibri"/>
          <w:b/>
          <w:bCs/>
          <w:iCs/>
          <w:sz w:val="22"/>
          <w:szCs w:val="22"/>
          <w:lang w:eastAsia="en-US"/>
        </w:rPr>
        <w:t xml:space="preserve"> špecifických cieľov</w:t>
      </w:r>
      <w:r w:rsidR="00114B78" w:rsidRPr="00623677">
        <w:rPr>
          <w:rFonts w:eastAsia="Calibri"/>
          <w:b/>
          <w:bCs/>
          <w:iCs/>
          <w:sz w:val="22"/>
          <w:szCs w:val="22"/>
          <w:lang w:eastAsia="en-US"/>
        </w:rPr>
        <w:t xml:space="preserve"> HP UR</w:t>
      </w:r>
      <w:r w:rsidRPr="00623677">
        <w:rPr>
          <w:rFonts w:eastAsia="Calibri"/>
          <w:b/>
          <w:bCs/>
          <w:iCs/>
          <w:sz w:val="22"/>
          <w:szCs w:val="22"/>
          <w:lang w:eastAsia="en-US"/>
        </w:rPr>
        <w:t xml:space="preserve">, ktorými sa zabezpečí dosahovanie </w:t>
      </w:r>
      <w:r w:rsidR="008B4BDB" w:rsidRPr="00623677">
        <w:rPr>
          <w:rFonts w:eastAsia="Calibri"/>
          <w:b/>
          <w:bCs/>
          <w:iCs/>
          <w:sz w:val="22"/>
          <w:szCs w:val="22"/>
          <w:lang w:eastAsia="en-US"/>
        </w:rPr>
        <w:t xml:space="preserve">hlavného </w:t>
      </w:r>
      <w:r w:rsidRPr="00623677">
        <w:rPr>
          <w:rFonts w:eastAsia="Calibri"/>
          <w:b/>
          <w:bCs/>
          <w:iCs/>
          <w:sz w:val="22"/>
          <w:szCs w:val="22"/>
          <w:lang w:eastAsia="en-US"/>
        </w:rPr>
        <w:t>cieľ</w:t>
      </w:r>
      <w:r w:rsidR="008B4BDB" w:rsidRPr="00623677">
        <w:rPr>
          <w:rFonts w:eastAsia="Calibri"/>
          <w:b/>
          <w:bCs/>
          <w:iCs/>
          <w:sz w:val="22"/>
          <w:szCs w:val="22"/>
          <w:lang w:eastAsia="en-US"/>
        </w:rPr>
        <w:t>a</w:t>
      </w:r>
      <w:r w:rsidRPr="00623677">
        <w:rPr>
          <w:rFonts w:eastAsia="Calibri"/>
          <w:b/>
          <w:bCs/>
          <w:iCs/>
          <w:sz w:val="22"/>
          <w:szCs w:val="22"/>
          <w:lang w:eastAsia="en-US"/>
        </w:rPr>
        <w:t xml:space="preserve"> </w:t>
      </w:r>
      <w:r w:rsidR="008B4BDB" w:rsidRPr="00623677">
        <w:rPr>
          <w:rFonts w:eastAsia="Calibri"/>
          <w:b/>
          <w:bCs/>
          <w:iCs/>
          <w:sz w:val="22"/>
          <w:szCs w:val="22"/>
          <w:lang w:eastAsia="en-US"/>
        </w:rPr>
        <w:t>HP UR</w:t>
      </w:r>
      <w:r w:rsidRPr="00623677">
        <w:rPr>
          <w:rFonts w:eastAsia="Calibri"/>
          <w:b/>
          <w:bCs/>
          <w:iCs/>
          <w:sz w:val="22"/>
          <w:szCs w:val="22"/>
          <w:lang w:eastAsia="en-US"/>
        </w:rPr>
        <w:t>.</w:t>
      </w:r>
    </w:p>
    <w:p w:rsidR="00EE197C" w:rsidRPr="0029276F" w:rsidRDefault="00EE197C" w:rsidP="001061F8">
      <w:pPr>
        <w:spacing w:before="120"/>
        <w:jc w:val="both"/>
        <w:rPr>
          <w:rFonts w:eastAsia="Calibri"/>
          <w:bCs/>
          <w:iCs/>
          <w:sz w:val="22"/>
          <w:szCs w:val="22"/>
          <w:lang w:eastAsia="en-US"/>
        </w:rPr>
      </w:pPr>
      <w:r w:rsidRPr="00623677">
        <w:rPr>
          <w:rFonts w:eastAsia="Calibri"/>
          <w:bCs/>
          <w:iCs/>
          <w:sz w:val="22"/>
          <w:szCs w:val="22"/>
          <w:lang w:eastAsia="en-US"/>
        </w:rPr>
        <w:t xml:space="preserve">Gestor vyberie </w:t>
      </w:r>
      <w:r w:rsidR="00EB3754" w:rsidRPr="00623677">
        <w:rPr>
          <w:rFonts w:eastAsia="Calibri"/>
          <w:bCs/>
          <w:iCs/>
          <w:sz w:val="22"/>
          <w:szCs w:val="22"/>
          <w:lang w:eastAsia="en-US"/>
        </w:rPr>
        <w:t xml:space="preserve">zo sady definovanej RO </w:t>
      </w:r>
      <w:r w:rsidR="00D455C0">
        <w:rPr>
          <w:rFonts w:eastAsia="Calibri"/>
          <w:bCs/>
          <w:iCs/>
          <w:sz w:val="22"/>
          <w:szCs w:val="22"/>
          <w:lang w:eastAsia="en-US"/>
        </w:rPr>
        <w:t xml:space="preserve">alebo navrhne nové </w:t>
      </w:r>
      <w:r w:rsidRPr="00623677">
        <w:rPr>
          <w:rFonts w:eastAsia="Calibri"/>
          <w:bCs/>
          <w:iCs/>
          <w:sz w:val="22"/>
          <w:szCs w:val="22"/>
          <w:lang w:eastAsia="en-US"/>
        </w:rPr>
        <w:t>kľúčové merateľné ukazovatele</w:t>
      </w:r>
      <w:r w:rsidR="00D455C0">
        <w:rPr>
          <w:rFonts w:eastAsia="Calibri"/>
          <w:bCs/>
          <w:iCs/>
          <w:sz w:val="22"/>
          <w:szCs w:val="22"/>
          <w:lang w:eastAsia="en-US"/>
        </w:rPr>
        <w:t>/iné údaje</w:t>
      </w:r>
      <w:r w:rsidRPr="00623677">
        <w:rPr>
          <w:rFonts w:eastAsia="Calibri"/>
          <w:bCs/>
          <w:iCs/>
          <w:sz w:val="22"/>
          <w:szCs w:val="22"/>
          <w:lang w:eastAsia="en-US"/>
        </w:rPr>
        <w:t xml:space="preserve"> relevantné k HP UR (</w:t>
      </w:r>
      <w:r w:rsidR="00C86E8D" w:rsidRPr="00623677">
        <w:rPr>
          <w:rFonts w:eastAsia="Calibri"/>
          <w:bCs/>
          <w:iCs/>
          <w:sz w:val="22"/>
          <w:szCs w:val="22"/>
          <w:lang w:eastAsia="en-US"/>
        </w:rPr>
        <w:t>podľa Metodického pokynu (ďalej aj „</w:t>
      </w:r>
      <w:r w:rsidRPr="00623677">
        <w:rPr>
          <w:rFonts w:eastAsia="Calibri"/>
          <w:bCs/>
          <w:iCs/>
          <w:sz w:val="22"/>
          <w:szCs w:val="22"/>
          <w:lang w:eastAsia="en-US"/>
        </w:rPr>
        <w:t>MP</w:t>
      </w:r>
      <w:r w:rsidR="00C86E8D" w:rsidRPr="00623677">
        <w:rPr>
          <w:rFonts w:eastAsia="Calibri"/>
          <w:bCs/>
          <w:iCs/>
          <w:sz w:val="22"/>
          <w:szCs w:val="22"/>
          <w:lang w:eastAsia="en-US"/>
        </w:rPr>
        <w:t xml:space="preserve">“) </w:t>
      </w:r>
      <w:r w:rsidRPr="00623677">
        <w:rPr>
          <w:rFonts w:eastAsia="Calibri"/>
          <w:bCs/>
          <w:iCs/>
          <w:sz w:val="22"/>
          <w:szCs w:val="22"/>
          <w:lang w:eastAsia="en-US"/>
        </w:rPr>
        <w:t xml:space="preserve">CKO </w:t>
      </w:r>
      <w:r w:rsidR="00467833">
        <w:rPr>
          <w:rFonts w:eastAsia="Calibri"/>
          <w:bCs/>
          <w:iCs/>
          <w:sz w:val="22"/>
          <w:szCs w:val="22"/>
          <w:lang w:eastAsia="en-US"/>
        </w:rPr>
        <w:t xml:space="preserve">č. 17 </w:t>
      </w:r>
      <w:r w:rsidRPr="00623677">
        <w:rPr>
          <w:rFonts w:eastAsia="Calibri"/>
          <w:bCs/>
          <w:iCs/>
          <w:sz w:val="22"/>
          <w:szCs w:val="22"/>
          <w:lang w:eastAsia="en-US"/>
        </w:rPr>
        <w:t>k</w:t>
      </w:r>
      <w:r w:rsidR="00837ABE" w:rsidRPr="00623677">
        <w:rPr>
          <w:rFonts w:eastAsia="Calibri"/>
          <w:bCs/>
          <w:iCs/>
          <w:sz w:val="22"/>
          <w:szCs w:val="22"/>
          <w:lang w:eastAsia="en-US"/>
        </w:rPr>
        <w:t> ČMU</w:t>
      </w:r>
      <w:r w:rsidRPr="00623677">
        <w:rPr>
          <w:rFonts w:eastAsia="Calibri"/>
          <w:bCs/>
          <w:iCs/>
          <w:sz w:val="22"/>
          <w:szCs w:val="22"/>
          <w:lang w:eastAsia="en-US"/>
        </w:rPr>
        <w:t xml:space="preserve">. V prípade zaradenia nových ukazovateľov do </w:t>
      </w:r>
      <w:r w:rsidRPr="00277478">
        <w:rPr>
          <w:rFonts w:eastAsia="Calibri"/>
          <w:bCs/>
          <w:iCs/>
          <w:sz w:val="22"/>
          <w:szCs w:val="22"/>
          <w:lang w:eastAsia="en-US"/>
        </w:rPr>
        <w:t xml:space="preserve">číselníka gestor určí relevanciu k HP UR v súlade s postupmi </w:t>
      </w:r>
      <w:r w:rsidR="00C86E8D" w:rsidRPr="00277478">
        <w:rPr>
          <w:rFonts w:eastAsia="Calibri"/>
          <w:bCs/>
          <w:iCs/>
          <w:sz w:val="22"/>
          <w:szCs w:val="22"/>
          <w:lang w:eastAsia="en-US"/>
        </w:rPr>
        <w:t xml:space="preserve">uvedenými </w:t>
      </w:r>
      <w:r w:rsidRPr="00277478">
        <w:rPr>
          <w:rFonts w:eastAsia="Calibri"/>
          <w:bCs/>
          <w:iCs/>
          <w:sz w:val="22"/>
          <w:szCs w:val="22"/>
          <w:lang w:eastAsia="en-US"/>
        </w:rPr>
        <w:t>v MP CKO.</w:t>
      </w:r>
    </w:p>
    <w:p w:rsidR="004C3C1E" w:rsidRPr="00362F03" w:rsidRDefault="00B90D23" w:rsidP="000530B5">
      <w:r>
        <w:rPr>
          <w:noProof/>
          <w:lang w:eastAsia="sk-SK"/>
        </w:rPr>
        <w:lastRenderedPageBreak/>
        <mc:AlternateContent>
          <mc:Choice Requires="wpc">
            <w:drawing>
              <wp:inline distT="0" distB="0" distL="0" distR="0" wp14:anchorId="40DD3AAF" wp14:editId="02210FEA">
                <wp:extent cx="5745480" cy="1965960"/>
                <wp:effectExtent l="0" t="0" r="0" b="0"/>
                <wp:docPr id="441" name="Kresliace plátno 3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29" name="AutoShape 37"/>
                        <wps:cNvSpPr>
                          <a:spLocks noChangeArrowheads="1"/>
                        </wps:cNvSpPr>
                        <wps:spPr bwMode="auto">
                          <a:xfrm rot="5400000">
                            <a:off x="2660016" y="1092199"/>
                            <a:ext cx="449580" cy="228600"/>
                          </a:xfrm>
                          <a:prstGeom prst="rightArrow">
                            <a:avLst>
                              <a:gd name="adj1" fmla="val 50000"/>
                              <a:gd name="adj2" fmla="val 4382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0" name="AutoShape 4"/>
                        <wps:cNvSpPr>
                          <a:spLocks noChangeArrowheads="1"/>
                        </wps:cNvSpPr>
                        <wps:spPr bwMode="auto">
                          <a:xfrm>
                            <a:off x="405516" y="135776"/>
                            <a:ext cx="4953663" cy="302983"/>
                          </a:xfrm>
                          <a:prstGeom prst="roundRect">
                            <a:avLst>
                              <a:gd name="adj" fmla="val 16667"/>
                            </a:avLst>
                          </a:prstGeom>
                          <a:gradFill rotWithShape="1">
                            <a:gsLst>
                              <a:gs pos="0">
                                <a:srgbClr val="767676"/>
                              </a:gs>
                              <a:gs pos="50000">
                                <a:srgbClr val="FFFFFF"/>
                              </a:gs>
                              <a:gs pos="100000">
                                <a:srgbClr val="767676"/>
                              </a:gs>
                            </a:gsLst>
                            <a:lin ang="5400000" scaled="1"/>
                          </a:gradFill>
                          <a:ln w="9525">
                            <a:solidFill>
                              <a:srgbClr val="000000"/>
                            </a:solidFill>
                            <a:round/>
                            <a:headEnd/>
                            <a:tailEnd/>
                          </a:ln>
                        </wps:spPr>
                        <wps:txbx>
                          <w:txbxContent>
                            <w:p w:rsidR="00393545" w:rsidRPr="004C3C1E" w:rsidRDefault="00393545" w:rsidP="00362F03">
                              <w:pPr>
                                <w:pStyle w:val="Normlnywebov"/>
                                <w:spacing w:before="0" w:beforeAutospacing="0" w:after="0" w:afterAutospacing="0"/>
                                <w:jc w:val="center"/>
                                <w:rPr>
                                  <w:rFonts w:ascii="Times New Roman" w:hAnsi="Times New Roman"/>
                                  <w:lang w:val="sk-SK"/>
                                </w:rPr>
                              </w:pPr>
                              <w:r w:rsidRPr="004C3C1E">
                                <w:rPr>
                                  <w:rFonts w:ascii="Times New Roman" w:hAnsi="Times New Roman"/>
                                  <w:b/>
                                  <w:bCs/>
                                  <w:sz w:val="20"/>
                                  <w:szCs w:val="20"/>
                                  <w:lang w:val="sk-SK"/>
                                </w:rPr>
                                <w:t>Výber</w:t>
                              </w:r>
                              <w:r>
                                <w:rPr>
                                  <w:rFonts w:ascii="Times New Roman" w:hAnsi="Times New Roman"/>
                                  <w:b/>
                                  <w:bCs/>
                                  <w:sz w:val="20"/>
                                  <w:szCs w:val="20"/>
                                  <w:lang w:val="sk-SK"/>
                                </w:rPr>
                                <w:t xml:space="preserve">/návrh nových </w:t>
                              </w:r>
                              <w:r w:rsidRPr="004C3C1E">
                                <w:rPr>
                                  <w:rFonts w:ascii="Times New Roman" w:hAnsi="Times New Roman"/>
                                  <w:b/>
                                  <w:bCs/>
                                  <w:sz w:val="20"/>
                                  <w:szCs w:val="20"/>
                                  <w:lang w:val="sk-SK"/>
                                </w:rPr>
                                <w:t>kľúčových merateľných ukazovateľov</w:t>
                              </w:r>
                              <w:r>
                                <w:rPr>
                                  <w:rFonts w:ascii="Times New Roman" w:hAnsi="Times New Roman"/>
                                  <w:b/>
                                  <w:bCs/>
                                  <w:sz w:val="20"/>
                                  <w:szCs w:val="20"/>
                                  <w:lang w:val="sk-SK"/>
                                </w:rPr>
                                <w:t xml:space="preserve">/iných údajov </w:t>
                              </w:r>
                              <w:r w:rsidRPr="004C3C1E">
                                <w:rPr>
                                  <w:rFonts w:ascii="Times New Roman" w:hAnsi="Times New Roman"/>
                                  <w:b/>
                                  <w:bCs/>
                                  <w:sz w:val="20"/>
                                  <w:szCs w:val="20"/>
                                  <w:lang w:val="sk-SK"/>
                                </w:rPr>
                                <w:t>HP UR</w:t>
                              </w:r>
                            </w:p>
                          </w:txbxContent>
                        </wps:txbx>
                        <wps:bodyPr rot="0" vert="horz" wrap="square" lIns="91440" tIns="45720" rIns="91440" bIns="45720" anchor="t" anchorCtr="0" upright="1">
                          <a:noAutofit/>
                        </wps:bodyPr>
                      </wps:wsp>
                      <wps:wsp>
                        <wps:cNvPr id="31" name="AutoShape 5"/>
                        <wps:cNvSpPr>
                          <a:spLocks noChangeArrowheads="1"/>
                        </wps:cNvSpPr>
                        <wps:spPr bwMode="auto">
                          <a:xfrm>
                            <a:off x="492982" y="652984"/>
                            <a:ext cx="2015644" cy="553992"/>
                          </a:xfrm>
                          <a:prstGeom prst="roundRect">
                            <a:avLst>
                              <a:gd name="adj" fmla="val 16667"/>
                            </a:avLst>
                          </a:prstGeom>
                          <a:solidFill>
                            <a:srgbClr val="D8D8D8"/>
                          </a:solidFill>
                          <a:ln w="9525">
                            <a:solidFill>
                              <a:srgbClr val="000000"/>
                            </a:solidFill>
                            <a:round/>
                            <a:headEnd/>
                            <a:tailEnd/>
                          </a:ln>
                        </wps:spPr>
                        <wps:txbx>
                          <w:txbxContent>
                            <w:p w:rsidR="00393545" w:rsidRPr="004C3C1E" w:rsidRDefault="00393545" w:rsidP="00362F03">
                              <w:pPr>
                                <w:pStyle w:val="Normlnywebov"/>
                                <w:spacing w:before="0" w:beforeAutospacing="0" w:after="0" w:afterAutospacing="0"/>
                                <w:jc w:val="center"/>
                                <w:rPr>
                                  <w:rFonts w:ascii="Times New Roman" w:hAnsi="Times New Roman"/>
                                  <w:lang w:val="sk-SK"/>
                                </w:rPr>
                              </w:pPr>
                              <w:r w:rsidRPr="004C3C1E">
                                <w:rPr>
                                  <w:rFonts w:ascii="Times New Roman" w:eastAsia="Calibri" w:hAnsi="Times New Roman"/>
                                  <w:sz w:val="18"/>
                                  <w:szCs w:val="18"/>
                                  <w:lang w:val="sk-SK"/>
                                </w:rPr>
                                <w:t>RO</w:t>
                              </w:r>
                            </w:p>
                            <w:p w:rsidR="00393545" w:rsidRPr="004C3C1E" w:rsidRDefault="00393545" w:rsidP="00362F03">
                              <w:pPr>
                                <w:pStyle w:val="Normlnywebov"/>
                                <w:spacing w:before="0" w:beforeAutospacing="0" w:after="0" w:afterAutospacing="0"/>
                                <w:jc w:val="center"/>
                                <w:rPr>
                                  <w:rFonts w:ascii="Times New Roman" w:hAnsi="Times New Roman"/>
                                  <w:lang w:val="sk-SK"/>
                                </w:rPr>
                              </w:pPr>
                              <w:r w:rsidRPr="004C3C1E">
                                <w:rPr>
                                  <w:rFonts w:ascii="Times New Roman" w:eastAsia="Calibri" w:hAnsi="Times New Roman"/>
                                  <w:b/>
                                  <w:bCs/>
                                  <w:sz w:val="18"/>
                                  <w:szCs w:val="18"/>
                                  <w:lang w:val="sk-SK"/>
                                </w:rPr>
                                <w:t xml:space="preserve">definuje merateľné ukazovatele </w:t>
                              </w:r>
                              <w:r w:rsidRPr="004C3C1E">
                                <w:rPr>
                                  <w:rFonts w:ascii="Times New Roman" w:eastAsia="Calibri" w:hAnsi="Times New Roman"/>
                                  <w:bCs/>
                                  <w:sz w:val="18"/>
                                  <w:szCs w:val="18"/>
                                  <w:lang w:val="sk-SK"/>
                                </w:rPr>
                                <w:t>vrátane ich aktualizácie</w:t>
                              </w:r>
                            </w:p>
                            <w:p w:rsidR="00393545" w:rsidRPr="00206B6F" w:rsidRDefault="00393545" w:rsidP="00362F03">
                              <w:pPr>
                                <w:pStyle w:val="Normlnywebov"/>
                                <w:spacing w:before="0" w:beforeAutospacing="0" w:after="0" w:afterAutospacing="0"/>
                                <w:jc w:val="center"/>
                                <w:rPr>
                                  <w:lang w:val="de-DE"/>
                                </w:rPr>
                              </w:pPr>
                              <w:r w:rsidRPr="00206B6F">
                                <w:rPr>
                                  <w:sz w:val="18"/>
                                  <w:szCs w:val="18"/>
                                  <w:lang w:val="de-DE"/>
                                </w:rPr>
                                <w:t> </w:t>
                              </w:r>
                            </w:p>
                          </w:txbxContent>
                        </wps:txbx>
                        <wps:bodyPr rot="0" vert="horz" wrap="square" lIns="91440" tIns="45720" rIns="91440" bIns="45720" anchor="t" anchorCtr="0" upright="1">
                          <a:noAutofit/>
                        </wps:bodyPr>
                      </wps:wsp>
                      <wps:wsp>
                        <wps:cNvPr id="352" name="AutoShape 13"/>
                        <wps:cNvSpPr>
                          <a:spLocks noChangeArrowheads="1"/>
                        </wps:cNvSpPr>
                        <wps:spPr bwMode="auto">
                          <a:xfrm>
                            <a:off x="2517251" y="799519"/>
                            <a:ext cx="742996" cy="227396"/>
                          </a:xfrm>
                          <a:prstGeom prst="leftRightArrow">
                            <a:avLst>
                              <a:gd name="adj1" fmla="val 50000"/>
                              <a:gd name="adj2" fmla="val 5306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53" name="AutoShape 4"/>
                        <wps:cNvSpPr>
                          <a:spLocks noChangeArrowheads="1"/>
                        </wps:cNvSpPr>
                        <wps:spPr bwMode="auto">
                          <a:xfrm>
                            <a:off x="2113280" y="1431290"/>
                            <a:ext cx="1483360" cy="408305"/>
                          </a:xfrm>
                          <a:prstGeom prst="roundRect">
                            <a:avLst>
                              <a:gd name="adj" fmla="val 16667"/>
                            </a:avLst>
                          </a:prstGeom>
                          <a:gradFill rotWithShape="1">
                            <a:gsLst>
                              <a:gs pos="0">
                                <a:srgbClr val="767676"/>
                              </a:gs>
                              <a:gs pos="50000">
                                <a:srgbClr val="FFFFFF"/>
                              </a:gs>
                              <a:gs pos="100000">
                                <a:srgbClr val="767676"/>
                              </a:gs>
                            </a:gsLst>
                            <a:lin ang="5400000" scaled="1"/>
                          </a:gradFill>
                          <a:ln w="9525">
                            <a:solidFill>
                              <a:srgbClr val="000000"/>
                            </a:solidFill>
                            <a:round/>
                            <a:headEnd/>
                            <a:tailEnd/>
                          </a:ln>
                        </wps:spPr>
                        <wps:txbx>
                          <w:txbxContent>
                            <w:p w:rsidR="00393545" w:rsidRPr="004C3C1E" w:rsidRDefault="00393545" w:rsidP="00362F03">
                              <w:pPr>
                                <w:pStyle w:val="Normlnywebov"/>
                                <w:spacing w:before="0" w:beforeAutospacing="0" w:after="0" w:afterAutospacing="0"/>
                                <w:jc w:val="center"/>
                                <w:rPr>
                                  <w:rFonts w:ascii="Times New Roman" w:hAnsi="Times New Roman"/>
                                  <w:sz w:val="18"/>
                                  <w:szCs w:val="18"/>
                                  <w:lang w:val="sk-SK"/>
                                </w:rPr>
                              </w:pPr>
                              <w:r w:rsidRPr="004C3C1E">
                                <w:rPr>
                                  <w:rFonts w:ascii="Times New Roman" w:hAnsi="Times New Roman"/>
                                  <w:sz w:val="18"/>
                                  <w:szCs w:val="18"/>
                                  <w:lang w:val="sk-SK"/>
                                </w:rPr>
                                <w:t xml:space="preserve">MP CKO </w:t>
                              </w:r>
                              <w:r>
                                <w:rPr>
                                  <w:rFonts w:ascii="Times New Roman" w:hAnsi="Times New Roman"/>
                                  <w:sz w:val="18"/>
                                  <w:szCs w:val="18"/>
                                  <w:lang w:val="sk-SK"/>
                                </w:rPr>
                                <w:t>Č</w:t>
                              </w:r>
                              <w:r w:rsidRPr="004C3C1E">
                                <w:rPr>
                                  <w:rFonts w:ascii="Times New Roman" w:hAnsi="Times New Roman"/>
                                  <w:sz w:val="18"/>
                                  <w:szCs w:val="18"/>
                                  <w:lang w:val="sk-SK"/>
                                </w:rPr>
                                <w:t>MU</w:t>
                              </w:r>
                            </w:p>
                            <w:p w:rsidR="00393545" w:rsidRPr="004C3C1E" w:rsidRDefault="00393545" w:rsidP="00362F03">
                              <w:pPr>
                                <w:pStyle w:val="Normlnywebov"/>
                                <w:spacing w:before="0" w:beforeAutospacing="0" w:after="0" w:afterAutospacing="0"/>
                                <w:jc w:val="center"/>
                                <w:rPr>
                                  <w:rFonts w:ascii="Times New Roman" w:hAnsi="Times New Roman"/>
                                  <w:sz w:val="18"/>
                                  <w:szCs w:val="18"/>
                                  <w:lang w:val="sk-SK"/>
                                </w:rPr>
                              </w:pPr>
                              <w:r w:rsidRPr="004C3C1E">
                                <w:rPr>
                                  <w:rFonts w:ascii="Times New Roman" w:hAnsi="Times New Roman"/>
                                  <w:sz w:val="18"/>
                                  <w:szCs w:val="18"/>
                                  <w:lang w:val="sk-SK"/>
                                </w:rPr>
                                <w:t>platné postupy</w:t>
                              </w:r>
                            </w:p>
                          </w:txbxContent>
                        </wps:txbx>
                        <wps:bodyPr rot="0" vert="horz" wrap="square" lIns="91440" tIns="45720" rIns="91440" bIns="45720" anchor="t" anchorCtr="0" upright="1">
                          <a:noAutofit/>
                        </wps:bodyPr>
                      </wps:wsp>
                      <wps:wsp>
                        <wps:cNvPr id="354" name="AutoShape 5"/>
                        <wps:cNvSpPr>
                          <a:spLocks noChangeArrowheads="1"/>
                        </wps:cNvSpPr>
                        <wps:spPr bwMode="auto">
                          <a:xfrm>
                            <a:off x="3260090" y="652780"/>
                            <a:ext cx="2027528" cy="608288"/>
                          </a:xfrm>
                          <a:prstGeom prst="roundRect">
                            <a:avLst>
                              <a:gd name="adj" fmla="val 16667"/>
                            </a:avLst>
                          </a:prstGeom>
                          <a:gradFill rotWithShape="0">
                            <a:gsLst>
                              <a:gs pos="0">
                                <a:srgbClr val="C2D69B"/>
                              </a:gs>
                              <a:gs pos="50000">
                                <a:srgbClr val="9BBB59"/>
                              </a:gs>
                              <a:gs pos="100000">
                                <a:srgbClr val="C2D69B"/>
                              </a:gs>
                            </a:gsLst>
                            <a:lin ang="5400000" scaled="1"/>
                          </a:gradFill>
                          <a:ln w="12700">
                            <a:solidFill>
                              <a:srgbClr val="9BBB59"/>
                            </a:solidFill>
                            <a:round/>
                            <a:headEnd/>
                            <a:tailEnd/>
                          </a:ln>
                          <a:effectLst>
                            <a:outerShdw dist="28398" dir="3806097" algn="ctr" rotWithShape="0">
                              <a:srgbClr val="4E6128"/>
                            </a:outerShdw>
                          </a:effectLst>
                        </wps:spPr>
                        <wps:txbx>
                          <w:txbxContent>
                            <w:p w:rsidR="00393545" w:rsidRPr="004C3C1E" w:rsidRDefault="00393545" w:rsidP="00362F03">
                              <w:pPr>
                                <w:pStyle w:val="Normlnywebov"/>
                                <w:spacing w:before="0" w:beforeAutospacing="0" w:after="0" w:afterAutospacing="0"/>
                                <w:jc w:val="center"/>
                                <w:rPr>
                                  <w:rFonts w:ascii="Times New Roman" w:hAnsi="Times New Roman"/>
                                  <w:lang w:val="sk-SK"/>
                                </w:rPr>
                              </w:pPr>
                              <w:r w:rsidRPr="004C3C1E">
                                <w:rPr>
                                  <w:rFonts w:ascii="Times New Roman" w:hAnsi="Times New Roman"/>
                                  <w:sz w:val="18"/>
                                  <w:szCs w:val="18"/>
                                  <w:lang w:val="sk-SK"/>
                                </w:rPr>
                                <w:t>gestor</w:t>
                              </w:r>
                            </w:p>
                            <w:p w:rsidR="00393545" w:rsidRDefault="00393545" w:rsidP="00362F03">
                              <w:pPr>
                                <w:pStyle w:val="Normlnywebov"/>
                                <w:spacing w:before="0" w:beforeAutospacing="0" w:after="0" w:afterAutospacing="0"/>
                                <w:jc w:val="center"/>
                              </w:pPr>
                              <w:r w:rsidRPr="004C3C1E">
                                <w:rPr>
                                  <w:rFonts w:ascii="Times New Roman" w:hAnsi="Times New Roman"/>
                                  <w:b/>
                                  <w:sz w:val="18"/>
                                  <w:szCs w:val="18"/>
                                  <w:lang w:val="sk-SK"/>
                                </w:rPr>
                                <w:t>vyberie</w:t>
                              </w:r>
                              <w:r>
                                <w:rPr>
                                  <w:rFonts w:ascii="Times New Roman" w:hAnsi="Times New Roman"/>
                                  <w:b/>
                                  <w:sz w:val="18"/>
                                  <w:szCs w:val="18"/>
                                  <w:lang w:val="sk-SK"/>
                                </w:rPr>
                                <w:t xml:space="preserve">/navrhne </w:t>
                              </w:r>
                              <w:r w:rsidRPr="004C3C1E">
                                <w:rPr>
                                  <w:rFonts w:ascii="Times New Roman" w:hAnsi="Times New Roman"/>
                                  <w:b/>
                                  <w:sz w:val="18"/>
                                  <w:szCs w:val="18"/>
                                  <w:lang w:val="sk-SK"/>
                                </w:rPr>
                                <w:t>kľúčové ukazovatele</w:t>
                              </w:r>
                              <w:r>
                                <w:rPr>
                                  <w:rFonts w:ascii="Times New Roman" w:hAnsi="Times New Roman"/>
                                  <w:b/>
                                  <w:sz w:val="18"/>
                                  <w:szCs w:val="18"/>
                                  <w:lang w:val="sk-SK"/>
                                </w:rPr>
                                <w:t xml:space="preserve">/iné údaje </w:t>
                              </w:r>
                              <w:r w:rsidRPr="004C3C1E">
                                <w:rPr>
                                  <w:rFonts w:ascii="Times New Roman" w:hAnsi="Times New Roman"/>
                                  <w:b/>
                                  <w:sz w:val="18"/>
                                  <w:szCs w:val="18"/>
                                  <w:lang w:val="sk-SK"/>
                                </w:rPr>
                                <w:t>HP UR</w:t>
                              </w:r>
                            </w:p>
                          </w:txbxContent>
                        </wps:txbx>
                        <wps:bodyPr rot="0" vert="horz" wrap="square" lIns="91440" tIns="45720" rIns="91440" bIns="45720" anchor="t" anchorCtr="0" upright="1">
                          <a:noAutofit/>
                        </wps:bodyPr>
                      </wps:wsp>
                    </wpc:wpc>
                  </a:graphicData>
                </a:graphic>
              </wp:inline>
            </w:drawing>
          </mc:Choice>
          <mc:Fallback>
            <w:pict>
              <v:group w14:anchorId="40DD3AAF" id="_x0000_s1077" editas="canvas" style="width:452.4pt;height:154.8pt;mso-position-horizontal-relative:char;mso-position-vertical-relative:line" coordsize="57454,196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">
                <v:shape id="_x0000_s1078" type="#_x0000_t75" style="position:absolute;width:57454;height:19659;visibility:visible;mso-wrap-style:square">
                  <v:fill o:detectmouseclick="t"/>
                  <v:path o:connecttype="none"/>
                </v:shape>
                <v:shape id="AutoShape 37" o:spid="_x0000_s1079" type="#_x0000_t13" style="position:absolute;left:26600;top:10922;width:4495;height:228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" adj="16787"/>
                <v:roundrect id="AutoShape 4" o:spid="_x0000_s1080" style="position:absolute;left:4055;top:1357;width:49536;height:303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" fillcolor="#767676">
                  <v:fill rotate="t" focus="50%" type="gradient"/>
                  <v:textbox>
                    <w:txbxContent>
                      <w:p w:rsidR="00393545" w:rsidRPr="004C3C1E" w:rsidRDefault="00393545" w:rsidP="00362F03">
                        <w:pPr>
                          <w:pStyle w:val="Normlnywebov"/>
                          <w:spacing w:before="0" w:beforeAutospacing="0" w:after="0" w:afterAutospacing="0"/>
                          <w:jc w:val="center"/>
                          <w:rPr>
                            <w:rFonts w:ascii="Times New Roman" w:hAnsi="Times New Roman"/>
                            <w:lang w:val="sk-SK"/>
                          </w:rPr>
                        </w:pPr>
                        <w:r w:rsidRPr="004C3C1E">
                          <w:rPr>
                            <w:rFonts w:ascii="Times New Roman" w:hAnsi="Times New Roman"/>
                            <w:b/>
                            <w:bCs/>
                            <w:sz w:val="20"/>
                            <w:szCs w:val="20"/>
                            <w:lang w:val="sk-SK"/>
                          </w:rPr>
                          <w:t>Výber</w:t>
                        </w:r>
                        <w:r>
                          <w:rPr>
                            <w:rFonts w:ascii="Times New Roman" w:hAnsi="Times New Roman"/>
                            <w:b/>
                            <w:bCs/>
                            <w:sz w:val="20"/>
                            <w:szCs w:val="20"/>
                            <w:lang w:val="sk-SK"/>
                          </w:rPr>
                          <w:t xml:space="preserve">/návrh nových </w:t>
                        </w:r>
                        <w:r w:rsidRPr="004C3C1E">
                          <w:rPr>
                            <w:rFonts w:ascii="Times New Roman" w:hAnsi="Times New Roman"/>
                            <w:b/>
                            <w:bCs/>
                            <w:sz w:val="20"/>
                            <w:szCs w:val="20"/>
                            <w:lang w:val="sk-SK"/>
                          </w:rPr>
                          <w:t>kľúčových merateľných ukazovateľov</w:t>
                        </w:r>
                        <w:r>
                          <w:rPr>
                            <w:rFonts w:ascii="Times New Roman" w:hAnsi="Times New Roman"/>
                            <w:b/>
                            <w:bCs/>
                            <w:sz w:val="20"/>
                            <w:szCs w:val="20"/>
                            <w:lang w:val="sk-SK"/>
                          </w:rPr>
                          <w:t xml:space="preserve">/iných údajov </w:t>
                        </w:r>
                        <w:r w:rsidRPr="004C3C1E">
                          <w:rPr>
                            <w:rFonts w:ascii="Times New Roman" w:hAnsi="Times New Roman"/>
                            <w:b/>
                            <w:bCs/>
                            <w:sz w:val="20"/>
                            <w:szCs w:val="20"/>
                            <w:lang w:val="sk-SK"/>
                          </w:rPr>
                          <w:t>HP UR</w:t>
                        </w:r>
                      </w:p>
                    </w:txbxContent>
                  </v:textbox>
                </v:roundrect>
                <v:roundrect id="AutoShape 5" o:spid="_x0000_s1081" style="position:absolute;left:4929;top:6529;width:20157;height:55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" fillcolor="#d8d8d8">
                  <v:textbox>
                    <w:txbxContent>
                      <w:p w:rsidR="00393545" w:rsidRPr="004C3C1E" w:rsidRDefault="00393545" w:rsidP="00362F03">
                        <w:pPr>
                          <w:pStyle w:val="Normlnywebov"/>
                          <w:spacing w:before="0" w:beforeAutospacing="0" w:after="0" w:afterAutospacing="0"/>
                          <w:jc w:val="center"/>
                          <w:rPr>
                            <w:rFonts w:ascii="Times New Roman" w:hAnsi="Times New Roman"/>
                            <w:lang w:val="sk-SK"/>
                          </w:rPr>
                        </w:pPr>
                        <w:r w:rsidRPr="004C3C1E">
                          <w:rPr>
                            <w:rFonts w:ascii="Times New Roman" w:eastAsia="Calibri" w:hAnsi="Times New Roman"/>
                            <w:sz w:val="18"/>
                            <w:szCs w:val="18"/>
                            <w:lang w:val="sk-SK"/>
                          </w:rPr>
                          <w:t>RO</w:t>
                        </w:r>
                      </w:p>
                      <w:p w:rsidR="00393545" w:rsidRPr="004C3C1E" w:rsidRDefault="00393545" w:rsidP="00362F03">
                        <w:pPr>
                          <w:pStyle w:val="Normlnywebov"/>
                          <w:spacing w:before="0" w:beforeAutospacing="0" w:after="0" w:afterAutospacing="0"/>
                          <w:jc w:val="center"/>
                          <w:rPr>
                            <w:rFonts w:ascii="Times New Roman" w:hAnsi="Times New Roman"/>
                            <w:lang w:val="sk-SK"/>
                          </w:rPr>
                        </w:pPr>
                        <w:r w:rsidRPr="004C3C1E">
                          <w:rPr>
                            <w:rFonts w:ascii="Times New Roman" w:eastAsia="Calibri" w:hAnsi="Times New Roman"/>
                            <w:b/>
                            <w:bCs/>
                            <w:sz w:val="18"/>
                            <w:szCs w:val="18"/>
                            <w:lang w:val="sk-SK"/>
                          </w:rPr>
                          <w:t xml:space="preserve">definuje merateľné ukazovatele </w:t>
                        </w:r>
                        <w:r w:rsidRPr="004C3C1E">
                          <w:rPr>
                            <w:rFonts w:ascii="Times New Roman" w:eastAsia="Calibri" w:hAnsi="Times New Roman"/>
                            <w:bCs/>
                            <w:sz w:val="18"/>
                            <w:szCs w:val="18"/>
                            <w:lang w:val="sk-SK"/>
                          </w:rPr>
                          <w:t>vrátane ich aktualizácie</w:t>
                        </w:r>
                      </w:p>
                      <w:p w:rsidR="00393545" w:rsidRPr="00206B6F" w:rsidRDefault="00393545" w:rsidP="00362F03">
                        <w:pPr>
                          <w:pStyle w:val="Normlnywebov"/>
                          <w:spacing w:before="0" w:beforeAutospacing="0" w:after="0" w:afterAutospacing="0"/>
                          <w:jc w:val="center"/>
                          <w:rPr>
                            <w:lang w:val="de-DE"/>
                          </w:rPr>
                        </w:pPr>
                        <w:r w:rsidRPr="00206B6F">
                          <w:rPr>
                            <w:sz w:val="18"/>
                            <w:szCs w:val="18"/>
                            <w:lang w:val="de-DE"/>
                          </w:rPr>
                          <w:t> </w:t>
                        </w:r>
                      </w:p>
                    </w:txbxContent>
                  </v:textbox>
                </v:roundrect>
                <v:shape id="AutoShape 13" o:spid="_x0000_s1082" type="#_x0000_t69" style="position:absolute;left:25172;top:7995;width:7430;height:2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" adj="3508"/>
                <v:roundrect id="AutoShape 4" o:spid="_x0000_s1083" style="position:absolute;left:21132;top:14312;width:14834;height:408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" fillcolor="#767676">
                  <v:fill rotate="t" focus="50%" type="gradient"/>
                  <v:textbox>
                    <w:txbxContent>
                      <w:p w:rsidR="00393545" w:rsidRPr="004C3C1E" w:rsidRDefault="00393545" w:rsidP="00362F03">
                        <w:pPr>
                          <w:pStyle w:val="Normlnywebov"/>
                          <w:spacing w:before="0" w:beforeAutospacing="0" w:after="0" w:afterAutospacing="0"/>
                          <w:jc w:val="center"/>
                          <w:rPr>
                            <w:rFonts w:ascii="Times New Roman" w:hAnsi="Times New Roman"/>
                            <w:sz w:val="18"/>
                            <w:szCs w:val="18"/>
                            <w:lang w:val="sk-SK"/>
                          </w:rPr>
                        </w:pPr>
                        <w:r w:rsidRPr="004C3C1E">
                          <w:rPr>
                            <w:rFonts w:ascii="Times New Roman" w:hAnsi="Times New Roman"/>
                            <w:sz w:val="18"/>
                            <w:szCs w:val="18"/>
                            <w:lang w:val="sk-SK"/>
                          </w:rPr>
                          <w:t xml:space="preserve">MP CKO </w:t>
                        </w:r>
                        <w:r>
                          <w:rPr>
                            <w:rFonts w:ascii="Times New Roman" w:hAnsi="Times New Roman"/>
                            <w:sz w:val="18"/>
                            <w:szCs w:val="18"/>
                            <w:lang w:val="sk-SK"/>
                          </w:rPr>
                          <w:t>Č</w:t>
                        </w:r>
                        <w:r w:rsidRPr="004C3C1E">
                          <w:rPr>
                            <w:rFonts w:ascii="Times New Roman" w:hAnsi="Times New Roman"/>
                            <w:sz w:val="18"/>
                            <w:szCs w:val="18"/>
                            <w:lang w:val="sk-SK"/>
                          </w:rPr>
                          <w:t>MU</w:t>
                        </w:r>
                      </w:p>
                      <w:p w:rsidR="00393545" w:rsidRPr="004C3C1E" w:rsidRDefault="00393545" w:rsidP="00362F03">
                        <w:pPr>
                          <w:pStyle w:val="Normlnywebov"/>
                          <w:spacing w:before="0" w:beforeAutospacing="0" w:after="0" w:afterAutospacing="0"/>
                          <w:jc w:val="center"/>
                          <w:rPr>
                            <w:rFonts w:ascii="Times New Roman" w:hAnsi="Times New Roman"/>
                            <w:sz w:val="18"/>
                            <w:szCs w:val="18"/>
                            <w:lang w:val="sk-SK"/>
                          </w:rPr>
                        </w:pPr>
                        <w:r w:rsidRPr="004C3C1E">
                          <w:rPr>
                            <w:rFonts w:ascii="Times New Roman" w:hAnsi="Times New Roman"/>
                            <w:sz w:val="18"/>
                            <w:szCs w:val="18"/>
                            <w:lang w:val="sk-SK"/>
                          </w:rPr>
                          <w:t>platné postupy</w:t>
                        </w:r>
                      </w:p>
                    </w:txbxContent>
                  </v:textbox>
                </v:roundrect>
                <v:roundrect id="AutoShape 5" o:spid="_x0000_s1084" style="position:absolute;left:32600;top:6527;width:20276;height:608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" fillcolor="#c2d69b" strokecolor="#9bbb59" strokeweight="1pt">
                  <v:fill color2="#9bbb59" focus="50%" type="gradient"/>
                  <v:shadow on="t" color="#4e6128" offset="1pt"/>
                  <v:textbox>
                    <w:txbxContent>
                      <w:p w:rsidR="00393545" w:rsidRPr="004C3C1E" w:rsidRDefault="00393545" w:rsidP="00362F03">
                        <w:pPr>
                          <w:pStyle w:val="Normlnywebov"/>
                          <w:spacing w:before="0" w:beforeAutospacing="0" w:after="0" w:afterAutospacing="0"/>
                          <w:jc w:val="center"/>
                          <w:rPr>
                            <w:rFonts w:ascii="Times New Roman" w:hAnsi="Times New Roman"/>
                            <w:lang w:val="sk-SK"/>
                          </w:rPr>
                        </w:pPr>
                        <w:r w:rsidRPr="004C3C1E">
                          <w:rPr>
                            <w:rFonts w:ascii="Times New Roman" w:hAnsi="Times New Roman"/>
                            <w:sz w:val="18"/>
                            <w:szCs w:val="18"/>
                            <w:lang w:val="sk-SK"/>
                          </w:rPr>
                          <w:t>gestor</w:t>
                        </w:r>
                      </w:p>
                      <w:p w:rsidR="00393545" w:rsidRDefault="00393545" w:rsidP="00362F03">
                        <w:pPr>
                          <w:pStyle w:val="Normlnywebov"/>
                          <w:spacing w:before="0" w:beforeAutospacing="0" w:after="0" w:afterAutospacing="0"/>
                          <w:jc w:val="center"/>
                        </w:pPr>
                        <w:r w:rsidRPr="004C3C1E">
                          <w:rPr>
                            <w:rFonts w:ascii="Times New Roman" w:hAnsi="Times New Roman"/>
                            <w:b/>
                            <w:sz w:val="18"/>
                            <w:szCs w:val="18"/>
                            <w:lang w:val="sk-SK"/>
                          </w:rPr>
                          <w:t>vyberie</w:t>
                        </w:r>
                        <w:r>
                          <w:rPr>
                            <w:rFonts w:ascii="Times New Roman" w:hAnsi="Times New Roman"/>
                            <w:b/>
                            <w:sz w:val="18"/>
                            <w:szCs w:val="18"/>
                            <w:lang w:val="sk-SK"/>
                          </w:rPr>
                          <w:t xml:space="preserve">/navrhne </w:t>
                        </w:r>
                        <w:r w:rsidRPr="004C3C1E">
                          <w:rPr>
                            <w:rFonts w:ascii="Times New Roman" w:hAnsi="Times New Roman"/>
                            <w:b/>
                            <w:sz w:val="18"/>
                            <w:szCs w:val="18"/>
                            <w:lang w:val="sk-SK"/>
                          </w:rPr>
                          <w:t>kľúčové ukazovatele</w:t>
                        </w:r>
                        <w:r>
                          <w:rPr>
                            <w:rFonts w:ascii="Times New Roman" w:hAnsi="Times New Roman"/>
                            <w:b/>
                            <w:sz w:val="18"/>
                            <w:szCs w:val="18"/>
                            <w:lang w:val="sk-SK"/>
                          </w:rPr>
                          <w:t xml:space="preserve">/iné údaje </w:t>
                        </w:r>
                        <w:r w:rsidRPr="004C3C1E">
                          <w:rPr>
                            <w:rFonts w:ascii="Times New Roman" w:hAnsi="Times New Roman"/>
                            <w:b/>
                            <w:sz w:val="18"/>
                            <w:szCs w:val="18"/>
                            <w:lang w:val="sk-SK"/>
                          </w:rPr>
                          <w:t>HP UR</w:t>
                        </w:r>
                      </w:p>
                    </w:txbxContent>
                  </v:textbox>
                </v:roundrect>
                <w10:anchorlock/>
              </v:group>
            </w:pict>
          </mc:Fallback>
        </mc:AlternateContent>
      </w:r>
    </w:p>
    <w:p w:rsidR="00F56FE4" w:rsidRPr="00CB5D43" w:rsidRDefault="00F56FE4" w:rsidP="00985B96">
      <w:pPr>
        <w:pStyle w:val="Nadpis2"/>
      </w:pPr>
      <w:bookmarkStart w:id="133" w:name="_Toc511387433"/>
      <w:r w:rsidRPr="00CB5D43">
        <w:t>Výzva na predkladanie projektových zámerov/výzva/vyzvanie</w:t>
      </w:r>
      <w:bookmarkEnd w:id="133"/>
    </w:p>
    <w:p w:rsidR="003A08BB" w:rsidRPr="00344B26" w:rsidRDefault="003A08BB" w:rsidP="00773E35">
      <w:pPr>
        <w:jc w:val="both"/>
        <w:rPr>
          <w:rFonts w:eastAsia="Calibri"/>
          <w:bCs/>
          <w:iCs/>
          <w:sz w:val="22"/>
          <w:szCs w:val="22"/>
          <w:lang w:eastAsia="en-US"/>
        </w:rPr>
      </w:pPr>
      <w:r w:rsidRPr="00344B26">
        <w:rPr>
          <w:rFonts w:eastAsia="Calibri"/>
          <w:bCs/>
          <w:iCs/>
          <w:sz w:val="22"/>
          <w:szCs w:val="22"/>
          <w:lang w:eastAsia="en-US"/>
        </w:rPr>
        <w:t>Výzva na predkladanie projektových zámerov</w:t>
      </w:r>
      <w:r w:rsidR="00B40549">
        <w:rPr>
          <w:rFonts w:eastAsia="Calibri"/>
          <w:bCs/>
          <w:iCs/>
          <w:sz w:val="22"/>
          <w:szCs w:val="22"/>
          <w:lang w:eastAsia="en-US"/>
        </w:rPr>
        <w:t xml:space="preserve"> (ďalej len „PZ“)</w:t>
      </w:r>
      <w:r w:rsidRPr="00344B26">
        <w:rPr>
          <w:rFonts w:eastAsia="Calibri"/>
          <w:bCs/>
          <w:iCs/>
          <w:sz w:val="22"/>
          <w:szCs w:val="22"/>
          <w:lang w:eastAsia="en-US"/>
        </w:rPr>
        <w:t xml:space="preserve"> a</w:t>
      </w:r>
      <w:r w:rsidR="00ED6F42">
        <w:rPr>
          <w:rFonts w:eastAsia="Calibri"/>
          <w:bCs/>
          <w:iCs/>
          <w:sz w:val="22"/>
          <w:szCs w:val="22"/>
          <w:lang w:eastAsia="en-US"/>
        </w:rPr>
        <w:t> </w:t>
      </w:r>
      <w:r w:rsidRPr="00344B26">
        <w:rPr>
          <w:rFonts w:eastAsia="Calibri"/>
          <w:bCs/>
          <w:iCs/>
          <w:sz w:val="22"/>
          <w:szCs w:val="22"/>
          <w:lang w:eastAsia="en-US"/>
        </w:rPr>
        <w:t>výzva</w:t>
      </w:r>
      <w:r w:rsidR="00ED6F42">
        <w:rPr>
          <w:rFonts w:eastAsia="Calibri"/>
          <w:bCs/>
          <w:iCs/>
          <w:sz w:val="22"/>
          <w:szCs w:val="22"/>
          <w:lang w:eastAsia="en-US"/>
        </w:rPr>
        <w:t xml:space="preserve">/vyzvanie </w:t>
      </w:r>
      <w:r w:rsidRPr="00344B26">
        <w:rPr>
          <w:rFonts w:eastAsia="Calibri"/>
          <w:bCs/>
          <w:iCs/>
          <w:sz w:val="22"/>
          <w:szCs w:val="22"/>
          <w:lang w:eastAsia="en-US"/>
        </w:rPr>
        <w:t xml:space="preserve">na predkladanie </w:t>
      </w:r>
      <w:r w:rsidR="00CD222B">
        <w:rPr>
          <w:rFonts w:eastAsia="Calibri"/>
          <w:bCs/>
          <w:iCs/>
          <w:sz w:val="22"/>
          <w:szCs w:val="22"/>
          <w:lang w:eastAsia="en-US"/>
        </w:rPr>
        <w:t>Žo</w:t>
      </w:r>
      <w:r w:rsidR="00ED6F42">
        <w:rPr>
          <w:rFonts w:eastAsia="Calibri"/>
          <w:bCs/>
          <w:iCs/>
          <w:sz w:val="22"/>
          <w:szCs w:val="22"/>
          <w:lang w:eastAsia="en-US"/>
        </w:rPr>
        <w:t>NFP</w:t>
      </w:r>
      <w:r w:rsidRPr="00344B26">
        <w:rPr>
          <w:rFonts w:eastAsia="Calibri"/>
          <w:bCs/>
          <w:iCs/>
          <w:sz w:val="22"/>
          <w:szCs w:val="22"/>
          <w:lang w:eastAsia="en-US"/>
        </w:rPr>
        <w:t xml:space="preserve"> </w:t>
      </w:r>
      <w:r w:rsidR="007D7176" w:rsidRPr="00344B26">
        <w:rPr>
          <w:rFonts w:eastAsia="Calibri"/>
          <w:bCs/>
          <w:iCs/>
          <w:sz w:val="22"/>
          <w:szCs w:val="22"/>
          <w:lang w:eastAsia="en-US"/>
        </w:rPr>
        <w:t>je</w:t>
      </w:r>
      <w:r w:rsidRPr="00344B26">
        <w:rPr>
          <w:rFonts w:eastAsia="Calibri"/>
          <w:bCs/>
          <w:iCs/>
          <w:sz w:val="22"/>
          <w:szCs w:val="22"/>
          <w:lang w:eastAsia="en-US"/>
        </w:rPr>
        <w:t xml:space="preserve"> základným podkladom pre žiadateľa na predkladanie </w:t>
      </w:r>
      <w:r w:rsidR="00B40549">
        <w:rPr>
          <w:rFonts w:eastAsia="Calibri"/>
          <w:bCs/>
          <w:iCs/>
          <w:sz w:val="22"/>
          <w:szCs w:val="22"/>
          <w:lang w:eastAsia="en-US"/>
        </w:rPr>
        <w:t>PZ</w:t>
      </w:r>
      <w:r w:rsidRPr="00344B26">
        <w:rPr>
          <w:rFonts w:eastAsia="Calibri"/>
          <w:bCs/>
          <w:iCs/>
          <w:sz w:val="22"/>
          <w:szCs w:val="22"/>
          <w:lang w:eastAsia="en-US"/>
        </w:rPr>
        <w:t>/ŽoNFP.</w:t>
      </w:r>
    </w:p>
    <w:p w:rsidR="003A08BB" w:rsidRPr="00344B26" w:rsidRDefault="003A08BB" w:rsidP="003A08BB">
      <w:pPr>
        <w:spacing w:before="120"/>
        <w:jc w:val="both"/>
        <w:rPr>
          <w:rFonts w:eastAsia="Calibri"/>
          <w:bCs/>
          <w:iCs/>
          <w:sz w:val="22"/>
          <w:szCs w:val="22"/>
          <w:lang w:eastAsia="en-US"/>
        </w:rPr>
      </w:pPr>
      <w:r w:rsidRPr="00344B26">
        <w:rPr>
          <w:rFonts w:eastAsia="Calibri"/>
          <w:bCs/>
          <w:iCs/>
          <w:sz w:val="22"/>
          <w:szCs w:val="22"/>
          <w:lang w:eastAsia="en-US"/>
        </w:rPr>
        <w:t>RO s cieľom dostatočnej informovanosti potenciálnych žiadateľo</w:t>
      </w:r>
      <w:r w:rsidR="008D02B3" w:rsidRPr="00344B26">
        <w:rPr>
          <w:rFonts w:eastAsia="Calibri"/>
          <w:bCs/>
          <w:iCs/>
          <w:sz w:val="22"/>
          <w:szCs w:val="22"/>
          <w:lang w:eastAsia="en-US"/>
        </w:rPr>
        <w:t>v o možnostiach získania NFP na </w:t>
      </w:r>
      <w:r w:rsidRPr="00344B26">
        <w:rPr>
          <w:rFonts w:eastAsia="Calibri"/>
          <w:bCs/>
          <w:iCs/>
          <w:sz w:val="22"/>
          <w:szCs w:val="22"/>
          <w:lang w:eastAsia="en-US"/>
        </w:rPr>
        <w:t>financovanie projektov a dostatočnej pripravenosti predkladaných projektov vypracuje indikatívny harmonogram výziev</w:t>
      </w:r>
      <w:r w:rsidR="00512CFF">
        <w:rPr>
          <w:rFonts w:eastAsia="Calibri"/>
          <w:bCs/>
          <w:iCs/>
          <w:sz w:val="22"/>
          <w:szCs w:val="22"/>
          <w:lang w:eastAsia="en-US"/>
        </w:rPr>
        <w:t>/vyzvaní</w:t>
      </w:r>
      <w:r w:rsidR="00A83700">
        <w:rPr>
          <w:rFonts w:eastAsia="Calibri"/>
          <w:bCs/>
          <w:iCs/>
          <w:sz w:val="22"/>
          <w:szCs w:val="22"/>
          <w:lang w:eastAsia="en-US"/>
        </w:rPr>
        <w:t xml:space="preserve"> národných projektov, veľkých projektov a projektov TP</w:t>
      </w:r>
      <w:r w:rsidRPr="00344B26">
        <w:rPr>
          <w:rFonts w:eastAsia="Calibri"/>
          <w:bCs/>
          <w:iCs/>
          <w:sz w:val="22"/>
          <w:szCs w:val="22"/>
          <w:lang w:eastAsia="en-US"/>
        </w:rPr>
        <w:t>, v ktorom zohľadní plánované termíny vyhlásenia výziev</w:t>
      </w:r>
      <w:r w:rsidR="00A83700">
        <w:rPr>
          <w:rFonts w:eastAsia="Calibri"/>
          <w:bCs/>
          <w:iCs/>
          <w:sz w:val="22"/>
          <w:szCs w:val="22"/>
          <w:lang w:eastAsia="en-US"/>
        </w:rPr>
        <w:t>/vyzvaní</w:t>
      </w:r>
      <w:r w:rsidRPr="00344B26">
        <w:rPr>
          <w:rFonts w:eastAsia="Calibri"/>
          <w:bCs/>
          <w:iCs/>
          <w:sz w:val="22"/>
          <w:szCs w:val="22"/>
          <w:lang w:eastAsia="en-US"/>
        </w:rPr>
        <w:t>.</w:t>
      </w:r>
    </w:p>
    <w:p w:rsidR="00C627FE" w:rsidRPr="00344B26" w:rsidRDefault="003E3A88" w:rsidP="003E3A88">
      <w:pPr>
        <w:spacing w:before="120"/>
        <w:jc w:val="both"/>
        <w:rPr>
          <w:rFonts w:eastAsia="Calibri"/>
          <w:bCs/>
          <w:iCs/>
          <w:sz w:val="22"/>
          <w:szCs w:val="22"/>
          <w:lang w:eastAsia="en-US"/>
        </w:rPr>
      </w:pPr>
      <w:r w:rsidRPr="00344B26">
        <w:rPr>
          <w:rFonts w:eastAsia="Calibri"/>
          <w:bCs/>
          <w:iCs/>
          <w:sz w:val="22"/>
          <w:szCs w:val="22"/>
          <w:lang w:eastAsia="en-US"/>
        </w:rPr>
        <w:t>Harmonogram výziev</w:t>
      </w:r>
      <w:r w:rsidR="00AA71D9">
        <w:rPr>
          <w:rStyle w:val="Odkaznapoznmkupodiarou"/>
          <w:rFonts w:eastAsia="Calibri"/>
          <w:bCs/>
          <w:iCs/>
          <w:sz w:val="22"/>
          <w:szCs w:val="22"/>
          <w:lang w:eastAsia="en-US"/>
        </w:rPr>
        <w:footnoteReference w:id="27"/>
      </w:r>
      <w:r w:rsidRPr="00344B26">
        <w:rPr>
          <w:rFonts w:eastAsia="Calibri"/>
          <w:bCs/>
          <w:iCs/>
          <w:sz w:val="22"/>
          <w:szCs w:val="22"/>
          <w:lang w:eastAsia="en-US"/>
        </w:rPr>
        <w:t xml:space="preserve"> definuje pre jednotlivé </w:t>
      </w:r>
      <w:r w:rsidRPr="008967CC">
        <w:rPr>
          <w:rFonts w:eastAsia="Calibri"/>
          <w:bCs/>
          <w:iCs/>
          <w:sz w:val="22"/>
          <w:szCs w:val="22"/>
          <w:lang w:eastAsia="en-US"/>
        </w:rPr>
        <w:t>PO</w:t>
      </w:r>
      <w:r w:rsidR="00A83700">
        <w:rPr>
          <w:rFonts w:eastAsia="Calibri"/>
          <w:bCs/>
          <w:iCs/>
          <w:sz w:val="22"/>
          <w:szCs w:val="22"/>
          <w:lang w:eastAsia="en-US"/>
        </w:rPr>
        <w:t>/priority Únie</w:t>
      </w:r>
      <w:r w:rsidRPr="00344B26">
        <w:rPr>
          <w:rFonts w:eastAsia="Calibri"/>
          <w:bCs/>
          <w:iCs/>
          <w:sz w:val="22"/>
          <w:szCs w:val="22"/>
          <w:lang w:eastAsia="en-US"/>
        </w:rPr>
        <w:t xml:space="preserve"> a špecifické ciele</w:t>
      </w:r>
      <w:r w:rsidR="00A83700">
        <w:rPr>
          <w:rFonts w:eastAsia="Calibri"/>
          <w:bCs/>
          <w:iCs/>
          <w:sz w:val="22"/>
          <w:szCs w:val="22"/>
          <w:lang w:eastAsia="en-US"/>
        </w:rPr>
        <w:t>/opatrenia</w:t>
      </w:r>
      <w:r w:rsidRPr="00344B26">
        <w:rPr>
          <w:rFonts w:eastAsia="Calibri"/>
          <w:bCs/>
          <w:iCs/>
          <w:sz w:val="22"/>
          <w:szCs w:val="22"/>
          <w:lang w:eastAsia="en-US"/>
        </w:rPr>
        <w:t xml:space="preserve"> plánované termíny zverejňovania príslušných výziev (kalendárny mesiac, v ktorom sa plánujú výzvy vyhlásiť) </w:t>
      </w:r>
      <w:r w:rsidRPr="008967CC">
        <w:rPr>
          <w:rFonts w:eastAsia="Calibri"/>
          <w:bCs/>
          <w:iCs/>
          <w:sz w:val="22"/>
          <w:szCs w:val="22"/>
          <w:lang w:eastAsia="en-US"/>
        </w:rPr>
        <w:t xml:space="preserve">a obsahuje aj ďalšie informácie týkajúce sa plánovaných výziev. </w:t>
      </w:r>
      <w:r w:rsidR="00AA71D9" w:rsidRPr="005223EA">
        <w:rPr>
          <w:sz w:val="22"/>
          <w:szCs w:val="22"/>
          <w:lang w:eastAsia="en-US"/>
        </w:rPr>
        <w:t xml:space="preserve">RO zostavuje harmonogram výziev na obdobie kalendárneho roka n + 1 a po zadaní údajov do ITMS 2014+ ho zverejňuje na svojom webovom sídle v termíne najneskôr do 31. októbra roku „n“. RO zodpovedá za aktuálnosť harmonogramu výziev na svojom webovom sídle, pričom aktualizáciu vyžaduje harmonogram v prípade, ak posun vyhlásenia výzvy v porovnaní s plánovaným termínom je väčší ako dva mesiace. </w:t>
      </w:r>
    </w:p>
    <w:p w:rsidR="00F45D1D" w:rsidRPr="00344B26" w:rsidRDefault="00F45D1D" w:rsidP="00F45D1D">
      <w:pPr>
        <w:spacing w:before="120" w:after="120"/>
        <w:jc w:val="both"/>
        <w:rPr>
          <w:sz w:val="22"/>
          <w:szCs w:val="22"/>
        </w:rPr>
      </w:pPr>
      <w:r w:rsidRPr="00344B26">
        <w:rPr>
          <w:sz w:val="22"/>
          <w:szCs w:val="22"/>
        </w:rPr>
        <w:t>Výzvy môžu mať formu:</w:t>
      </w:r>
    </w:p>
    <w:p w:rsidR="00F45D1D" w:rsidRPr="00344B26" w:rsidRDefault="00F45D1D" w:rsidP="001D1112">
      <w:pPr>
        <w:numPr>
          <w:ilvl w:val="0"/>
          <w:numId w:val="44"/>
        </w:numPr>
        <w:spacing w:before="120" w:after="120"/>
        <w:ind w:left="426" w:hanging="426"/>
        <w:jc w:val="both"/>
        <w:rPr>
          <w:sz w:val="22"/>
          <w:szCs w:val="22"/>
        </w:rPr>
      </w:pPr>
      <w:r w:rsidRPr="00344B26">
        <w:rPr>
          <w:sz w:val="22"/>
          <w:szCs w:val="22"/>
          <w:u w:val="single"/>
        </w:rPr>
        <w:t>uzavretej výzvy</w:t>
      </w:r>
      <w:r w:rsidRPr="00344B26">
        <w:rPr>
          <w:sz w:val="22"/>
          <w:szCs w:val="22"/>
        </w:rPr>
        <w:t>, ktorá je charakteristická presným určením dátumu jej vyhlásenia a</w:t>
      </w:r>
      <w:r w:rsidR="00837ABE">
        <w:rPr>
          <w:sz w:val="22"/>
          <w:szCs w:val="22"/>
        </w:rPr>
        <w:t> </w:t>
      </w:r>
      <w:r w:rsidRPr="00344B26">
        <w:rPr>
          <w:sz w:val="22"/>
          <w:szCs w:val="22"/>
        </w:rPr>
        <w:t>dátumu</w:t>
      </w:r>
      <w:r w:rsidR="00837ABE">
        <w:rPr>
          <w:sz w:val="22"/>
          <w:szCs w:val="22"/>
        </w:rPr>
        <w:t xml:space="preserve"> </w:t>
      </w:r>
      <w:r w:rsidRPr="00344B26">
        <w:rPr>
          <w:sz w:val="22"/>
          <w:szCs w:val="22"/>
        </w:rPr>
        <w:t>uzavretia; využitie uzavretej výzvy je vhodné najmä v</w:t>
      </w:r>
      <w:r w:rsidR="00837ABE">
        <w:rPr>
          <w:sz w:val="22"/>
          <w:szCs w:val="22"/>
        </w:rPr>
        <w:t> </w:t>
      </w:r>
      <w:r w:rsidRPr="00344B26">
        <w:rPr>
          <w:sz w:val="22"/>
          <w:szCs w:val="22"/>
        </w:rPr>
        <w:t>prípade</w:t>
      </w:r>
      <w:r w:rsidR="00837ABE">
        <w:rPr>
          <w:sz w:val="22"/>
          <w:szCs w:val="22"/>
        </w:rPr>
        <w:t xml:space="preserve"> </w:t>
      </w:r>
      <w:r w:rsidRPr="00344B26">
        <w:rPr>
          <w:sz w:val="22"/>
          <w:szCs w:val="22"/>
        </w:rPr>
        <w:t>projektov inovatívneho charakteru, kde výber optimálneho projektu vyžaduje jeho porovnanie s</w:t>
      </w:r>
      <w:r w:rsidR="00837ABE">
        <w:rPr>
          <w:sz w:val="22"/>
          <w:szCs w:val="22"/>
        </w:rPr>
        <w:t> </w:t>
      </w:r>
      <w:r w:rsidRPr="00344B26">
        <w:rPr>
          <w:sz w:val="22"/>
          <w:szCs w:val="22"/>
        </w:rPr>
        <w:t>inými</w:t>
      </w:r>
      <w:r w:rsidR="00837ABE">
        <w:rPr>
          <w:sz w:val="22"/>
          <w:szCs w:val="22"/>
        </w:rPr>
        <w:t xml:space="preserve"> </w:t>
      </w:r>
      <w:r w:rsidRPr="00344B26">
        <w:rPr>
          <w:sz w:val="22"/>
          <w:szCs w:val="22"/>
        </w:rPr>
        <w:t>predloženými projektmi</w:t>
      </w:r>
      <w:r w:rsidR="00F46310">
        <w:rPr>
          <w:sz w:val="22"/>
          <w:szCs w:val="22"/>
        </w:rPr>
        <w:t>,</w:t>
      </w:r>
    </w:p>
    <w:p w:rsidR="00F45D1D" w:rsidRPr="00344B26" w:rsidRDefault="00F45D1D" w:rsidP="001D1112">
      <w:pPr>
        <w:numPr>
          <w:ilvl w:val="0"/>
          <w:numId w:val="44"/>
        </w:numPr>
        <w:spacing w:before="120" w:after="120"/>
        <w:ind w:left="426" w:hanging="426"/>
        <w:jc w:val="both"/>
        <w:rPr>
          <w:rFonts w:eastAsia="Calibri"/>
          <w:sz w:val="22"/>
          <w:szCs w:val="22"/>
          <w:lang w:eastAsia="en-US"/>
        </w:rPr>
      </w:pPr>
      <w:r w:rsidRPr="00344B26">
        <w:rPr>
          <w:sz w:val="22"/>
          <w:szCs w:val="22"/>
          <w:u w:val="single"/>
        </w:rPr>
        <w:t>otvorenej výzvy</w:t>
      </w:r>
      <w:r w:rsidRPr="00344B26">
        <w:rPr>
          <w:sz w:val="22"/>
          <w:szCs w:val="22"/>
        </w:rPr>
        <w:t>, ktorej dĺžka trvania je závislá na disponibilných finančných prostriedkoch, ktorých vyčerpanie je základným</w:t>
      </w:r>
      <w:r w:rsidR="00FC390C">
        <w:rPr>
          <w:sz w:val="22"/>
          <w:szCs w:val="22"/>
        </w:rPr>
        <w:t xml:space="preserve"> </w:t>
      </w:r>
      <w:r w:rsidRPr="00344B26">
        <w:rPr>
          <w:sz w:val="22"/>
          <w:szCs w:val="22"/>
        </w:rPr>
        <w:t>dôvodom na ukončenie tohto druhu výzvy; využitie otvorenej výzvy je vhodné najmä v</w:t>
      </w:r>
      <w:r w:rsidR="00837ABE">
        <w:rPr>
          <w:sz w:val="22"/>
          <w:szCs w:val="22"/>
        </w:rPr>
        <w:t> </w:t>
      </w:r>
      <w:r w:rsidRPr="00344B26">
        <w:rPr>
          <w:sz w:val="22"/>
          <w:szCs w:val="22"/>
        </w:rPr>
        <w:t>prípade</w:t>
      </w:r>
      <w:r w:rsidR="00837ABE">
        <w:rPr>
          <w:sz w:val="22"/>
          <w:szCs w:val="22"/>
        </w:rPr>
        <w:t xml:space="preserve"> </w:t>
      </w:r>
      <w:r w:rsidRPr="00344B26">
        <w:rPr>
          <w:sz w:val="22"/>
          <w:szCs w:val="22"/>
        </w:rPr>
        <w:t>výziev zameraných na podporu štandardných typov projektov, ktoré nevyžadujú zabezpečenie súťaže založenej na kvalitatívnom porovnaní projektov</w:t>
      </w:r>
      <w:r w:rsidRPr="00344B26">
        <w:rPr>
          <w:rFonts w:eastAsia="Calibri"/>
          <w:sz w:val="22"/>
          <w:szCs w:val="22"/>
          <w:lang w:eastAsia="en-US"/>
        </w:rPr>
        <w:t>.</w:t>
      </w:r>
    </w:p>
    <w:p w:rsidR="002B11E6" w:rsidRDefault="00820CB3" w:rsidP="00F45D1D">
      <w:pPr>
        <w:spacing w:before="120"/>
        <w:jc w:val="both"/>
        <w:rPr>
          <w:sz w:val="22"/>
          <w:szCs w:val="22"/>
          <w:lang w:eastAsia="en-US"/>
        </w:rPr>
      </w:pPr>
      <w:r>
        <w:rPr>
          <w:sz w:val="22"/>
          <w:szCs w:val="22"/>
          <w:lang w:eastAsia="en-US"/>
        </w:rPr>
        <w:t>A</w:t>
      </w:r>
      <w:r w:rsidR="002B11E6" w:rsidRPr="00E75F7C">
        <w:rPr>
          <w:sz w:val="22"/>
          <w:szCs w:val="22"/>
          <w:lang w:eastAsia="en-US"/>
        </w:rPr>
        <w:t xml:space="preserve">by výzva zodpovedala potrebám cieľových skupín, odporúča CKO pred vyhlásením výzvy uskutočniť informatívne konzultačné stretnutie (okrúhly stôl) za účasti predstaviteľov </w:t>
      </w:r>
      <w:r w:rsidR="000F3D06" w:rsidRPr="000F3D06">
        <w:rPr>
          <w:sz w:val="22"/>
          <w:szCs w:val="22"/>
          <w:lang w:eastAsia="en-US"/>
        </w:rPr>
        <w:t>RO s odbornou verejnosťou</w:t>
      </w:r>
      <w:r w:rsidR="002B11E6" w:rsidRPr="00E75F7C">
        <w:rPr>
          <w:sz w:val="22"/>
          <w:szCs w:val="22"/>
          <w:lang w:eastAsia="en-US"/>
        </w:rPr>
        <w:t xml:space="preserve">. </w:t>
      </w:r>
    </w:p>
    <w:p w:rsidR="002B11E6" w:rsidRPr="00E75F7C" w:rsidRDefault="002B11E6" w:rsidP="00F45D1D">
      <w:pPr>
        <w:spacing w:before="120"/>
        <w:jc w:val="both"/>
        <w:rPr>
          <w:sz w:val="22"/>
          <w:szCs w:val="22"/>
          <w:lang w:eastAsia="en-US"/>
        </w:rPr>
      </w:pPr>
      <w:r w:rsidRPr="00E75F7C">
        <w:rPr>
          <w:sz w:val="22"/>
          <w:szCs w:val="22"/>
          <w:lang w:eastAsia="en-US"/>
        </w:rPr>
        <w:t>RO je povinný pred samotným vyhlásením výzvy realizovať publicitu výzvy prostredníctvom tlačovej konferencie, tlačového brífingu, resp. minimálne prostredníctvom tlačovej správy.</w:t>
      </w:r>
    </w:p>
    <w:p w:rsidR="008C2F45" w:rsidRPr="002B11E6" w:rsidRDefault="008C2F45" w:rsidP="00F45D1D">
      <w:pPr>
        <w:spacing w:before="120"/>
        <w:jc w:val="both"/>
        <w:rPr>
          <w:rFonts w:eastAsia="Calibri"/>
          <w:sz w:val="22"/>
          <w:szCs w:val="22"/>
          <w:lang w:eastAsia="en-US"/>
        </w:rPr>
      </w:pPr>
      <w:r w:rsidRPr="00344B26">
        <w:rPr>
          <w:rFonts w:eastAsia="Calibri"/>
          <w:sz w:val="22"/>
          <w:szCs w:val="22"/>
          <w:lang w:eastAsia="en-US"/>
        </w:rPr>
        <w:t>Za účelom vytvorenia internetového prepojenia na zverejnené výzvy na centrálnej úrovni je informácia o vyhlásení výzvy po jej zadaní a aktivovaní v</w:t>
      </w:r>
      <w:r>
        <w:rPr>
          <w:rFonts w:eastAsia="Calibri"/>
          <w:sz w:val="22"/>
          <w:szCs w:val="22"/>
          <w:lang w:eastAsia="en-US"/>
        </w:rPr>
        <w:t> </w:t>
      </w:r>
      <w:r w:rsidRPr="00344B26">
        <w:rPr>
          <w:rFonts w:eastAsia="Calibri"/>
          <w:sz w:val="22"/>
          <w:szCs w:val="22"/>
          <w:lang w:eastAsia="en-US"/>
        </w:rPr>
        <w:t xml:space="preserve">ITMS2014+ automaticky umiestňovaná aj na webovom sídle </w:t>
      </w:r>
      <w:r>
        <w:rPr>
          <w:rFonts w:eastAsia="Calibri"/>
          <w:sz w:val="22"/>
          <w:szCs w:val="22"/>
          <w:lang w:eastAsia="en-US"/>
        </w:rPr>
        <w:t>(</w:t>
      </w:r>
      <w:hyperlink r:id="rId17" w:history="1">
        <w:r w:rsidRPr="00A11BF5">
          <w:rPr>
            <w:rStyle w:val="Hypertextovprepojenie"/>
            <w:rFonts w:eastAsia="Calibri"/>
            <w:sz w:val="22"/>
            <w:szCs w:val="22"/>
            <w:lang w:eastAsia="en-US"/>
          </w:rPr>
          <w:t>www.partnerskadohoda.gov.sk</w:t>
        </w:r>
      </w:hyperlink>
      <w:r>
        <w:rPr>
          <w:rFonts w:eastAsia="Calibri"/>
          <w:sz w:val="22"/>
          <w:szCs w:val="22"/>
          <w:lang w:eastAsia="en-US"/>
        </w:rPr>
        <w:t xml:space="preserve"> , vyhlásené výzvy)</w:t>
      </w:r>
      <w:r w:rsidRPr="00344B26">
        <w:rPr>
          <w:rFonts w:eastAsia="Calibri"/>
          <w:sz w:val="22"/>
          <w:szCs w:val="22"/>
          <w:lang w:eastAsia="en-US"/>
        </w:rPr>
        <w:t>.</w:t>
      </w:r>
    </w:p>
    <w:p w:rsidR="0062190A" w:rsidRPr="00344B26" w:rsidRDefault="0062190A" w:rsidP="00F45D1D">
      <w:pPr>
        <w:spacing w:before="120"/>
        <w:jc w:val="both"/>
        <w:rPr>
          <w:rFonts w:eastAsia="Calibri"/>
          <w:sz w:val="22"/>
          <w:szCs w:val="22"/>
          <w:lang w:eastAsia="en-US"/>
        </w:rPr>
      </w:pPr>
      <w:r w:rsidRPr="00344B26">
        <w:rPr>
          <w:rFonts w:eastAsia="Calibri"/>
          <w:b/>
          <w:sz w:val="22"/>
          <w:szCs w:val="22"/>
          <w:lang w:eastAsia="en-US"/>
        </w:rPr>
        <w:t>RO môže spolu s</w:t>
      </w:r>
      <w:r w:rsidR="00837ABE">
        <w:rPr>
          <w:rFonts w:eastAsia="Calibri"/>
          <w:b/>
          <w:sz w:val="22"/>
          <w:szCs w:val="22"/>
          <w:lang w:eastAsia="en-US"/>
        </w:rPr>
        <w:t> </w:t>
      </w:r>
      <w:r w:rsidRPr="00344B26">
        <w:rPr>
          <w:rFonts w:eastAsia="Calibri"/>
          <w:b/>
          <w:sz w:val="22"/>
          <w:szCs w:val="22"/>
          <w:lang w:eastAsia="en-US"/>
        </w:rPr>
        <w:t>výzvou</w:t>
      </w:r>
      <w:r w:rsidR="00837ABE">
        <w:rPr>
          <w:rFonts w:eastAsia="Calibri"/>
          <w:b/>
          <w:sz w:val="22"/>
          <w:szCs w:val="22"/>
          <w:lang w:eastAsia="en-US"/>
        </w:rPr>
        <w:t xml:space="preserve"> </w:t>
      </w:r>
      <w:r w:rsidRPr="00344B26">
        <w:rPr>
          <w:rFonts w:eastAsia="Calibri"/>
          <w:b/>
          <w:sz w:val="22"/>
          <w:szCs w:val="22"/>
          <w:lang w:eastAsia="en-US"/>
        </w:rPr>
        <w:t>zverejniť</w:t>
      </w:r>
      <w:r w:rsidRPr="00344B26">
        <w:rPr>
          <w:rFonts w:eastAsia="Calibri"/>
          <w:sz w:val="22"/>
          <w:szCs w:val="22"/>
          <w:lang w:eastAsia="en-US"/>
        </w:rPr>
        <w:t xml:space="preserve"> (napr. vo forme internetového prepojenia) </w:t>
      </w:r>
      <w:r w:rsidRPr="00344B26">
        <w:rPr>
          <w:rFonts w:eastAsia="Calibri"/>
          <w:b/>
          <w:sz w:val="22"/>
          <w:szCs w:val="22"/>
          <w:lang w:eastAsia="en-US"/>
        </w:rPr>
        <w:t>aj ďalšie podporné dokumenty</w:t>
      </w:r>
      <w:r w:rsidRPr="00344B26">
        <w:rPr>
          <w:rFonts w:eastAsia="Calibri"/>
          <w:sz w:val="22"/>
          <w:szCs w:val="22"/>
          <w:lang w:eastAsia="en-US"/>
        </w:rPr>
        <w:t xml:space="preserve"> a</w:t>
      </w:r>
      <w:r w:rsidR="00837ABE">
        <w:rPr>
          <w:rFonts w:eastAsia="Calibri"/>
          <w:sz w:val="22"/>
          <w:szCs w:val="22"/>
          <w:lang w:eastAsia="en-US"/>
        </w:rPr>
        <w:t> </w:t>
      </w:r>
      <w:r w:rsidRPr="00344B26">
        <w:rPr>
          <w:rFonts w:eastAsia="Calibri"/>
          <w:sz w:val="22"/>
          <w:szCs w:val="22"/>
          <w:lang w:eastAsia="en-US"/>
        </w:rPr>
        <w:t xml:space="preserve">informácie, ako napríklad OP, metodické usmernenia, informačné materiály, odpovede na </w:t>
      </w:r>
      <w:r w:rsidRPr="00344B26">
        <w:rPr>
          <w:rFonts w:eastAsia="Calibri"/>
          <w:sz w:val="22"/>
          <w:szCs w:val="22"/>
          <w:lang w:eastAsia="en-US"/>
        </w:rPr>
        <w:lastRenderedPageBreak/>
        <w:t xml:space="preserve">často kladené otázky a príručky, </w:t>
      </w:r>
      <w:r w:rsidRPr="00344B26">
        <w:rPr>
          <w:rFonts w:eastAsia="Calibri"/>
          <w:b/>
          <w:sz w:val="22"/>
          <w:szCs w:val="22"/>
          <w:lang w:eastAsia="en-US"/>
        </w:rPr>
        <w:t>resp. informačné materiály gestora HP UR.</w:t>
      </w:r>
      <w:r w:rsidRPr="00344B26">
        <w:rPr>
          <w:rFonts w:eastAsia="Calibri"/>
          <w:sz w:val="22"/>
          <w:szCs w:val="22"/>
          <w:lang w:eastAsia="en-US"/>
        </w:rPr>
        <w:t xml:space="preserve"> Ich zverejnenie nesmie byť vykonané na úkor prehľadnosti povinných príloh výzvy a dokumenty nemôžu obsahovať podmienky poskytnutia príspevku nad rámec podmienok definovaných vo výzve.</w:t>
      </w:r>
    </w:p>
    <w:p w:rsidR="00F56FE4" w:rsidRDefault="00BE6C88" w:rsidP="001754F4">
      <w:pPr>
        <w:spacing w:before="120"/>
        <w:jc w:val="both"/>
        <w:rPr>
          <w:sz w:val="22"/>
          <w:szCs w:val="22"/>
          <w:lang w:eastAsia="en-US"/>
        </w:rPr>
      </w:pPr>
      <w:r w:rsidRPr="00344B26">
        <w:rPr>
          <w:rFonts w:eastAsia="Calibri"/>
          <w:sz w:val="22"/>
          <w:szCs w:val="22"/>
          <w:lang w:eastAsia="en-US"/>
        </w:rPr>
        <w:t xml:space="preserve">Samotnému vyhláseniu výzvy môže v prípade rozhodnutia RO predchádzať vyhlásenie výzvy na predkladanie </w:t>
      </w:r>
      <w:r w:rsidR="00B40549">
        <w:rPr>
          <w:rFonts w:eastAsia="Calibri"/>
          <w:sz w:val="22"/>
          <w:szCs w:val="22"/>
          <w:lang w:eastAsia="en-US"/>
        </w:rPr>
        <w:t>PZ</w:t>
      </w:r>
      <w:r w:rsidR="000F3D06">
        <w:rPr>
          <w:rFonts w:eastAsia="Calibri"/>
          <w:sz w:val="22"/>
          <w:szCs w:val="22"/>
          <w:lang w:eastAsia="en-US"/>
        </w:rPr>
        <w:t xml:space="preserve"> (v súčasnosti relevantné pre IROP)</w:t>
      </w:r>
      <w:r w:rsidRPr="00344B26">
        <w:rPr>
          <w:rFonts w:eastAsia="Calibri"/>
          <w:sz w:val="22"/>
          <w:szCs w:val="22"/>
          <w:lang w:eastAsia="en-US"/>
        </w:rPr>
        <w:t xml:space="preserve">. Výzva na predkladanie </w:t>
      </w:r>
      <w:r w:rsidR="00B40549">
        <w:rPr>
          <w:rFonts w:eastAsia="Calibri"/>
          <w:sz w:val="22"/>
          <w:szCs w:val="22"/>
          <w:lang w:eastAsia="en-US"/>
        </w:rPr>
        <w:t>PZ</w:t>
      </w:r>
      <w:r w:rsidRPr="00344B26">
        <w:rPr>
          <w:rFonts w:eastAsia="Calibri"/>
          <w:sz w:val="22"/>
          <w:szCs w:val="22"/>
          <w:lang w:eastAsia="en-US"/>
        </w:rPr>
        <w:t xml:space="preserve"> je možnosťou, ktorú RO môže, ale nemusí využiť s ohľadom na charakter podporovaných projektov, časové možnosti</w:t>
      </w:r>
      <w:r w:rsidR="009E7564">
        <w:rPr>
          <w:rFonts w:eastAsia="Calibri"/>
          <w:sz w:val="22"/>
          <w:szCs w:val="22"/>
          <w:lang w:eastAsia="en-US"/>
        </w:rPr>
        <w:t>,</w:t>
      </w:r>
      <w:r w:rsidRPr="00344B26">
        <w:rPr>
          <w:rFonts w:eastAsia="Calibri"/>
          <w:sz w:val="22"/>
          <w:szCs w:val="22"/>
          <w:lang w:eastAsia="en-US"/>
        </w:rPr>
        <w:t xml:space="preserve"> ako aj administratívnu a finančnú náročnosť vypracovania ŽoNFP. </w:t>
      </w:r>
      <w:r w:rsidR="00060F1C" w:rsidRPr="00344B26">
        <w:rPr>
          <w:rFonts w:eastAsia="Calibri"/>
          <w:sz w:val="22"/>
          <w:szCs w:val="22"/>
          <w:lang w:eastAsia="en-US"/>
        </w:rPr>
        <w:t xml:space="preserve">Výzva na predkladanie </w:t>
      </w:r>
      <w:r w:rsidR="00B40549">
        <w:rPr>
          <w:rFonts w:eastAsia="Calibri"/>
          <w:sz w:val="22"/>
          <w:szCs w:val="22"/>
          <w:lang w:eastAsia="en-US"/>
        </w:rPr>
        <w:t>PZ</w:t>
      </w:r>
      <w:r w:rsidR="00060F1C" w:rsidRPr="00344B26">
        <w:rPr>
          <w:rFonts w:eastAsia="Calibri"/>
          <w:sz w:val="22"/>
          <w:szCs w:val="22"/>
          <w:lang w:eastAsia="en-US"/>
        </w:rPr>
        <w:t xml:space="preserve"> slúži na prvotnú identifikáciu projektov, ktoré budú po dopracovaní podľa podmienok stanovených vo výzve predložené ako ŽoNFP.</w:t>
      </w:r>
      <w:r w:rsidR="00837ABE">
        <w:rPr>
          <w:rFonts w:eastAsia="Calibri"/>
          <w:sz w:val="22"/>
          <w:szCs w:val="22"/>
          <w:lang w:eastAsia="en-US"/>
        </w:rPr>
        <w:t xml:space="preserve"> </w:t>
      </w:r>
      <w:r w:rsidR="00060F1C" w:rsidRPr="00344B26">
        <w:rPr>
          <w:rFonts w:eastAsia="Calibri"/>
          <w:sz w:val="22"/>
          <w:szCs w:val="22"/>
          <w:lang w:eastAsia="en-US"/>
        </w:rPr>
        <w:t xml:space="preserve">Na náležitosti výzvy na predkladanie </w:t>
      </w:r>
      <w:r w:rsidR="00B40549">
        <w:rPr>
          <w:rFonts w:eastAsia="Calibri"/>
          <w:sz w:val="22"/>
          <w:szCs w:val="22"/>
          <w:lang w:eastAsia="en-US"/>
        </w:rPr>
        <w:t>PZ</w:t>
      </w:r>
      <w:r w:rsidR="00060F1C" w:rsidRPr="00344B26">
        <w:rPr>
          <w:rFonts w:eastAsia="Calibri"/>
          <w:sz w:val="22"/>
          <w:szCs w:val="22"/>
          <w:lang w:eastAsia="en-US"/>
        </w:rPr>
        <w:t xml:space="preserve"> a postupu pred jej vyhlásením sa primerane vzťahujú ustanovenia platné pre výzvu</w:t>
      </w:r>
      <w:r w:rsidR="00AC5B82">
        <w:rPr>
          <w:rFonts w:eastAsia="Calibri"/>
          <w:sz w:val="22"/>
          <w:szCs w:val="22"/>
          <w:lang w:eastAsia="en-US"/>
        </w:rPr>
        <w:t xml:space="preserve"> (primerane sa vzťahujú aj ustanovenia SI HP UR)</w:t>
      </w:r>
      <w:r w:rsidR="00060F1C" w:rsidRPr="00344B26">
        <w:rPr>
          <w:rFonts w:eastAsia="Calibri"/>
          <w:sz w:val="22"/>
          <w:szCs w:val="22"/>
          <w:lang w:eastAsia="en-US"/>
        </w:rPr>
        <w:t xml:space="preserve">, pričom vzor výzvy na predkladanie </w:t>
      </w:r>
      <w:r w:rsidR="00B40549">
        <w:rPr>
          <w:rFonts w:eastAsia="Calibri"/>
          <w:sz w:val="22"/>
          <w:szCs w:val="22"/>
          <w:lang w:eastAsia="en-US"/>
        </w:rPr>
        <w:t>PZ</w:t>
      </w:r>
      <w:r w:rsidR="00060F1C" w:rsidRPr="00344B26">
        <w:rPr>
          <w:rFonts w:eastAsia="Calibri"/>
          <w:sz w:val="22"/>
          <w:szCs w:val="22"/>
          <w:lang w:eastAsia="en-US"/>
        </w:rPr>
        <w:t xml:space="preserve"> je totožný so vzorom výzvy, ktorý </w:t>
      </w:r>
      <w:r w:rsidR="00060F1C" w:rsidRPr="009E7564">
        <w:rPr>
          <w:rFonts w:eastAsia="Calibri"/>
          <w:sz w:val="22"/>
          <w:szCs w:val="22"/>
          <w:lang w:eastAsia="en-US"/>
        </w:rPr>
        <w:t>vydáva CKO.</w:t>
      </w:r>
      <w:r w:rsidR="002211A9" w:rsidRPr="00C50465">
        <w:rPr>
          <w:rFonts w:eastAsia="Calibri"/>
          <w:sz w:val="22"/>
          <w:szCs w:val="22"/>
          <w:lang w:eastAsia="en-US"/>
        </w:rPr>
        <w:t xml:space="preserve"> </w:t>
      </w:r>
      <w:r w:rsidR="002211A9" w:rsidRPr="00E75F7C">
        <w:rPr>
          <w:sz w:val="22"/>
          <w:szCs w:val="22"/>
          <w:lang w:eastAsia="en-US"/>
        </w:rPr>
        <w:t>RO nie je povinný využiť všetky podmienky poskytnutia príspevku uvedené vo vzore výzvy</w:t>
      </w:r>
      <w:r w:rsidR="002211A9" w:rsidRPr="00E75F7C">
        <w:rPr>
          <w:rStyle w:val="Odkaznapoznmkupodiarou"/>
          <w:sz w:val="22"/>
          <w:szCs w:val="22"/>
          <w:lang w:eastAsia="en-US"/>
        </w:rPr>
        <w:footnoteReference w:id="28"/>
      </w:r>
      <w:r w:rsidR="002211A9" w:rsidRPr="00E75F7C">
        <w:rPr>
          <w:sz w:val="22"/>
          <w:szCs w:val="22"/>
          <w:lang w:eastAsia="en-US"/>
        </w:rPr>
        <w:t>.</w:t>
      </w:r>
    </w:p>
    <w:p w:rsidR="00B75F10" w:rsidRPr="009E7564" w:rsidRDefault="00B75F10" w:rsidP="001754F4">
      <w:pPr>
        <w:spacing w:before="120"/>
        <w:jc w:val="both"/>
        <w:rPr>
          <w:b/>
          <w:sz w:val="22"/>
          <w:szCs w:val="22"/>
        </w:rPr>
      </w:pPr>
      <w:r w:rsidRPr="000A24B5">
        <w:rPr>
          <w:sz w:val="22"/>
          <w:szCs w:val="22"/>
          <w:lang w:eastAsia="en-US"/>
        </w:rPr>
        <w:t xml:space="preserve">V prípade, ak je to vhodné, CKO odporúča zabezpečiť prípravu výzvy </w:t>
      </w:r>
      <w:proofErr w:type="spellStart"/>
      <w:r w:rsidRPr="000A24B5">
        <w:rPr>
          <w:sz w:val="22"/>
          <w:szCs w:val="22"/>
          <w:lang w:eastAsia="en-US"/>
        </w:rPr>
        <w:t>participatívnym</w:t>
      </w:r>
      <w:proofErr w:type="spellEnd"/>
      <w:r w:rsidRPr="000A24B5">
        <w:rPr>
          <w:sz w:val="22"/>
          <w:szCs w:val="22"/>
          <w:lang w:eastAsia="en-US"/>
        </w:rPr>
        <w:t xml:space="preserve"> postupom</w:t>
      </w:r>
      <w:r w:rsidRPr="000A24B5">
        <w:rPr>
          <w:rStyle w:val="Odkaznapoznmkupodiarou"/>
          <w:sz w:val="22"/>
          <w:szCs w:val="22"/>
          <w:lang w:eastAsia="en-US"/>
        </w:rPr>
        <w:footnoteReference w:id="29"/>
      </w:r>
      <w:r w:rsidRPr="000A24B5">
        <w:rPr>
          <w:sz w:val="22"/>
          <w:szCs w:val="22"/>
          <w:lang w:eastAsia="en-US"/>
        </w:rPr>
        <w:t>.</w:t>
      </w:r>
    </w:p>
    <w:p w:rsidR="001754F4" w:rsidRPr="00277478" w:rsidRDefault="001754F4" w:rsidP="00A83308">
      <w:pPr>
        <w:pStyle w:val="Odsekzoznamu"/>
        <w:spacing w:before="120" w:after="240"/>
        <w:ind w:left="0"/>
        <w:jc w:val="left"/>
        <w:rPr>
          <w:sz w:val="22"/>
        </w:rPr>
      </w:pPr>
      <w:r w:rsidRPr="00277478">
        <w:rPr>
          <w:sz w:val="22"/>
        </w:rPr>
        <w:t>Podmienky poskytnutia príspevku</w:t>
      </w:r>
      <w:r w:rsidR="00EC0009" w:rsidRPr="00277478">
        <w:rPr>
          <w:sz w:val="22"/>
        </w:rPr>
        <w:t>:</w:t>
      </w:r>
    </w:p>
    <w:p w:rsidR="00F56FE4" w:rsidRPr="00277478" w:rsidRDefault="00F56FE4" w:rsidP="00A83308">
      <w:pPr>
        <w:pStyle w:val="Odsekzoznamu"/>
        <w:numPr>
          <w:ilvl w:val="1"/>
          <w:numId w:val="39"/>
        </w:numPr>
        <w:spacing w:before="240" w:after="0"/>
        <w:ind w:left="357" w:hanging="357"/>
        <w:jc w:val="left"/>
        <w:rPr>
          <w:b/>
          <w:i/>
          <w:sz w:val="22"/>
          <w:u w:val="single"/>
        </w:rPr>
      </w:pPr>
      <w:r w:rsidRPr="00277478">
        <w:rPr>
          <w:i/>
          <w:sz w:val="22"/>
          <w:u w:val="single"/>
        </w:rPr>
        <w:t>Oprávnenosť aktivít realizácie projektu</w:t>
      </w:r>
    </w:p>
    <w:p w:rsidR="00B3748D" w:rsidRPr="00277478" w:rsidRDefault="00F56FE4" w:rsidP="0034641D">
      <w:pPr>
        <w:keepNext/>
        <w:spacing w:before="120"/>
        <w:jc w:val="both"/>
        <w:rPr>
          <w:sz w:val="22"/>
          <w:szCs w:val="22"/>
        </w:rPr>
      </w:pPr>
      <w:r w:rsidRPr="00277478">
        <w:rPr>
          <w:sz w:val="22"/>
          <w:szCs w:val="22"/>
        </w:rPr>
        <w:t>RO uvedie rozsah oprávnených aktivít, vrátane oprávnených aktivít relevantných k cieľom HP</w:t>
      </w:r>
      <w:r w:rsidR="00EC0009" w:rsidRPr="00277478">
        <w:rPr>
          <w:sz w:val="22"/>
          <w:szCs w:val="22"/>
        </w:rPr>
        <w:t xml:space="preserve"> UR</w:t>
      </w:r>
      <w:r w:rsidRPr="00277478">
        <w:rPr>
          <w:sz w:val="22"/>
          <w:szCs w:val="22"/>
        </w:rPr>
        <w:t>.</w:t>
      </w:r>
      <w:r w:rsidR="00FF3219">
        <w:rPr>
          <w:sz w:val="22"/>
          <w:szCs w:val="22"/>
        </w:rPr>
        <w:t xml:space="preserve"> </w:t>
      </w:r>
      <w:r w:rsidR="003D4E67">
        <w:rPr>
          <w:sz w:val="22"/>
          <w:szCs w:val="22"/>
        </w:rPr>
        <w:t>Gestor HP UR priradí ciele HP UR k oprávneným aktivitám najneskôr pred vyhlásením výzvy. RO pri vyhlásení výzvy uvedie priradené ciele HP UR v ITMS2014+, začlenenie výzvy v rámci OP, horizontálne princípy.</w:t>
      </w:r>
      <w:r w:rsidR="00FC3661">
        <w:rPr>
          <w:sz w:val="22"/>
          <w:szCs w:val="22"/>
        </w:rPr>
        <w:t xml:space="preserve"> </w:t>
      </w:r>
    </w:p>
    <w:p w:rsidR="00F56FE4" w:rsidRPr="00277478" w:rsidRDefault="00F56FE4" w:rsidP="001D1112">
      <w:pPr>
        <w:keepNext/>
        <w:numPr>
          <w:ilvl w:val="1"/>
          <w:numId w:val="40"/>
        </w:numPr>
        <w:spacing w:before="120"/>
        <w:jc w:val="both"/>
        <w:rPr>
          <w:i/>
          <w:sz w:val="22"/>
          <w:szCs w:val="22"/>
        </w:rPr>
      </w:pPr>
      <w:r w:rsidRPr="00277478">
        <w:rPr>
          <w:i/>
          <w:sz w:val="22"/>
          <w:szCs w:val="22"/>
        </w:rPr>
        <w:t>Ďalšie podmienky poskytnutia príspevku</w:t>
      </w:r>
    </w:p>
    <w:p w:rsidR="00F56FE4" w:rsidRPr="00277478" w:rsidRDefault="00F56FE4" w:rsidP="0034641D">
      <w:pPr>
        <w:pStyle w:val="Odsekzoznamu"/>
        <w:spacing w:before="120" w:after="0"/>
        <w:ind w:left="0"/>
        <w:rPr>
          <w:i/>
          <w:sz w:val="22"/>
          <w:u w:val="single"/>
        </w:rPr>
      </w:pPr>
      <w:r w:rsidRPr="00277478">
        <w:rPr>
          <w:i/>
          <w:sz w:val="22"/>
          <w:u w:val="single"/>
        </w:rPr>
        <w:t>2.11.5 Oprávnenosť z hľadiska súladu s</w:t>
      </w:r>
      <w:r w:rsidR="00EC0009" w:rsidRPr="00277478">
        <w:rPr>
          <w:i/>
          <w:sz w:val="22"/>
          <w:u w:val="single"/>
        </w:rPr>
        <w:t> </w:t>
      </w:r>
      <w:r w:rsidRPr="00277478">
        <w:rPr>
          <w:i/>
          <w:sz w:val="22"/>
          <w:u w:val="single"/>
        </w:rPr>
        <w:t>HP</w:t>
      </w:r>
      <w:r w:rsidR="00EC0009" w:rsidRPr="00277478">
        <w:rPr>
          <w:i/>
          <w:sz w:val="22"/>
          <w:u w:val="single"/>
        </w:rPr>
        <w:t xml:space="preserve"> UR</w:t>
      </w:r>
    </w:p>
    <w:p w:rsidR="0035175B" w:rsidRDefault="00F56FE4" w:rsidP="00EC0009">
      <w:pPr>
        <w:spacing w:before="120"/>
        <w:jc w:val="both"/>
        <w:rPr>
          <w:sz w:val="22"/>
          <w:szCs w:val="22"/>
        </w:rPr>
      </w:pPr>
      <w:r w:rsidRPr="00277478">
        <w:rPr>
          <w:sz w:val="22"/>
          <w:szCs w:val="22"/>
        </w:rPr>
        <w:t>RO zadefinuje ako podmienku poskytnutia príspevku súlad projektu s</w:t>
      </w:r>
      <w:r w:rsidR="00EC0009" w:rsidRPr="00277478">
        <w:rPr>
          <w:sz w:val="22"/>
          <w:szCs w:val="22"/>
        </w:rPr>
        <w:t> </w:t>
      </w:r>
      <w:r w:rsidRPr="00277478">
        <w:rPr>
          <w:sz w:val="22"/>
          <w:szCs w:val="22"/>
        </w:rPr>
        <w:t>HP</w:t>
      </w:r>
      <w:r w:rsidR="00EC0009" w:rsidRPr="00277478">
        <w:rPr>
          <w:sz w:val="22"/>
          <w:szCs w:val="22"/>
        </w:rPr>
        <w:t xml:space="preserve"> UR</w:t>
      </w:r>
      <w:r w:rsidRPr="00277478">
        <w:rPr>
          <w:sz w:val="22"/>
          <w:szCs w:val="22"/>
        </w:rPr>
        <w:t xml:space="preserve">. Špecifikáciu podmienok potrebných na splnenie podmienky poskytnutia príspevku z hľadiska súladu s HP </w:t>
      </w:r>
      <w:r w:rsidR="00EC0009" w:rsidRPr="00277478">
        <w:rPr>
          <w:sz w:val="22"/>
          <w:szCs w:val="22"/>
        </w:rPr>
        <w:t xml:space="preserve">UR </w:t>
      </w:r>
      <w:r w:rsidRPr="00277478">
        <w:rPr>
          <w:sz w:val="22"/>
          <w:szCs w:val="22"/>
        </w:rPr>
        <w:t xml:space="preserve">definuje gestor HP </w:t>
      </w:r>
      <w:r w:rsidR="00EC0009" w:rsidRPr="00277478">
        <w:rPr>
          <w:sz w:val="22"/>
          <w:szCs w:val="22"/>
        </w:rPr>
        <w:t xml:space="preserve">UR </w:t>
      </w:r>
      <w:r w:rsidRPr="00277478">
        <w:rPr>
          <w:sz w:val="22"/>
          <w:szCs w:val="22"/>
        </w:rPr>
        <w:t>v spolupráci s RO.</w:t>
      </w:r>
    </w:p>
    <w:p w:rsidR="00F56FE4" w:rsidRPr="00277478" w:rsidRDefault="00F56FE4" w:rsidP="0035175B">
      <w:pPr>
        <w:spacing w:before="120"/>
        <w:jc w:val="both"/>
        <w:rPr>
          <w:i/>
          <w:sz w:val="22"/>
          <w:szCs w:val="22"/>
          <w:u w:val="single"/>
        </w:rPr>
      </w:pPr>
      <w:r w:rsidRPr="00277478">
        <w:rPr>
          <w:i/>
          <w:sz w:val="22"/>
          <w:szCs w:val="22"/>
          <w:u w:val="single"/>
        </w:rPr>
        <w:t>Prílohy výzvy</w:t>
      </w:r>
    </w:p>
    <w:p w:rsidR="00F56FE4" w:rsidRPr="00277478" w:rsidRDefault="00F56FE4" w:rsidP="001D1112">
      <w:pPr>
        <w:pStyle w:val="Odsekzoznamu"/>
        <w:numPr>
          <w:ilvl w:val="0"/>
          <w:numId w:val="36"/>
        </w:numPr>
        <w:tabs>
          <w:tab w:val="clear" w:pos="720"/>
          <w:tab w:val="num" w:pos="426"/>
        </w:tabs>
        <w:ind w:left="426" w:hanging="426"/>
        <w:rPr>
          <w:bCs/>
          <w:iCs/>
          <w:sz w:val="22"/>
        </w:rPr>
      </w:pPr>
      <w:r w:rsidRPr="00277478">
        <w:rPr>
          <w:bCs/>
          <w:iCs/>
          <w:sz w:val="22"/>
        </w:rPr>
        <w:t>Zoznam merateľných ukazovateľov</w:t>
      </w:r>
      <w:r w:rsidR="00A15BCB">
        <w:rPr>
          <w:bCs/>
          <w:iCs/>
          <w:sz w:val="22"/>
        </w:rPr>
        <w:t xml:space="preserve"> a iné údaje</w:t>
      </w:r>
      <w:r w:rsidRPr="00277478">
        <w:rPr>
          <w:bCs/>
          <w:iCs/>
          <w:sz w:val="22"/>
        </w:rPr>
        <w:t>, vrátane ukazovateľov relevantných k</w:t>
      </w:r>
      <w:r w:rsidR="005E2F84" w:rsidRPr="00277478">
        <w:rPr>
          <w:bCs/>
          <w:iCs/>
          <w:sz w:val="22"/>
        </w:rPr>
        <w:t> </w:t>
      </w:r>
      <w:r w:rsidRPr="00277478">
        <w:rPr>
          <w:bCs/>
          <w:iCs/>
          <w:sz w:val="22"/>
        </w:rPr>
        <w:t>HP</w:t>
      </w:r>
      <w:r w:rsidR="005E2F84" w:rsidRPr="00277478">
        <w:rPr>
          <w:bCs/>
          <w:iCs/>
          <w:sz w:val="22"/>
        </w:rPr>
        <w:t xml:space="preserve"> UR</w:t>
      </w:r>
      <w:r w:rsidR="00077ED9" w:rsidRPr="00277478">
        <w:rPr>
          <w:bCs/>
          <w:iCs/>
          <w:sz w:val="22"/>
        </w:rPr>
        <w:t xml:space="preserve">, teda </w:t>
      </w:r>
      <w:r w:rsidR="00C96C2C" w:rsidRPr="00277478">
        <w:rPr>
          <w:bCs/>
          <w:iCs/>
          <w:sz w:val="22"/>
        </w:rPr>
        <w:t>kľúčových ukazovateľov HP UR</w:t>
      </w:r>
      <w:r w:rsidR="00F6378B" w:rsidRPr="00277478">
        <w:rPr>
          <w:bCs/>
          <w:iCs/>
          <w:sz w:val="22"/>
        </w:rPr>
        <w:t>.</w:t>
      </w:r>
    </w:p>
    <w:p w:rsidR="00621627" w:rsidRDefault="00E443F2" w:rsidP="007010CA">
      <w:pPr>
        <w:pStyle w:val="Odsekzoznamu"/>
        <w:spacing w:before="240" w:after="120" w:line="240" w:lineRule="auto"/>
        <w:ind w:left="0"/>
        <w:contextualSpacing w:val="0"/>
        <w:rPr>
          <w:bCs/>
          <w:i/>
          <w:kern w:val="28"/>
          <w:sz w:val="22"/>
          <w:u w:val="single"/>
        </w:rPr>
      </w:pPr>
      <w:r w:rsidRPr="00E35B52">
        <w:rPr>
          <w:bCs/>
          <w:i/>
          <w:kern w:val="28"/>
          <w:sz w:val="22"/>
          <w:u w:val="single"/>
        </w:rPr>
        <w:t>Spolupráca</w:t>
      </w:r>
      <w:r w:rsidR="005E2F84" w:rsidRPr="00E35B52">
        <w:rPr>
          <w:bCs/>
          <w:i/>
          <w:kern w:val="28"/>
          <w:sz w:val="22"/>
          <w:u w:val="single"/>
        </w:rPr>
        <w:t xml:space="preserve"> gestora HP UR </w:t>
      </w:r>
      <w:r w:rsidRPr="00E107CE">
        <w:rPr>
          <w:bCs/>
          <w:i/>
          <w:kern w:val="28"/>
          <w:sz w:val="22"/>
          <w:u w:val="single"/>
        </w:rPr>
        <w:t>pri príprave výz</w:t>
      </w:r>
      <w:r w:rsidR="00013443" w:rsidRPr="00E107CE">
        <w:rPr>
          <w:bCs/>
          <w:i/>
          <w:kern w:val="28"/>
          <w:sz w:val="22"/>
          <w:u w:val="single"/>
        </w:rPr>
        <w:t>vy</w:t>
      </w:r>
      <w:r w:rsidRPr="00E107CE">
        <w:rPr>
          <w:bCs/>
          <w:i/>
          <w:kern w:val="28"/>
          <w:sz w:val="22"/>
          <w:u w:val="single"/>
        </w:rPr>
        <w:t>/vyzvan</w:t>
      </w:r>
      <w:r w:rsidR="00013443" w:rsidRPr="00E107CE">
        <w:rPr>
          <w:bCs/>
          <w:i/>
          <w:kern w:val="28"/>
          <w:sz w:val="22"/>
          <w:u w:val="single"/>
        </w:rPr>
        <w:t>ia</w:t>
      </w:r>
      <w:r w:rsidR="00A15BCB">
        <w:rPr>
          <w:bCs/>
          <w:i/>
          <w:kern w:val="28"/>
          <w:sz w:val="22"/>
          <w:u w:val="single"/>
        </w:rPr>
        <w:t xml:space="preserve"> </w:t>
      </w:r>
    </w:p>
    <w:p w:rsidR="00111EC9" w:rsidRDefault="005E2F84" w:rsidP="00324061">
      <w:pPr>
        <w:pStyle w:val="Odsekzoznamu"/>
        <w:spacing w:before="120" w:after="0" w:line="240" w:lineRule="auto"/>
        <w:ind w:left="0"/>
        <w:contextualSpacing w:val="0"/>
        <w:rPr>
          <w:rFonts w:eastAsia="Times New Roman"/>
          <w:sz w:val="22"/>
          <w:lang w:eastAsia="cs-CZ"/>
        </w:rPr>
      </w:pPr>
      <w:r w:rsidRPr="00013443">
        <w:rPr>
          <w:rFonts w:eastAsia="Times New Roman"/>
          <w:sz w:val="22"/>
          <w:lang w:eastAsia="cs-CZ"/>
        </w:rPr>
        <w:t xml:space="preserve">RO pri príprave </w:t>
      </w:r>
      <w:r w:rsidR="00013443" w:rsidRPr="00013443">
        <w:rPr>
          <w:rFonts w:eastAsia="Times New Roman"/>
          <w:sz w:val="22"/>
          <w:lang w:eastAsia="cs-CZ"/>
        </w:rPr>
        <w:t>výzvy</w:t>
      </w:r>
      <w:r w:rsidR="007C0C92">
        <w:rPr>
          <w:rFonts w:eastAsia="Times New Roman"/>
          <w:sz w:val="22"/>
          <w:lang w:eastAsia="cs-CZ"/>
        </w:rPr>
        <w:t>/vyzvania</w:t>
      </w:r>
      <w:r w:rsidRPr="00013443">
        <w:rPr>
          <w:rFonts w:eastAsia="Times New Roman"/>
          <w:sz w:val="22"/>
          <w:lang w:eastAsia="cs-CZ"/>
        </w:rPr>
        <w:t xml:space="preserve"> a dokumentov, ktoré sú relevantné vo vzťahu k</w:t>
      </w:r>
      <w:r w:rsidR="00837ABE">
        <w:rPr>
          <w:rFonts w:eastAsia="Times New Roman"/>
          <w:sz w:val="22"/>
          <w:lang w:eastAsia="cs-CZ"/>
        </w:rPr>
        <w:t> </w:t>
      </w:r>
      <w:r w:rsidRPr="00013443">
        <w:rPr>
          <w:rFonts w:eastAsia="Times New Roman"/>
          <w:sz w:val="22"/>
          <w:lang w:eastAsia="cs-CZ"/>
        </w:rPr>
        <w:t>výzve</w:t>
      </w:r>
      <w:r w:rsidR="00837ABE">
        <w:rPr>
          <w:rFonts w:eastAsia="Times New Roman"/>
          <w:sz w:val="22"/>
          <w:lang w:eastAsia="cs-CZ"/>
        </w:rPr>
        <w:t xml:space="preserve"> </w:t>
      </w:r>
      <w:r w:rsidRPr="00013443">
        <w:rPr>
          <w:rFonts w:eastAsia="Times New Roman"/>
          <w:sz w:val="22"/>
          <w:lang w:eastAsia="cs-CZ"/>
        </w:rPr>
        <w:t>a týkajú sa informácií potrebných k aplikácii HP UR</w:t>
      </w:r>
      <w:r w:rsidR="007C0C92">
        <w:rPr>
          <w:rFonts w:eastAsia="Times New Roman"/>
          <w:sz w:val="22"/>
          <w:lang w:eastAsia="cs-CZ"/>
        </w:rPr>
        <w:t>,</w:t>
      </w:r>
      <w:r w:rsidRPr="00013443">
        <w:rPr>
          <w:rFonts w:eastAsia="Times New Roman"/>
          <w:sz w:val="22"/>
          <w:lang w:eastAsia="cs-CZ"/>
        </w:rPr>
        <w:t xml:space="preserve"> priebežne spolupracuje s gestorom HP UR.</w:t>
      </w:r>
      <w:r w:rsidR="00747046">
        <w:rPr>
          <w:rFonts w:eastAsia="Times New Roman"/>
          <w:sz w:val="22"/>
          <w:lang w:eastAsia="cs-CZ"/>
        </w:rPr>
        <w:t xml:space="preserve"> </w:t>
      </w:r>
    </w:p>
    <w:p w:rsidR="00111EC9" w:rsidRDefault="00111EC9" w:rsidP="00804478">
      <w:pPr>
        <w:pStyle w:val="Odsekzoznamu"/>
        <w:tabs>
          <w:tab w:val="left" w:pos="0"/>
        </w:tabs>
        <w:spacing w:before="120" w:after="0" w:line="240" w:lineRule="auto"/>
        <w:ind w:left="0"/>
        <w:contextualSpacing w:val="0"/>
        <w:rPr>
          <w:sz w:val="22"/>
        </w:rPr>
      </w:pPr>
      <w:r w:rsidRPr="0037790C">
        <w:rPr>
          <w:b/>
          <w:sz w:val="22"/>
        </w:rPr>
        <w:t xml:space="preserve">RO pred vyhlásením výzvy zašle CKO na e-mailovú adresu </w:t>
      </w:r>
      <w:hyperlink r:id="rId18" w:history="1">
        <w:r w:rsidRPr="00C267D5">
          <w:rPr>
            <w:rStyle w:val="Hypertextovprepojenie"/>
            <w:sz w:val="22"/>
          </w:rPr>
          <w:t>vyzvy@vicepremier.gov.sk</w:t>
        </w:r>
      </w:hyperlink>
      <w:r w:rsidRPr="0037790C">
        <w:rPr>
          <w:b/>
          <w:sz w:val="22"/>
        </w:rPr>
        <w:t xml:space="preserve"> a zároveň gestorom HP</w:t>
      </w:r>
      <w:r w:rsidRPr="00177831">
        <w:rPr>
          <w:sz w:val="22"/>
        </w:rPr>
        <w:t xml:space="preserve"> na posúdenie </w:t>
      </w:r>
      <w:r w:rsidR="00E107CE">
        <w:rPr>
          <w:sz w:val="22"/>
        </w:rPr>
        <w:t xml:space="preserve">finálny </w:t>
      </w:r>
      <w:r w:rsidRPr="00177831">
        <w:rPr>
          <w:sz w:val="22"/>
        </w:rPr>
        <w:t>návrh výzvy</w:t>
      </w:r>
      <w:r w:rsidR="009E2C57">
        <w:rPr>
          <w:rStyle w:val="Odkaznapoznmkupodiarou"/>
          <w:sz w:val="22"/>
        </w:rPr>
        <w:footnoteReference w:id="30"/>
      </w:r>
      <w:r w:rsidRPr="00177831">
        <w:rPr>
          <w:sz w:val="22"/>
        </w:rPr>
        <w:t xml:space="preserve">, vrátane všetkých jej príloh a dokumentov, na ktoré sa výzva odvoláva a ktoré nie sú verejne dostupné. V prípade, že prílohy a dokumenty, na ktoré sa výzva odvoláva, sú verejne dostupné, RO spolu s návrhom výzvy zašle CKO aj hypertextové odkazy na miesto zverejnenia týchto príloh a dokumentov. RO nie je povinný zasielať na posúdenie dokumenty vzťahujúce sa na implementáciu projektov, hoci sa na nich výzva odvoláva (napr. príručku pre prijímateľa), ak takéto dokumenty nie sú priamo prílohou výzvy. </w:t>
      </w:r>
    </w:p>
    <w:p w:rsidR="008B66A1" w:rsidRPr="008B66A1" w:rsidRDefault="008B66A1" w:rsidP="00804478">
      <w:pPr>
        <w:pStyle w:val="Odsekzoznamu"/>
        <w:tabs>
          <w:tab w:val="left" w:pos="0"/>
        </w:tabs>
        <w:spacing w:before="120" w:after="0" w:line="240" w:lineRule="auto"/>
        <w:ind w:left="0"/>
        <w:contextualSpacing w:val="0"/>
        <w:rPr>
          <w:rFonts w:eastAsia="Times New Roman"/>
          <w:sz w:val="22"/>
          <w:lang w:eastAsia="cs-CZ"/>
        </w:rPr>
      </w:pPr>
      <w:r w:rsidRPr="00FE30A0">
        <w:rPr>
          <w:sz w:val="22"/>
        </w:rPr>
        <w:lastRenderedPageBreak/>
        <w:t>Súčasťou predloženého návrhu výzvy je „Dotazník zabezpečenia synergií a komplementarít, plnenia zákona č. 336/2015 Z. z.</w:t>
      </w:r>
      <w:r w:rsidR="009A1CB0">
        <w:rPr>
          <w:sz w:val="22"/>
        </w:rPr>
        <w:t>“</w:t>
      </w:r>
    </w:p>
    <w:p w:rsidR="00111EC9" w:rsidRPr="0037790C" w:rsidRDefault="002D7702" w:rsidP="0037790C">
      <w:pPr>
        <w:pStyle w:val="Odsekzoznamu"/>
        <w:tabs>
          <w:tab w:val="left" w:pos="0"/>
        </w:tabs>
        <w:spacing w:before="120" w:after="0" w:line="240" w:lineRule="auto"/>
        <w:ind w:left="0"/>
        <w:contextualSpacing w:val="0"/>
        <w:rPr>
          <w:sz w:val="22"/>
        </w:rPr>
      </w:pPr>
      <w:r>
        <w:rPr>
          <w:rFonts w:eastAsiaTheme="minorHAnsi" w:cstheme="minorBidi"/>
          <w:sz w:val="22"/>
        </w:rPr>
        <w:t>G</w:t>
      </w:r>
      <w:r w:rsidR="00111EC9" w:rsidRPr="00177831">
        <w:rPr>
          <w:rFonts w:eastAsiaTheme="minorHAnsi" w:cstheme="minorBidi"/>
          <w:sz w:val="22"/>
        </w:rPr>
        <w:t>estor HP UR spolupracuje s RO pri príprave výziev/vyzvaní v otázkach týkajúcich sa informácií potrebných k aplikácii HP a overuje ich súlad s HP, pričom výsledky overenia poskytuje ako záväzné substanovisko pre CKO pri posudzovaní výziev</w:t>
      </w:r>
      <w:r w:rsidRPr="008B66A1">
        <w:rPr>
          <w:rFonts w:eastAsiaTheme="minorHAnsi" w:cstheme="minorBidi"/>
          <w:sz w:val="22"/>
        </w:rPr>
        <w:t>.</w:t>
      </w:r>
      <w:r w:rsidRPr="002D7702">
        <w:rPr>
          <w:b/>
          <w:sz w:val="22"/>
        </w:rPr>
        <w:t xml:space="preserve"> </w:t>
      </w:r>
      <w:r w:rsidR="00111EC9" w:rsidRPr="0037790C">
        <w:rPr>
          <w:sz w:val="22"/>
        </w:rPr>
        <w:t>CKO vydá stanovisko do 10 pracovných dní od predloženia výzvy. CKO vydá:</w:t>
      </w:r>
    </w:p>
    <w:p w:rsidR="00111EC9" w:rsidRPr="0037790C" w:rsidRDefault="00111EC9" w:rsidP="004F3411">
      <w:pPr>
        <w:numPr>
          <w:ilvl w:val="0"/>
          <w:numId w:val="116"/>
        </w:numPr>
        <w:spacing w:before="120" w:after="120"/>
        <w:ind w:left="567" w:hanging="425"/>
        <w:jc w:val="both"/>
        <w:rPr>
          <w:rFonts w:eastAsia="Calibri"/>
          <w:sz w:val="22"/>
          <w:szCs w:val="22"/>
          <w:lang w:eastAsia="en-US"/>
        </w:rPr>
      </w:pPr>
      <w:bookmarkStart w:id="134" w:name="kapitola_311_ods_5_a"/>
      <w:r w:rsidRPr="0037790C">
        <w:rPr>
          <w:rFonts w:eastAsia="Calibri"/>
          <w:sz w:val="22"/>
          <w:szCs w:val="22"/>
          <w:lang w:eastAsia="en-US"/>
        </w:rPr>
        <w:t>súhlasné stanovisko s vyhlásením výzvy bez návrhu na jej úpravu alebo zmenu ako schválenie výzvy, alebo</w:t>
      </w:r>
    </w:p>
    <w:p w:rsidR="00111EC9" w:rsidRDefault="00111EC9" w:rsidP="004F3411">
      <w:pPr>
        <w:numPr>
          <w:ilvl w:val="0"/>
          <w:numId w:val="116"/>
        </w:numPr>
        <w:spacing w:before="120" w:after="120"/>
        <w:ind w:left="567" w:hanging="425"/>
        <w:jc w:val="both"/>
        <w:rPr>
          <w:rFonts w:eastAsia="Calibri"/>
          <w:sz w:val="22"/>
          <w:szCs w:val="22"/>
          <w:lang w:eastAsia="en-US"/>
        </w:rPr>
      </w:pPr>
      <w:bookmarkStart w:id="135" w:name="kapitola_311_ods_5_b"/>
      <w:bookmarkEnd w:id="134"/>
      <w:r w:rsidRPr="0037790C">
        <w:rPr>
          <w:rFonts w:eastAsia="Calibri"/>
          <w:sz w:val="22"/>
          <w:szCs w:val="22"/>
          <w:lang w:eastAsia="en-US"/>
        </w:rPr>
        <w:t>súhlasné</w:t>
      </w:r>
      <w:r w:rsidRPr="0037790C">
        <w:rPr>
          <w:sz w:val="22"/>
          <w:szCs w:val="22"/>
          <w:lang w:bidi="sk-SK"/>
        </w:rPr>
        <w:t xml:space="preserve"> </w:t>
      </w:r>
      <w:r w:rsidRPr="0037790C">
        <w:rPr>
          <w:rFonts w:eastAsia="Calibri"/>
          <w:sz w:val="22"/>
          <w:szCs w:val="22"/>
          <w:lang w:eastAsia="en-US" w:bidi="sk-SK"/>
        </w:rPr>
        <w:t>stanovisko s vyhlásením výzvy, ktoré obsahuje odporúčania na jej úpravu ako schválenie výzvy</w:t>
      </w:r>
      <w:r w:rsidR="00860713">
        <w:rPr>
          <w:rFonts w:eastAsia="Calibri"/>
          <w:sz w:val="22"/>
          <w:szCs w:val="22"/>
          <w:lang w:eastAsia="en-US" w:bidi="sk-SK"/>
        </w:rPr>
        <w:t xml:space="preserve"> (</w:t>
      </w:r>
      <w:r w:rsidR="00860713" w:rsidRPr="00FE30A0">
        <w:rPr>
          <w:b/>
          <w:sz w:val="22"/>
          <w:szCs w:val="22"/>
          <w:lang w:eastAsia="en-US"/>
        </w:rPr>
        <w:t>Vyhodnotenie spôsobu zohľadnenia navrhovaných odporúčaní vrátane zdôvodnenia nezapracovaných odporúčaní zasiela riadiaci orgán CKO a v kópii gestorom HP do 10 pracovných dní od vyhlásenia výzvy</w:t>
      </w:r>
      <w:r w:rsidR="00860713" w:rsidRPr="00FE30A0">
        <w:rPr>
          <w:sz w:val="22"/>
          <w:szCs w:val="22"/>
          <w:lang w:eastAsia="en-US"/>
        </w:rPr>
        <w:t>.</w:t>
      </w:r>
      <w:r w:rsidR="00860713">
        <w:rPr>
          <w:sz w:val="22"/>
          <w:szCs w:val="22"/>
          <w:lang w:eastAsia="en-US"/>
        </w:rPr>
        <w:t>)</w:t>
      </w:r>
      <w:r w:rsidRPr="0037790C">
        <w:rPr>
          <w:rFonts w:eastAsia="Calibri"/>
          <w:sz w:val="22"/>
          <w:szCs w:val="22"/>
          <w:lang w:eastAsia="en-US" w:bidi="sk-SK"/>
        </w:rPr>
        <w:t>, alebo</w:t>
      </w:r>
    </w:p>
    <w:p w:rsidR="002D7702" w:rsidRPr="002B4261" w:rsidRDefault="002D7702" w:rsidP="004F3411">
      <w:pPr>
        <w:numPr>
          <w:ilvl w:val="0"/>
          <w:numId w:val="116"/>
        </w:numPr>
        <w:spacing w:before="120" w:after="120"/>
        <w:ind w:left="567" w:hanging="425"/>
        <w:jc w:val="both"/>
        <w:rPr>
          <w:rFonts w:eastAsia="Calibri"/>
          <w:sz w:val="22"/>
          <w:szCs w:val="22"/>
          <w:lang w:eastAsia="en-US"/>
        </w:rPr>
      </w:pPr>
      <w:r w:rsidRPr="00951E43">
        <w:rPr>
          <w:rFonts w:eastAsia="Calibri"/>
          <w:sz w:val="22"/>
          <w:szCs w:val="22"/>
          <w:lang w:eastAsia="en-US"/>
        </w:rPr>
        <w:t xml:space="preserve">nesúhlasné stanovisko s vyhlásením výzvy z dôvodu identifikácie závažných nedostatkov brániacich jej vyhláseniu ako neschválenie výzvy </w:t>
      </w:r>
      <w:r w:rsidR="00DA525A" w:rsidRPr="00DA525A">
        <w:rPr>
          <w:rFonts w:eastAsia="Calibri"/>
          <w:sz w:val="22"/>
          <w:szCs w:val="22"/>
          <w:lang w:eastAsia="en-US"/>
        </w:rPr>
        <w:t>(</w:t>
      </w:r>
      <w:r w:rsidR="00DA525A" w:rsidRPr="00FE30A0">
        <w:rPr>
          <w:sz w:val="22"/>
          <w:szCs w:val="22"/>
        </w:rPr>
        <w:t xml:space="preserve">Ak </w:t>
      </w:r>
      <w:r w:rsidR="00C50465">
        <w:rPr>
          <w:sz w:val="22"/>
          <w:szCs w:val="22"/>
        </w:rPr>
        <w:t xml:space="preserve">bolo </w:t>
      </w:r>
      <w:r w:rsidR="00DA525A" w:rsidRPr="00FE30A0">
        <w:rPr>
          <w:sz w:val="22"/>
          <w:szCs w:val="22"/>
        </w:rPr>
        <w:t>RO doruč</w:t>
      </w:r>
      <w:r w:rsidR="00C50465">
        <w:rPr>
          <w:sz w:val="22"/>
          <w:szCs w:val="22"/>
        </w:rPr>
        <w:t>ené</w:t>
      </w:r>
      <w:r w:rsidR="00DA525A" w:rsidRPr="00FE30A0">
        <w:rPr>
          <w:sz w:val="22"/>
          <w:szCs w:val="22"/>
        </w:rPr>
        <w:t xml:space="preserve"> nesúhlasné stanovisko s vyhlásením výzvy, vyhlásenie výzvy bez zapracovania navrhovaných nápravných opatrení alebo bez odstránenia rozporu ohľadne spôsobu odstránenia identifikovaných nedostatkov sa považuje za vyhlásenie výzvy bez predchádzajúceho súhlasu)</w:t>
      </w:r>
      <w:r w:rsidR="00530507">
        <w:rPr>
          <w:rFonts w:eastAsia="Calibri"/>
          <w:sz w:val="22"/>
          <w:szCs w:val="22"/>
          <w:lang w:eastAsia="en-US"/>
        </w:rPr>
        <w:t>.</w:t>
      </w:r>
      <w:r w:rsidRPr="00951E43">
        <w:rPr>
          <w:rFonts w:eastAsia="Calibri"/>
          <w:sz w:val="22"/>
          <w:szCs w:val="22"/>
          <w:lang w:eastAsia="en-US"/>
        </w:rPr>
        <w:t xml:space="preserve"> </w:t>
      </w:r>
    </w:p>
    <w:bookmarkEnd w:id="135"/>
    <w:p w:rsidR="0046006E" w:rsidRPr="0029276F" w:rsidRDefault="005E2F84" w:rsidP="0046006E">
      <w:pPr>
        <w:spacing w:before="120"/>
        <w:jc w:val="both"/>
        <w:rPr>
          <w:rFonts w:eastAsia="Calibri"/>
          <w:sz w:val="22"/>
          <w:szCs w:val="22"/>
          <w:lang w:eastAsia="en-US"/>
        </w:rPr>
      </w:pPr>
      <w:r w:rsidRPr="0029276F">
        <w:rPr>
          <w:rFonts w:eastAsia="Calibri"/>
          <w:b/>
          <w:sz w:val="22"/>
          <w:szCs w:val="22"/>
          <w:lang w:eastAsia="en-US"/>
        </w:rPr>
        <w:t xml:space="preserve">Gestor </w:t>
      </w:r>
      <w:r w:rsidR="00C6657F" w:rsidRPr="0029276F">
        <w:rPr>
          <w:rFonts w:eastAsia="Calibri"/>
          <w:b/>
          <w:sz w:val="22"/>
          <w:szCs w:val="22"/>
          <w:lang w:eastAsia="en-US"/>
        </w:rPr>
        <w:t>posúdi</w:t>
      </w:r>
      <w:r w:rsidRPr="0029276F">
        <w:rPr>
          <w:rFonts w:eastAsia="Calibri"/>
          <w:b/>
          <w:sz w:val="22"/>
          <w:szCs w:val="22"/>
          <w:lang w:eastAsia="en-US"/>
        </w:rPr>
        <w:t xml:space="preserve"> súlad predložených dokumentov s platným SI </w:t>
      </w:r>
      <w:r w:rsidR="00EC7089" w:rsidRPr="0029276F">
        <w:rPr>
          <w:rFonts w:eastAsia="Calibri"/>
          <w:b/>
          <w:sz w:val="22"/>
          <w:szCs w:val="22"/>
          <w:lang w:eastAsia="en-US"/>
        </w:rPr>
        <w:t xml:space="preserve">HP </w:t>
      </w:r>
      <w:r w:rsidRPr="0029276F">
        <w:rPr>
          <w:rFonts w:eastAsia="Calibri"/>
          <w:b/>
          <w:sz w:val="22"/>
          <w:szCs w:val="22"/>
          <w:lang w:eastAsia="en-US"/>
        </w:rPr>
        <w:t>UR</w:t>
      </w:r>
      <w:r w:rsidR="00377B57">
        <w:rPr>
          <w:rFonts w:eastAsia="Calibri"/>
          <w:b/>
          <w:sz w:val="22"/>
          <w:szCs w:val="22"/>
          <w:lang w:eastAsia="en-US"/>
        </w:rPr>
        <w:t>.</w:t>
      </w:r>
      <w:r w:rsidRPr="0029276F">
        <w:rPr>
          <w:rFonts w:eastAsia="Calibri"/>
          <w:sz w:val="22"/>
          <w:szCs w:val="22"/>
          <w:lang w:eastAsia="en-US"/>
        </w:rPr>
        <w:t xml:space="preserve"> </w:t>
      </w:r>
      <w:r w:rsidR="002D7702" w:rsidRPr="00177831">
        <w:rPr>
          <w:rFonts w:eastAsia="Calibri"/>
          <w:b/>
          <w:sz w:val="22"/>
          <w:szCs w:val="22"/>
          <w:lang w:eastAsia="en-US"/>
        </w:rPr>
        <w:t xml:space="preserve">Gestor HP </w:t>
      </w:r>
      <w:r w:rsidR="002D7702">
        <w:rPr>
          <w:b/>
          <w:sz w:val="22"/>
        </w:rPr>
        <w:t xml:space="preserve">UR </w:t>
      </w:r>
      <w:r w:rsidR="002D7702" w:rsidRPr="00177831">
        <w:rPr>
          <w:rFonts w:eastAsia="Calibri"/>
          <w:b/>
          <w:sz w:val="22"/>
          <w:szCs w:val="22"/>
          <w:lang w:eastAsia="en-US"/>
        </w:rPr>
        <w:t xml:space="preserve">zašle záväzné substanovisko CKO </w:t>
      </w:r>
      <w:r w:rsidR="002D7702" w:rsidRPr="00177831">
        <w:rPr>
          <w:b/>
          <w:sz w:val="22"/>
          <w:szCs w:val="22"/>
        </w:rPr>
        <w:t xml:space="preserve">v termíne stanovenom </w:t>
      </w:r>
      <w:r w:rsidR="002D7702">
        <w:rPr>
          <w:b/>
          <w:sz w:val="22"/>
          <w:szCs w:val="22"/>
        </w:rPr>
        <w:t>CKO</w:t>
      </w:r>
      <w:r w:rsidR="00C50465">
        <w:rPr>
          <w:b/>
          <w:sz w:val="22"/>
          <w:szCs w:val="22"/>
        </w:rPr>
        <w:t>,</w:t>
      </w:r>
      <w:r w:rsidR="002D7702">
        <w:rPr>
          <w:b/>
          <w:sz w:val="22"/>
          <w:szCs w:val="22"/>
        </w:rPr>
        <w:t xml:space="preserve"> avšak</w:t>
      </w:r>
      <w:r w:rsidR="002D7702" w:rsidRPr="00177831">
        <w:rPr>
          <w:b/>
          <w:sz w:val="22"/>
          <w:szCs w:val="22"/>
        </w:rPr>
        <w:t xml:space="preserve"> najneskôr do 7 pracovných dní od doručenia návrhu výzvy zo strany RO</w:t>
      </w:r>
      <w:r w:rsidR="00747046">
        <w:rPr>
          <w:b/>
          <w:sz w:val="22"/>
          <w:szCs w:val="22"/>
        </w:rPr>
        <w:t>.</w:t>
      </w:r>
    </w:p>
    <w:p w:rsidR="0046006E" w:rsidRPr="0029276F" w:rsidRDefault="00F30AA7" w:rsidP="0046006E">
      <w:pPr>
        <w:spacing w:before="120"/>
        <w:jc w:val="both"/>
        <w:rPr>
          <w:rFonts w:eastAsia="Calibri"/>
          <w:sz w:val="22"/>
          <w:szCs w:val="22"/>
          <w:lang w:eastAsia="en-US"/>
        </w:rPr>
      </w:pPr>
      <w:r w:rsidRPr="0029276F">
        <w:rPr>
          <w:rFonts w:eastAsia="Calibri"/>
          <w:sz w:val="22"/>
          <w:szCs w:val="22"/>
          <w:lang w:eastAsia="en-US"/>
        </w:rPr>
        <w:t xml:space="preserve">V rámci aplikácie HP UR </w:t>
      </w:r>
      <w:r w:rsidRPr="0029276F">
        <w:rPr>
          <w:rFonts w:eastAsia="Calibri"/>
          <w:b/>
          <w:sz w:val="22"/>
          <w:szCs w:val="22"/>
          <w:lang w:eastAsia="en-US"/>
        </w:rPr>
        <w:t xml:space="preserve">gestor definuje relevanciu </w:t>
      </w:r>
      <w:r w:rsidR="000A3A58" w:rsidRPr="0029276F">
        <w:rPr>
          <w:rFonts w:eastAsia="Calibri"/>
          <w:b/>
          <w:sz w:val="22"/>
          <w:szCs w:val="22"/>
          <w:lang w:eastAsia="en-US"/>
        </w:rPr>
        <w:t>oprávnených</w:t>
      </w:r>
      <w:r w:rsidRPr="0029276F">
        <w:rPr>
          <w:rFonts w:eastAsia="Calibri"/>
          <w:b/>
          <w:sz w:val="22"/>
          <w:szCs w:val="22"/>
          <w:lang w:eastAsia="en-US"/>
        </w:rPr>
        <w:t xml:space="preserve"> aktivít k cieľom HP UR</w:t>
      </w:r>
      <w:r w:rsidRPr="0029276F">
        <w:rPr>
          <w:rFonts w:eastAsia="Calibri"/>
          <w:sz w:val="22"/>
          <w:szCs w:val="22"/>
          <w:lang w:eastAsia="en-US"/>
        </w:rPr>
        <w:t xml:space="preserve"> (</w:t>
      </w:r>
      <w:r w:rsidR="0046006E" w:rsidRPr="0029276F">
        <w:rPr>
          <w:rFonts w:eastAsia="Calibri"/>
          <w:sz w:val="22"/>
          <w:szCs w:val="22"/>
          <w:lang w:eastAsia="en-US"/>
        </w:rPr>
        <w:t>v prípade, že neboli predtým definované v spolupráci s RO)</w:t>
      </w:r>
      <w:r w:rsidR="00DE5A81" w:rsidRPr="0029276F">
        <w:rPr>
          <w:rFonts w:eastAsia="Calibri"/>
          <w:sz w:val="22"/>
          <w:szCs w:val="22"/>
          <w:lang w:eastAsia="en-US"/>
        </w:rPr>
        <w:t xml:space="preserve"> a</w:t>
      </w:r>
      <w:r w:rsidR="007C0C92" w:rsidRPr="0029276F">
        <w:rPr>
          <w:rFonts w:eastAsia="Calibri"/>
          <w:sz w:val="22"/>
          <w:szCs w:val="22"/>
          <w:lang w:eastAsia="en-US"/>
        </w:rPr>
        <w:t> </w:t>
      </w:r>
      <w:r w:rsidR="00DE5A81" w:rsidRPr="0029276F">
        <w:rPr>
          <w:rFonts w:eastAsia="Calibri"/>
          <w:b/>
          <w:sz w:val="22"/>
          <w:szCs w:val="22"/>
          <w:lang w:eastAsia="en-US"/>
        </w:rPr>
        <w:t>overí</w:t>
      </w:r>
      <w:r w:rsidR="007C0C92" w:rsidRPr="0029276F">
        <w:rPr>
          <w:rFonts w:eastAsia="Calibri"/>
          <w:b/>
          <w:sz w:val="22"/>
          <w:szCs w:val="22"/>
          <w:lang w:eastAsia="en-US"/>
        </w:rPr>
        <w:t>,</w:t>
      </w:r>
      <w:r w:rsidR="00DE5A81" w:rsidRPr="0029276F">
        <w:rPr>
          <w:rFonts w:eastAsia="Calibri"/>
          <w:b/>
          <w:sz w:val="22"/>
          <w:szCs w:val="22"/>
          <w:lang w:eastAsia="en-US"/>
        </w:rPr>
        <w:t xml:space="preserve"> či zoznam merateľných ukazovateľov obsahuje aj </w:t>
      </w:r>
      <w:r w:rsidR="0046006E" w:rsidRPr="0029276F">
        <w:rPr>
          <w:rFonts w:eastAsia="Calibri"/>
          <w:b/>
          <w:sz w:val="22"/>
          <w:szCs w:val="22"/>
          <w:lang w:eastAsia="en-US"/>
        </w:rPr>
        <w:t xml:space="preserve">kľúčové </w:t>
      </w:r>
      <w:r w:rsidR="00DE5A81" w:rsidRPr="0029276F">
        <w:rPr>
          <w:rFonts w:eastAsia="Calibri"/>
          <w:b/>
          <w:sz w:val="22"/>
          <w:szCs w:val="22"/>
          <w:lang w:eastAsia="en-US"/>
        </w:rPr>
        <w:t xml:space="preserve">ukazovatele </w:t>
      </w:r>
      <w:r w:rsidR="0046006E" w:rsidRPr="0029276F">
        <w:rPr>
          <w:rFonts w:eastAsia="Calibri"/>
          <w:b/>
          <w:sz w:val="22"/>
          <w:szCs w:val="22"/>
          <w:lang w:eastAsia="en-US"/>
        </w:rPr>
        <w:t>relevantné k</w:t>
      </w:r>
      <w:r w:rsidR="00A82401">
        <w:rPr>
          <w:rFonts w:eastAsia="Calibri"/>
          <w:b/>
          <w:sz w:val="22"/>
          <w:szCs w:val="22"/>
          <w:lang w:eastAsia="en-US"/>
        </w:rPr>
        <w:t> </w:t>
      </w:r>
      <w:r w:rsidR="00DE5A81" w:rsidRPr="0029276F">
        <w:rPr>
          <w:rFonts w:eastAsia="Calibri"/>
          <w:b/>
          <w:sz w:val="22"/>
          <w:szCs w:val="22"/>
          <w:lang w:eastAsia="en-US"/>
        </w:rPr>
        <w:t>HP</w:t>
      </w:r>
      <w:r w:rsidR="00A82401">
        <w:rPr>
          <w:rFonts w:eastAsia="Calibri"/>
          <w:b/>
          <w:sz w:val="22"/>
          <w:szCs w:val="22"/>
          <w:lang w:eastAsia="en-US"/>
        </w:rPr>
        <w:t xml:space="preserve"> </w:t>
      </w:r>
      <w:r w:rsidR="00DE5A81" w:rsidRPr="0029276F">
        <w:rPr>
          <w:rFonts w:eastAsia="Calibri"/>
          <w:b/>
          <w:sz w:val="22"/>
          <w:szCs w:val="22"/>
          <w:lang w:eastAsia="en-US"/>
        </w:rPr>
        <w:t>UR</w:t>
      </w:r>
      <w:r w:rsidR="00DE5A81" w:rsidRPr="0029276F">
        <w:rPr>
          <w:rFonts w:eastAsia="Calibri"/>
          <w:sz w:val="22"/>
          <w:szCs w:val="22"/>
          <w:lang w:eastAsia="en-US"/>
        </w:rPr>
        <w:t>.</w:t>
      </w:r>
    </w:p>
    <w:p w:rsidR="00C706BC" w:rsidRDefault="000A3A58" w:rsidP="0029276F">
      <w:pPr>
        <w:spacing w:before="120" w:after="240"/>
        <w:jc w:val="both"/>
        <w:rPr>
          <w:sz w:val="22"/>
          <w:szCs w:val="22"/>
        </w:rPr>
      </w:pPr>
      <w:r w:rsidRPr="0029276F">
        <w:rPr>
          <w:rFonts w:eastAsia="Calibri"/>
          <w:sz w:val="22"/>
          <w:szCs w:val="22"/>
          <w:lang w:eastAsia="en-US"/>
        </w:rPr>
        <w:t xml:space="preserve">V prípade, že aktivity spadajú pod rozsah </w:t>
      </w:r>
      <w:r w:rsidR="008179E8" w:rsidRPr="0029276F">
        <w:rPr>
          <w:rFonts w:eastAsia="Calibri"/>
          <w:sz w:val="22"/>
          <w:szCs w:val="22"/>
          <w:lang w:eastAsia="en-US"/>
        </w:rPr>
        <w:t>posudzovania vplyvov na životné prostredie</w:t>
      </w:r>
      <w:r w:rsidRPr="0029276F">
        <w:rPr>
          <w:rFonts w:eastAsia="Calibri"/>
          <w:sz w:val="22"/>
          <w:szCs w:val="22"/>
          <w:lang w:eastAsia="en-US"/>
        </w:rPr>
        <w:t xml:space="preserve">, </w:t>
      </w:r>
      <w:r w:rsidR="00CD6BDF" w:rsidRPr="0029276F">
        <w:rPr>
          <w:rFonts w:eastAsia="Calibri"/>
          <w:sz w:val="22"/>
          <w:szCs w:val="22"/>
          <w:lang w:eastAsia="en-US"/>
        </w:rPr>
        <w:t>je žiaduce</w:t>
      </w:r>
      <w:r w:rsidRPr="0029276F">
        <w:rPr>
          <w:rFonts w:eastAsia="Calibri"/>
          <w:sz w:val="22"/>
          <w:szCs w:val="22"/>
          <w:lang w:eastAsia="en-US"/>
        </w:rPr>
        <w:t xml:space="preserve"> definov</w:t>
      </w:r>
      <w:r w:rsidR="00CD6BDF" w:rsidRPr="0029276F">
        <w:rPr>
          <w:rFonts w:eastAsia="Calibri"/>
          <w:sz w:val="22"/>
          <w:szCs w:val="22"/>
          <w:lang w:eastAsia="en-US"/>
        </w:rPr>
        <w:t>ať</w:t>
      </w:r>
      <w:r w:rsidRPr="0029276F">
        <w:rPr>
          <w:rFonts w:eastAsia="Calibri"/>
          <w:sz w:val="22"/>
          <w:szCs w:val="22"/>
          <w:lang w:eastAsia="en-US"/>
        </w:rPr>
        <w:t xml:space="preserve"> potrebné výstupy z</w:t>
      </w:r>
      <w:r w:rsidR="00A82401">
        <w:rPr>
          <w:rFonts w:eastAsia="Calibri"/>
          <w:sz w:val="22"/>
          <w:szCs w:val="22"/>
          <w:lang w:eastAsia="en-US"/>
        </w:rPr>
        <w:t> </w:t>
      </w:r>
      <w:r w:rsidRPr="0029276F">
        <w:rPr>
          <w:rFonts w:eastAsia="Calibri"/>
          <w:sz w:val="22"/>
          <w:szCs w:val="22"/>
          <w:lang w:eastAsia="en-US"/>
        </w:rPr>
        <w:t>procesu</w:t>
      </w:r>
      <w:r w:rsidR="00A82401">
        <w:rPr>
          <w:rFonts w:eastAsia="Calibri"/>
          <w:sz w:val="22"/>
          <w:szCs w:val="22"/>
          <w:lang w:eastAsia="en-US"/>
        </w:rPr>
        <w:t xml:space="preserve"> </w:t>
      </w:r>
      <w:r w:rsidRPr="0029276F">
        <w:rPr>
          <w:rFonts w:eastAsia="Calibri"/>
          <w:sz w:val="22"/>
          <w:szCs w:val="22"/>
          <w:lang w:eastAsia="en-US"/>
        </w:rPr>
        <w:t>posudzovania vplyvov na životné prostredie podľa zákona č.</w:t>
      </w:r>
      <w:r w:rsidR="00FC1F27" w:rsidRPr="0029276F">
        <w:rPr>
          <w:rFonts w:eastAsia="Calibri"/>
          <w:sz w:val="22"/>
          <w:szCs w:val="22"/>
          <w:lang w:eastAsia="en-US"/>
        </w:rPr>
        <w:t> 24/2006</w:t>
      </w:r>
      <w:r w:rsidRPr="0029276F">
        <w:rPr>
          <w:rFonts w:eastAsia="Calibri"/>
          <w:sz w:val="22"/>
          <w:szCs w:val="22"/>
          <w:lang w:eastAsia="en-US"/>
        </w:rPr>
        <w:t xml:space="preserve"> Z. z. o</w:t>
      </w:r>
      <w:r w:rsidR="00A82401">
        <w:rPr>
          <w:rFonts w:eastAsia="Calibri"/>
          <w:sz w:val="22"/>
          <w:szCs w:val="22"/>
          <w:lang w:eastAsia="en-US"/>
        </w:rPr>
        <w:t> </w:t>
      </w:r>
      <w:r w:rsidRPr="0029276F">
        <w:rPr>
          <w:rFonts w:eastAsia="Calibri"/>
          <w:sz w:val="22"/>
          <w:szCs w:val="22"/>
          <w:lang w:eastAsia="en-US"/>
        </w:rPr>
        <w:t>posudzovaní</w:t>
      </w:r>
      <w:r w:rsidR="00A82401">
        <w:rPr>
          <w:rFonts w:eastAsia="Calibri"/>
          <w:sz w:val="22"/>
          <w:szCs w:val="22"/>
          <w:lang w:eastAsia="en-US"/>
        </w:rPr>
        <w:t xml:space="preserve"> </w:t>
      </w:r>
      <w:r w:rsidRPr="0029276F">
        <w:rPr>
          <w:rFonts w:eastAsia="Calibri"/>
          <w:sz w:val="22"/>
          <w:szCs w:val="22"/>
          <w:lang w:eastAsia="en-US"/>
        </w:rPr>
        <w:t>vplyvov na životné prostredie a</w:t>
      </w:r>
      <w:r w:rsidR="00A82401">
        <w:rPr>
          <w:rFonts w:eastAsia="Calibri"/>
          <w:sz w:val="22"/>
          <w:szCs w:val="22"/>
          <w:lang w:eastAsia="en-US"/>
        </w:rPr>
        <w:t> </w:t>
      </w:r>
      <w:r w:rsidRPr="0029276F">
        <w:rPr>
          <w:rFonts w:eastAsia="Calibri"/>
          <w:sz w:val="22"/>
          <w:szCs w:val="22"/>
          <w:lang w:eastAsia="en-US"/>
        </w:rPr>
        <w:t>o</w:t>
      </w:r>
      <w:r w:rsidR="00A82401">
        <w:rPr>
          <w:rFonts w:eastAsia="Calibri"/>
          <w:sz w:val="22"/>
          <w:szCs w:val="22"/>
          <w:lang w:eastAsia="en-US"/>
        </w:rPr>
        <w:t> </w:t>
      </w:r>
      <w:r w:rsidRPr="0029276F">
        <w:rPr>
          <w:rFonts w:eastAsia="Calibri"/>
          <w:sz w:val="22"/>
          <w:szCs w:val="22"/>
          <w:lang w:eastAsia="en-US"/>
        </w:rPr>
        <w:t>zmene</w:t>
      </w:r>
      <w:r w:rsidR="00A82401">
        <w:rPr>
          <w:rFonts w:eastAsia="Calibri"/>
          <w:sz w:val="22"/>
          <w:szCs w:val="22"/>
          <w:lang w:eastAsia="en-US"/>
        </w:rPr>
        <w:t xml:space="preserve"> </w:t>
      </w:r>
      <w:r w:rsidRPr="0029276F">
        <w:rPr>
          <w:rFonts w:eastAsia="Calibri"/>
          <w:sz w:val="22"/>
          <w:szCs w:val="22"/>
          <w:lang w:eastAsia="en-US"/>
        </w:rPr>
        <w:t>a</w:t>
      </w:r>
      <w:r w:rsidR="00A82401">
        <w:rPr>
          <w:rFonts w:eastAsia="Calibri"/>
          <w:sz w:val="22"/>
          <w:szCs w:val="22"/>
          <w:lang w:eastAsia="en-US"/>
        </w:rPr>
        <w:t> </w:t>
      </w:r>
      <w:r w:rsidRPr="0029276F">
        <w:rPr>
          <w:rFonts w:eastAsia="Calibri"/>
          <w:sz w:val="22"/>
          <w:szCs w:val="22"/>
          <w:lang w:eastAsia="en-US"/>
        </w:rPr>
        <w:t>doplnení</w:t>
      </w:r>
      <w:r w:rsidR="00A82401">
        <w:rPr>
          <w:rFonts w:eastAsia="Calibri"/>
          <w:sz w:val="22"/>
          <w:szCs w:val="22"/>
          <w:lang w:eastAsia="en-US"/>
        </w:rPr>
        <w:t xml:space="preserve"> </w:t>
      </w:r>
      <w:r w:rsidRPr="0029276F">
        <w:rPr>
          <w:rFonts w:eastAsia="Calibri"/>
          <w:sz w:val="22"/>
          <w:szCs w:val="22"/>
          <w:lang w:eastAsia="en-US"/>
        </w:rPr>
        <w:t>niektorých zákonov v znení neskorších predpisov (</w:t>
      </w:r>
      <w:r w:rsidR="0065785D" w:rsidRPr="0029276F">
        <w:rPr>
          <w:rFonts w:eastAsia="Calibri"/>
          <w:sz w:val="22"/>
          <w:szCs w:val="22"/>
          <w:lang w:eastAsia="en-US"/>
        </w:rPr>
        <w:t xml:space="preserve">podľa </w:t>
      </w:r>
      <w:r w:rsidRPr="0029276F">
        <w:rPr>
          <w:rFonts w:eastAsia="Calibri"/>
          <w:sz w:val="22"/>
          <w:szCs w:val="22"/>
          <w:lang w:eastAsia="en-US"/>
        </w:rPr>
        <w:t>čas</w:t>
      </w:r>
      <w:r w:rsidR="0065785D" w:rsidRPr="0029276F">
        <w:rPr>
          <w:rFonts w:eastAsia="Calibri"/>
          <w:sz w:val="22"/>
          <w:szCs w:val="22"/>
          <w:lang w:eastAsia="en-US"/>
        </w:rPr>
        <w:t>ti</w:t>
      </w:r>
      <w:r w:rsidRPr="0029276F">
        <w:rPr>
          <w:rFonts w:eastAsia="Calibri"/>
          <w:sz w:val="22"/>
          <w:szCs w:val="22"/>
          <w:lang w:eastAsia="en-US"/>
        </w:rPr>
        <w:t xml:space="preserve"> 2.4.2 Systému riadenia EŠIF)</w:t>
      </w:r>
      <w:r w:rsidR="00F6378B" w:rsidRPr="0029276F">
        <w:rPr>
          <w:rFonts w:eastAsia="Calibri"/>
          <w:sz w:val="22"/>
          <w:szCs w:val="22"/>
          <w:lang w:eastAsia="en-US"/>
        </w:rPr>
        <w:t>.</w:t>
      </w:r>
      <w:r w:rsidR="00180981">
        <w:rPr>
          <w:rFonts w:eastAsia="Calibri"/>
          <w:sz w:val="22"/>
          <w:szCs w:val="22"/>
          <w:lang w:eastAsia="en-US"/>
        </w:rPr>
        <w:t xml:space="preserve"> </w:t>
      </w:r>
      <w:r w:rsidR="00180981" w:rsidRPr="00177831">
        <w:rPr>
          <w:rFonts w:eastAsia="Calibri"/>
          <w:sz w:val="22"/>
          <w:szCs w:val="22"/>
          <w:lang w:eastAsia="en-US"/>
        </w:rPr>
        <w:t xml:space="preserve">RO v prípade potreby spolupracuje s MŽP SR (vecne príslušným útvarom, do pôsobnosti ktorého spadá problematika </w:t>
      </w:r>
      <w:r w:rsidR="00E30588" w:rsidRPr="001709F2">
        <w:rPr>
          <w:rFonts w:eastAsia="Calibri"/>
          <w:sz w:val="22"/>
          <w:szCs w:val="22"/>
          <w:lang w:eastAsia="en-US"/>
        </w:rPr>
        <w:t>vykonávania kontroly a vyhodnocovania súladu ŽoNFP, uchádzajúcich sa o prostriedky z EŠIF s požiadavkami v oblasti posudzovania vplyvov na životné prostredie podľa § 54 ods. 2 písm. y) zákona o posudzovaní vplyvov</w:t>
      </w:r>
      <w:r w:rsidR="00E30588">
        <w:rPr>
          <w:rFonts w:eastAsia="Calibri"/>
          <w:sz w:val="22"/>
          <w:szCs w:val="22"/>
          <w:lang w:eastAsia="en-US"/>
        </w:rPr>
        <w:t>)</w:t>
      </w:r>
      <w:r w:rsidR="00180981" w:rsidRPr="00177831">
        <w:rPr>
          <w:rFonts w:eastAsia="Calibri"/>
          <w:sz w:val="22"/>
          <w:szCs w:val="22"/>
          <w:lang w:eastAsia="en-US"/>
        </w:rPr>
        <w:t>.</w:t>
      </w:r>
      <w:r w:rsidR="00AD7B56">
        <w:rPr>
          <w:rFonts w:eastAsia="Calibri"/>
          <w:sz w:val="22"/>
          <w:szCs w:val="22"/>
          <w:lang w:eastAsia="en-US"/>
        </w:rPr>
        <w:t xml:space="preserve"> </w:t>
      </w:r>
      <w:r w:rsidR="00E61E70" w:rsidRPr="001709F2">
        <w:rPr>
          <w:rFonts w:eastAsia="Calibri"/>
          <w:sz w:val="22"/>
          <w:szCs w:val="22"/>
          <w:lang w:eastAsia="en-US"/>
        </w:rPr>
        <w:t>Podrobnosti spolupráce upravuje metodický pokyn CKO</w:t>
      </w:r>
      <w:r w:rsidR="001F43BE" w:rsidRPr="001709F2">
        <w:rPr>
          <w:rFonts w:eastAsia="Calibri"/>
          <w:sz w:val="22"/>
          <w:szCs w:val="22"/>
          <w:lang w:eastAsia="en-US"/>
        </w:rPr>
        <w:t xml:space="preserve"> č.34, ktorý je záväzné pre predmetné konanie</w:t>
      </w:r>
      <w:r w:rsidR="00E61E70" w:rsidRPr="00565B57">
        <w:rPr>
          <w:sz w:val="22"/>
          <w:szCs w:val="22"/>
        </w:rPr>
        <w:t xml:space="preserve">. </w:t>
      </w:r>
      <w:r w:rsidR="000C1D94" w:rsidRPr="001709F2">
        <w:rPr>
          <w:rFonts w:eastAsia="Calibri"/>
          <w:sz w:val="22"/>
          <w:szCs w:val="22"/>
          <w:lang w:eastAsia="en-US"/>
        </w:rPr>
        <w:t>Procesov overovania PPP EIA (posudzovania vplyvov navrhovanej činnosti na životné prostredie) sa po dohode s koordinátorom EIA môže zúčastniť aj gestor HP UR</w:t>
      </w:r>
      <w:r w:rsidR="00B33950" w:rsidRPr="00DD12A0">
        <w:rPr>
          <w:rFonts w:eastAsia="Calibri"/>
          <w:sz w:val="22"/>
          <w:szCs w:val="22"/>
          <w:lang w:eastAsia="en-US"/>
        </w:rPr>
        <w:t xml:space="preserve">. </w:t>
      </w:r>
    </w:p>
    <w:p w:rsidR="00F30AA7" w:rsidRPr="00C706BC" w:rsidRDefault="00C706BC" w:rsidP="004F6FF8">
      <w:pPr>
        <w:rPr>
          <w:sz w:val="22"/>
          <w:szCs w:val="22"/>
        </w:rPr>
      </w:pPr>
      <w:r w:rsidRPr="004F6FF8">
        <w:rPr>
          <w:sz w:val="22"/>
          <w:szCs w:val="22"/>
        </w:rPr>
        <w:t xml:space="preserve">Kontrolný zoznam </w:t>
      </w:r>
      <w:r w:rsidR="00162C9D">
        <w:rPr>
          <w:sz w:val="22"/>
          <w:szCs w:val="22"/>
        </w:rPr>
        <w:t xml:space="preserve">RO </w:t>
      </w:r>
      <w:r w:rsidRPr="004F6FF8">
        <w:rPr>
          <w:sz w:val="22"/>
          <w:szCs w:val="22"/>
        </w:rPr>
        <w:t>k návrhu výzvy na predkladanie projektových zámerov/výzvy/vyzvania</w:t>
      </w:r>
      <w:r w:rsidR="00162C9D">
        <w:rPr>
          <w:rStyle w:val="Odkaznapoznmkupodiarou"/>
          <w:sz w:val="22"/>
          <w:szCs w:val="22"/>
        </w:rPr>
        <w:footnoteReference w:id="31"/>
      </w:r>
      <w:r w:rsidR="00162C9D">
        <w:rPr>
          <w:sz w:val="22"/>
          <w:szCs w:val="22"/>
        </w:rPr>
        <w:t xml:space="preserve"> pre overenie splnenia povinnosti RO pred zverejnením výzvy obsahuje otázku spolupráce RO a gestora HP.</w:t>
      </w:r>
    </w:p>
    <w:p w:rsidR="008730D7" w:rsidRPr="0029276F" w:rsidRDefault="008730D7" w:rsidP="0029276F">
      <w:pPr>
        <w:spacing w:before="120" w:after="240"/>
        <w:jc w:val="both"/>
        <w:rPr>
          <w:rFonts w:eastAsia="Calibri"/>
          <w:sz w:val="22"/>
          <w:szCs w:val="22"/>
          <w:lang w:eastAsia="en-US"/>
        </w:rPr>
      </w:pPr>
    </w:p>
    <w:p w:rsidR="00D97909" w:rsidRDefault="00B90D23" w:rsidP="009B6B61">
      <w:pPr>
        <w:tabs>
          <w:tab w:val="left" w:pos="927"/>
          <w:tab w:val="center" w:pos="4535"/>
        </w:tabs>
        <w:spacing w:before="120" w:after="120"/>
        <w:rPr>
          <w:color w:val="00B050"/>
          <w:sz w:val="22"/>
          <w:szCs w:val="22"/>
        </w:rPr>
      </w:pPr>
      <w:r>
        <w:rPr>
          <w:noProof/>
          <w:lang w:eastAsia="sk-SK"/>
        </w:rPr>
        <w:lastRenderedPageBreak/>
        <mc:AlternateContent>
          <mc:Choice Requires="wpc">
            <w:drawing>
              <wp:anchor distT="0" distB="0" distL="114300" distR="114300" simplePos="0" relativeHeight="251658752" behindDoc="0" locked="0" layoutInCell="1" allowOverlap="1" wp14:anchorId="6EFF7A7E" wp14:editId="5A0B1F12">
                <wp:simplePos x="0" y="0"/>
                <wp:positionH relativeFrom="margin">
                  <wp:posOffset>118745</wp:posOffset>
                </wp:positionH>
                <wp:positionV relativeFrom="margin">
                  <wp:posOffset>-194310</wp:posOffset>
                </wp:positionV>
                <wp:extent cx="5744845" cy="9010650"/>
                <wp:effectExtent l="0" t="0" r="0" b="0"/>
                <wp:wrapSquare wrapText="bothSides"/>
                <wp:docPr id="361" name="Kresliace plátno 5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1" name="AutoShape 5"/>
                        <wps:cNvSpPr>
                          <a:spLocks noChangeArrowheads="1"/>
                        </wps:cNvSpPr>
                        <wps:spPr bwMode="auto">
                          <a:xfrm>
                            <a:off x="631688" y="7451411"/>
                            <a:ext cx="1600200" cy="748665"/>
                          </a:xfrm>
                          <a:prstGeom prst="roundRect">
                            <a:avLst>
                              <a:gd name="adj" fmla="val 16667"/>
                            </a:avLst>
                          </a:prstGeom>
                          <a:solidFill>
                            <a:srgbClr val="D8D8D8"/>
                          </a:solidFill>
                          <a:ln w="9525">
                            <a:solidFill>
                              <a:srgbClr val="000000"/>
                            </a:solidFill>
                            <a:round/>
                            <a:headEnd/>
                            <a:tailEnd/>
                          </a:ln>
                        </wps:spPr>
                        <wps:txbx>
                          <w:txbxContent>
                            <w:p w:rsidR="00393545" w:rsidRDefault="00393545" w:rsidP="00E04DDE">
                              <w:pPr>
                                <w:jc w:val="center"/>
                                <w:rPr>
                                  <w:sz w:val="18"/>
                                  <w:szCs w:val="18"/>
                                </w:rPr>
                              </w:pPr>
                              <w:r>
                                <w:rPr>
                                  <w:sz w:val="18"/>
                                  <w:szCs w:val="18"/>
                                </w:rPr>
                                <w:t>RO OP</w:t>
                              </w:r>
                            </w:p>
                            <w:p w:rsidR="00393545" w:rsidRDefault="00393545" w:rsidP="00E04DDE">
                              <w:pPr>
                                <w:jc w:val="center"/>
                                <w:rPr>
                                  <w:b/>
                                  <w:sz w:val="18"/>
                                  <w:szCs w:val="18"/>
                                </w:rPr>
                              </w:pPr>
                              <w:r w:rsidRPr="00FA3011">
                                <w:rPr>
                                  <w:b/>
                                  <w:sz w:val="18"/>
                                  <w:szCs w:val="18"/>
                                </w:rPr>
                                <w:t>vyhlásenie výzvy</w:t>
                              </w:r>
                            </w:p>
                            <w:p w:rsidR="00393545" w:rsidRDefault="00393545" w:rsidP="00E04DDE">
                              <w:pPr>
                                <w:jc w:val="center"/>
                                <w:rPr>
                                  <w:sz w:val="18"/>
                                  <w:szCs w:val="18"/>
                                </w:rPr>
                              </w:pPr>
                              <w:r>
                                <w:rPr>
                                  <w:sz w:val="18"/>
                                  <w:szCs w:val="18"/>
                                </w:rPr>
                                <w:t>webové sídlo RO</w:t>
                              </w:r>
                            </w:p>
                            <w:p w:rsidR="00393545" w:rsidRPr="007010CA" w:rsidRDefault="00393545" w:rsidP="00E04DDE">
                              <w:pPr>
                                <w:jc w:val="center"/>
                                <w:rPr>
                                  <w:sz w:val="20"/>
                                  <w:szCs w:val="20"/>
                                </w:rPr>
                              </w:pPr>
                              <w:r w:rsidRPr="00F23F18">
                                <w:rPr>
                                  <w:rFonts w:eastAsia="Calibri"/>
                                  <w:bCs/>
                                  <w:iCs/>
                                  <w:sz w:val="18"/>
                                  <w:szCs w:val="18"/>
                                  <w:lang w:eastAsia="en-US"/>
                                </w:rPr>
                                <w:t>ITMS2014+</w:t>
                              </w:r>
                            </w:p>
                          </w:txbxContent>
                        </wps:txbx>
                        <wps:bodyPr rot="0" vert="horz" wrap="square" lIns="91440" tIns="45720" rIns="91440" bIns="45720" anchor="t" anchorCtr="0" upright="1">
                          <a:noAutofit/>
                        </wps:bodyPr>
                      </wps:wsp>
                      <wps:wsp>
                        <wps:cNvPr id="12" name="AutoShape 9"/>
                        <wps:cNvSpPr>
                          <a:spLocks noChangeArrowheads="1"/>
                        </wps:cNvSpPr>
                        <wps:spPr bwMode="auto">
                          <a:xfrm>
                            <a:off x="494159" y="1582309"/>
                            <a:ext cx="1724025" cy="1834625"/>
                          </a:xfrm>
                          <a:prstGeom prst="roundRect">
                            <a:avLst>
                              <a:gd name="adj" fmla="val 16667"/>
                            </a:avLst>
                          </a:prstGeom>
                          <a:solidFill>
                            <a:srgbClr val="D8D8D8"/>
                          </a:solidFill>
                          <a:ln w="9525">
                            <a:solidFill>
                              <a:srgbClr val="000000"/>
                            </a:solidFill>
                            <a:round/>
                            <a:headEnd/>
                            <a:tailEnd/>
                          </a:ln>
                        </wps:spPr>
                        <wps:txbx>
                          <w:txbxContent>
                            <w:p w:rsidR="00393545" w:rsidRDefault="00393545" w:rsidP="00E04DDE">
                              <w:pPr>
                                <w:jc w:val="center"/>
                                <w:rPr>
                                  <w:sz w:val="18"/>
                                  <w:szCs w:val="18"/>
                                </w:rPr>
                              </w:pPr>
                              <w:r>
                                <w:rPr>
                                  <w:sz w:val="18"/>
                                  <w:szCs w:val="18"/>
                                </w:rPr>
                                <w:t>RO</w:t>
                              </w:r>
                            </w:p>
                            <w:p w:rsidR="00393545" w:rsidRDefault="00393545" w:rsidP="00E04DDE">
                              <w:pPr>
                                <w:jc w:val="center"/>
                                <w:rPr>
                                  <w:b/>
                                  <w:sz w:val="18"/>
                                  <w:szCs w:val="18"/>
                                </w:rPr>
                              </w:pPr>
                              <w:r w:rsidRPr="00FA3011">
                                <w:rPr>
                                  <w:b/>
                                  <w:sz w:val="18"/>
                                  <w:szCs w:val="18"/>
                                </w:rPr>
                                <w:t>príprava výzvy</w:t>
                              </w:r>
                            </w:p>
                            <w:p w:rsidR="00393545" w:rsidRPr="00D77601" w:rsidRDefault="00393545" w:rsidP="00E04DDE">
                              <w:pPr>
                                <w:jc w:val="center"/>
                                <w:rPr>
                                  <w:b/>
                                  <w:i/>
                                  <w:sz w:val="18"/>
                                  <w:szCs w:val="18"/>
                                </w:rPr>
                              </w:pPr>
                              <w:r w:rsidRPr="00D77601">
                                <w:rPr>
                                  <w:sz w:val="18"/>
                                  <w:szCs w:val="18"/>
                                </w:rPr>
                                <w:t xml:space="preserve">pred zverejnením </w:t>
                              </w:r>
                              <w:r>
                                <w:rPr>
                                  <w:sz w:val="18"/>
                                  <w:szCs w:val="18"/>
                                </w:rPr>
                                <w:t>výzvy</w:t>
                              </w:r>
                              <w:r w:rsidRPr="00D77601">
                                <w:rPr>
                                  <w:sz w:val="18"/>
                                  <w:szCs w:val="18"/>
                                </w:rPr>
                                <w:t xml:space="preserve"> návrh znenia, vrátane relevantných dokumentov (príručka pre žiadateľa, kritériá pre výber projektov, príručku pre hodnotiteľa, zoznam merateľných ukazovateľov </w:t>
                              </w:r>
                              <w:r>
                                <w:rPr>
                                  <w:sz w:val="18"/>
                                  <w:szCs w:val="18"/>
                                </w:rPr>
                                <w:t>–</w:t>
                              </w:r>
                              <w:r w:rsidRPr="00D77601">
                                <w:rPr>
                                  <w:sz w:val="18"/>
                                  <w:szCs w:val="18"/>
                                </w:rPr>
                                <w:t xml:space="preserve"> </w:t>
                              </w:r>
                              <w:r>
                                <w:rPr>
                                  <w:sz w:val="18"/>
                                  <w:szCs w:val="18"/>
                                </w:rPr>
                                <w:t xml:space="preserve">môže byť </w:t>
                              </w:r>
                              <w:r w:rsidRPr="00D77601">
                                <w:rPr>
                                  <w:sz w:val="18"/>
                                  <w:szCs w:val="18"/>
                                </w:rPr>
                                <w:t>odkaz</w:t>
                              </w:r>
                              <w:r>
                                <w:rPr>
                                  <w:sz w:val="18"/>
                                  <w:szCs w:val="18"/>
                                </w:rPr>
                                <w:t>om</w:t>
                              </w:r>
                              <w:r w:rsidRPr="00D77601">
                                <w:rPr>
                                  <w:sz w:val="18"/>
                                  <w:szCs w:val="18"/>
                                </w:rPr>
                                <w:t xml:space="preserve"> na miesto ich zverejnenia)</w:t>
                              </w:r>
                              <w:r>
                                <w:rPr>
                                  <w:sz w:val="18"/>
                                  <w:szCs w:val="18"/>
                                </w:rPr>
                                <w:t xml:space="preserve"> na CKO a HP</w:t>
                              </w:r>
                            </w:p>
                          </w:txbxContent>
                        </wps:txbx>
                        <wps:bodyPr rot="0" vert="horz" wrap="square" lIns="91440" tIns="45720" rIns="91440" bIns="45720" anchor="t" anchorCtr="0" upright="1">
                          <a:noAutofit/>
                        </wps:bodyPr>
                      </wps:wsp>
                      <wps:wsp>
                        <wps:cNvPr id="13" name="AutoShape 13"/>
                        <wps:cNvSpPr>
                          <a:spLocks noChangeArrowheads="1"/>
                        </wps:cNvSpPr>
                        <wps:spPr bwMode="auto">
                          <a:xfrm>
                            <a:off x="2354869" y="2234867"/>
                            <a:ext cx="810834" cy="228600"/>
                          </a:xfrm>
                          <a:prstGeom prst="leftRightArrow">
                            <a:avLst>
                              <a:gd name="adj1" fmla="val 50000"/>
                              <a:gd name="adj2" fmla="val 5305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AutoShape 15"/>
                        <wps:cNvSpPr>
                          <a:spLocks noChangeArrowheads="1"/>
                        </wps:cNvSpPr>
                        <wps:spPr bwMode="auto">
                          <a:xfrm>
                            <a:off x="3025775" y="7386320"/>
                            <a:ext cx="2232025" cy="514985"/>
                          </a:xfrm>
                          <a:prstGeom prst="flowChartTerminator">
                            <a:avLst/>
                          </a:prstGeom>
                          <a:gradFill rotWithShape="0">
                            <a:gsLst>
                              <a:gs pos="0">
                                <a:srgbClr val="C2D69B"/>
                              </a:gs>
                              <a:gs pos="50000">
                                <a:srgbClr val="EAF1DD"/>
                              </a:gs>
                              <a:gs pos="100000">
                                <a:srgbClr val="C2D69B"/>
                              </a:gs>
                            </a:gsLst>
                            <a:lin ang="18900000" scaled="1"/>
                          </a:gradFill>
                          <a:ln w="12700">
                            <a:solidFill>
                              <a:srgbClr val="C2D69B"/>
                            </a:solidFill>
                            <a:miter lim="800000"/>
                            <a:headEnd/>
                            <a:tailEnd/>
                          </a:ln>
                          <a:effectLst>
                            <a:outerShdw dist="28398" dir="3806097" algn="ctr" rotWithShape="0">
                              <a:srgbClr val="4E6128">
                                <a:alpha val="50000"/>
                              </a:srgbClr>
                            </a:outerShdw>
                          </a:effectLst>
                        </wps:spPr>
                        <wps:txbx>
                          <w:txbxContent>
                            <w:p w:rsidR="00393545" w:rsidRPr="00FA3011" w:rsidRDefault="00393545" w:rsidP="00E04DDE">
                              <w:pPr>
                                <w:rPr>
                                  <w:sz w:val="18"/>
                                  <w:szCs w:val="18"/>
                                </w:rPr>
                              </w:pPr>
                              <w:r w:rsidRPr="000D5BC1">
                                <w:rPr>
                                  <w:rFonts w:eastAsia="Calibri"/>
                                  <w:b/>
                                  <w:sz w:val="18"/>
                                  <w:szCs w:val="18"/>
                                  <w:lang w:eastAsia="en-US"/>
                                </w:rPr>
                                <w:t>informačné materiály gestora HP UR</w:t>
                              </w:r>
                              <w:r>
                                <w:rPr>
                                  <w:rFonts w:eastAsia="Calibri"/>
                                  <w:sz w:val="18"/>
                                  <w:szCs w:val="18"/>
                                  <w:lang w:eastAsia="en-US"/>
                                </w:rPr>
                                <w:t xml:space="preserve"> napr. formou internetového prepojenia</w:t>
                              </w:r>
                            </w:p>
                          </w:txbxContent>
                        </wps:txbx>
                        <wps:bodyPr rot="0" vert="horz" wrap="square" lIns="91440" tIns="45720" rIns="91440" bIns="45720" anchor="t" anchorCtr="0" upright="1">
                          <a:noAutofit/>
                        </wps:bodyPr>
                      </wps:wsp>
                      <wps:wsp>
                        <wps:cNvPr id="15" name="AutoShape 16"/>
                        <wps:cNvSpPr>
                          <a:spLocks noChangeArrowheads="1"/>
                        </wps:cNvSpPr>
                        <wps:spPr bwMode="auto">
                          <a:xfrm>
                            <a:off x="2208659" y="7540625"/>
                            <a:ext cx="828000" cy="228600"/>
                          </a:xfrm>
                          <a:prstGeom prst="leftArrow">
                            <a:avLst>
                              <a:gd name="adj1" fmla="val 50000"/>
                              <a:gd name="adj2" fmla="val 6249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AutoShape 29"/>
                        <wps:cNvSpPr>
                          <a:spLocks noChangeArrowheads="1"/>
                        </wps:cNvSpPr>
                        <wps:spPr bwMode="auto">
                          <a:xfrm rot="5400000">
                            <a:off x="2220824" y="1605484"/>
                            <a:ext cx="1133684" cy="228600"/>
                          </a:xfrm>
                          <a:prstGeom prst="rightArrow">
                            <a:avLst>
                              <a:gd name="adj1" fmla="val 50000"/>
                              <a:gd name="adj2" fmla="val 8333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 name="AutoShape 4"/>
                        <wps:cNvSpPr>
                          <a:spLocks noChangeArrowheads="1"/>
                        </wps:cNvSpPr>
                        <wps:spPr bwMode="auto">
                          <a:xfrm>
                            <a:off x="387034" y="219278"/>
                            <a:ext cx="5029200" cy="303530"/>
                          </a:xfrm>
                          <a:prstGeom prst="roundRect">
                            <a:avLst>
                              <a:gd name="adj" fmla="val 16667"/>
                            </a:avLst>
                          </a:prstGeom>
                          <a:gradFill rotWithShape="1">
                            <a:gsLst>
                              <a:gs pos="0">
                                <a:srgbClr val="767676"/>
                              </a:gs>
                              <a:gs pos="50000">
                                <a:srgbClr val="FFFFFF"/>
                              </a:gs>
                              <a:gs pos="100000">
                                <a:srgbClr val="767676"/>
                              </a:gs>
                            </a:gsLst>
                            <a:lin ang="5400000" scaled="1"/>
                          </a:gradFill>
                          <a:ln w="9525">
                            <a:solidFill>
                              <a:srgbClr val="000000"/>
                            </a:solidFill>
                            <a:round/>
                            <a:headEnd/>
                            <a:tailEnd/>
                          </a:ln>
                        </wps:spPr>
                        <wps:txbx>
                          <w:txbxContent>
                            <w:p w:rsidR="00393545" w:rsidRPr="0065566C" w:rsidRDefault="00393545" w:rsidP="00E04DDE">
                              <w:pPr>
                                <w:pStyle w:val="Normlnywebov"/>
                                <w:spacing w:before="0" w:beforeAutospacing="0" w:after="0" w:afterAutospacing="0"/>
                                <w:jc w:val="center"/>
                                <w:rPr>
                                  <w:rFonts w:ascii="Times New Roman" w:hAnsi="Times New Roman"/>
                                  <w:b/>
                                  <w:sz w:val="20"/>
                                  <w:szCs w:val="20"/>
                                  <w:lang w:val="sk-SK"/>
                                </w:rPr>
                              </w:pPr>
                              <w:r w:rsidRPr="0065566C">
                                <w:rPr>
                                  <w:rFonts w:ascii="Times New Roman" w:eastAsia="Calibri" w:hAnsi="Times New Roman"/>
                                  <w:b/>
                                  <w:bCs/>
                                  <w:iCs/>
                                  <w:sz w:val="20"/>
                                  <w:szCs w:val="20"/>
                                  <w:lang w:val="sk-SK"/>
                                </w:rPr>
                                <w:t>výzva na predkladanie projektových zámerov a</w:t>
                              </w:r>
                              <w:r>
                                <w:rPr>
                                  <w:rFonts w:ascii="Times New Roman" w:eastAsia="Calibri" w:hAnsi="Times New Roman"/>
                                  <w:b/>
                                  <w:bCs/>
                                  <w:iCs/>
                                  <w:sz w:val="20"/>
                                  <w:szCs w:val="20"/>
                                  <w:lang w:val="sk-SK"/>
                                </w:rPr>
                                <w:t> </w:t>
                              </w:r>
                              <w:r w:rsidRPr="0065566C">
                                <w:rPr>
                                  <w:rFonts w:ascii="Times New Roman" w:eastAsia="Calibri" w:hAnsi="Times New Roman"/>
                                  <w:b/>
                                  <w:bCs/>
                                  <w:iCs/>
                                  <w:sz w:val="20"/>
                                  <w:szCs w:val="20"/>
                                  <w:lang w:val="sk-SK"/>
                                </w:rPr>
                                <w:t>výzva</w:t>
                              </w:r>
                              <w:r>
                                <w:rPr>
                                  <w:rFonts w:ascii="Times New Roman" w:eastAsia="Calibri" w:hAnsi="Times New Roman"/>
                                  <w:b/>
                                  <w:bCs/>
                                  <w:iCs/>
                                  <w:sz w:val="20"/>
                                  <w:szCs w:val="20"/>
                                  <w:lang w:val="sk-SK"/>
                                </w:rPr>
                                <w:t>/vyzvanie</w:t>
                              </w:r>
                              <w:r w:rsidRPr="0065566C">
                                <w:rPr>
                                  <w:rFonts w:ascii="Times New Roman" w:eastAsia="Calibri" w:hAnsi="Times New Roman"/>
                                  <w:b/>
                                  <w:bCs/>
                                  <w:iCs/>
                                  <w:sz w:val="20"/>
                                  <w:szCs w:val="20"/>
                                  <w:lang w:val="sk-SK"/>
                                </w:rPr>
                                <w:t xml:space="preserve"> na predkladanie ŽoNFP</w:t>
                              </w:r>
                            </w:p>
                          </w:txbxContent>
                        </wps:txbx>
                        <wps:bodyPr rot="0" vert="horz" wrap="square" lIns="91440" tIns="45720" rIns="91440" bIns="45720" anchor="t" anchorCtr="0" upright="1">
                          <a:noAutofit/>
                        </wps:bodyPr>
                      </wps:wsp>
                      <wps:wsp>
                        <wps:cNvPr id="18" name="AutoShape 5"/>
                        <wps:cNvSpPr>
                          <a:spLocks noChangeArrowheads="1"/>
                        </wps:cNvSpPr>
                        <wps:spPr bwMode="auto">
                          <a:xfrm>
                            <a:off x="2536468" y="667421"/>
                            <a:ext cx="1836750" cy="493472"/>
                          </a:xfrm>
                          <a:prstGeom prst="roundRect">
                            <a:avLst>
                              <a:gd name="adj" fmla="val 16667"/>
                            </a:avLst>
                          </a:prstGeom>
                          <a:solidFill>
                            <a:srgbClr val="D8D8D8"/>
                          </a:solidFill>
                          <a:ln w="9525">
                            <a:solidFill>
                              <a:srgbClr val="000000"/>
                            </a:solidFill>
                            <a:round/>
                            <a:headEnd/>
                            <a:tailEnd/>
                          </a:ln>
                        </wps:spPr>
                        <wps:txbx>
                          <w:txbxContent>
                            <w:p w:rsidR="00393545" w:rsidRPr="0065566C" w:rsidRDefault="00393545" w:rsidP="00E04DDE">
                              <w:pPr>
                                <w:pStyle w:val="Normlnywebov"/>
                                <w:spacing w:before="0" w:beforeAutospacing="0" w:after="0" w:afterAutospacing="0"/>
                                <w:jc w:val="center"/>
                                <w:rPr>
                                  <w:rFonts w:ascii="Times New Roman" w:eastAsia="Calibri" w:hAnsi="Times New Roman"/>
                                  <w:bCs/>
                                  <w:iCs/>
                                  <w:sz w:val="18"/>
                                  <w:szCs w:val="18"/>
                                  <w:lang w:val="sk-SK"/>
                                </w:rPr>
                              </w:pPr>
                              <w:r w:rsidRPr="0065566C">
                                <w:rPr>
                                  <w:rFonts w:ascii="Times New Roman" w:eastAsia="Calibri" w:hAnsi="Times New Roman"/>
                                  <w:bCs/>
                                  <w:iCs/>
                                  <w:sz w:val="18"/>
                                  <w:szCs w:val="18"/>
                                  <w:lang w:val="sk-SK"/>
                                </w:rPr>
                                <w:t>RO</w:t>
                              </w:r>
                            </w:p>
                            <w:p w:rsidR="00393545" w:rsidRPr="00470D7D" w:rsidRDefault="00393545" w:rsidP="0064101C">
                              <w:pPr>
                                <w:pStyle w:val="Normlnywebov"/>
                                <w:spacing w:before="0" w:beforeAutospacing="0" w:after="0" w:afterAutospacing="0"/>
                                <w:jc w:val="center"/>
                                <w:rPr>
                                  <w:rFonts w:ascii="Times New Roman" w:hAnsi="Times New Roman"/>
                                  <w:b/>
                                  <w:sz w:val="18"/>
                                  <w:szCs w:val="18"/>
                                  <w:lang w:val="sk-SK" w:eastAsia="cs-CZ"/>
                                </w:rPr>
                              </w:pPr>
                              <w:r>
                                <w:rPr>
                                  <w:rFonts w:ascii="Times New Roman" w:hAnsi="Times New Roman"/>
                                  <w:b/>
                                  <w:sz w:val="18"/>
                                  <w:szCs w:val="18"/>
                                  <w:lang w:val="sk-SK" w:eastAsia="cs-CZ"/>
                                </w:rPr>
                                <w:t xml:space="preserve">Harmonogram </w:t>
                              </w:r>
                              <w:r w:rsidRPr="0064101C">
                                <w:rPr>
                                  <w:rFonts w:ascii="Times New Roman" w:hAnsi="Times New Roman"/>
                                  <w:b/>
                                  <w:sz w:val="18"/>
                                  <w:szCs w:val="18"/>
                                  <w:lang w:val="sk-SK" w:eastAsia="cs-CZ"/>
                                </w:rPr>
                                <w:t>výziev</w:t>
                              </w:r>
                              <w:r w:rsidRPr="00470D7D">
                                <w:rPr>
                                  <w:rFonts w:ascii="Times New Roman" w:hAnsi="Times New Roman"/>
                                  <w:b/>
                                  <w:sz w:val="18"/>
                                  <w:szCs w:val="18"/>
                                  <w:lang w:val="sk-SK" w:eastAsia="cs-CZ"/>
                                </w:rPr>
                                <w:t xml:space="preserve"> </w:t>
                              </w:r>
                            </w:p>
                          </w:txbxContent>
                        </wps:txbx>
                        <wps:bodyPr rot="0" vert="horz" wrap="square" lIns="91440" tIns="45720" rIns="91440" bIns="45720" anchor="t" anchorCtr="0" upright="1">
                          <a:noAutofit/>
                        </wps:bodyPr>
                      </wps:wsp>
                      <wps:wsp>
                        <wps:cNvPr id="19" name="AutoShape 5"/>
                        <wps:cNvSpPr>
                          <a:spLocks noChangeArrowheads="1"/>
                        </wps:cNvSpPr>
                        <wps:spPr bwMode="auto">
                          <a:xfrm>
                            <a:off x="1981835" y="3416935"/>
                            <a:ext cx="1600200" cy="1426210"/>
                          </a:xfrm>
                          <a:prstGeom prst="roundRect">
                            <a:avLst>
                              <a:gd name="adj" fmla="val 16667"/>
                            </a:avLst>
                          </a:prstGeom>
                          <a:gradFill rotWithShape="0">
                            <a:gsLst>
                              <a:gs pos="0">
                                <a:srgbClr val="C2D69B"/>
                              </a:gs>
                              <a:gs pos="50000">
                                <a:srgbClr val="9BBB59"/>
                              </a:gs>
                              <a:gs pos="100000">
                                <a:srgbClr val="C2D69B"/>
                              </a:gs>
                            </a:gsLst>
                            <a:lin ang="5400000" scaled="1"/>
                          </a:gradFill>
                          <a:ln w="12700">
                            <a:solidFill>
                              <a:srgbClr val="9BBB59"/>
                            </a:solidFill>
                            <a:round/>
                            <a:headEnd/>
                            <a:tailEnd/>
                          </a:ln>
                          <a:effectLst>
                            <a:outerShdw dist="28398" dir="3806097" algn="ctr" rotWithShape="0">
                              <a:srgbClr val="4E6128"/>
                            </a:outerShdw>
                          </a:effectLst>
                        </wps:spPr>
                        <wps:txbx>
                          <w:txbxContent>
                            <w:p w:rsidR="00393545" w:rsidRPr="0065566C" w:rsidRDefault="00393545" w:rsidP="00E04DDE">
                              <w:pPr>
                                <w:pStyle w:val="Normlnywebov"/>
                                <w:spacing w:before="0" w:beforeAutospacing="0" w:after="0" w:afterAutospacing="0"/>
                                <w:jc w:val="center"/>
                                <w:rPr>
                                  <w:rFonts w:ascii="Times New Roman" w:hAnsi="Times New Roman"/>
                                  <w:b/>
                                  <w:sz w:val="18"/>
                                  <w:szCs w:val="18"/>
                                  <w:lang w:val="sk-SK" w:eastAsia="cs-CZ"/>
                                </w:rPr>
                              </w:pPr>
                              <w:r w:rsidRPr="0065566C">
                                <w:rPr>
                                  <w:rFonts w:ascii="Times New Roman" w:hAnsi="Times New Roman"/>
                                  <w:b/>
                                  <w:sz w:val="18"/>
                                  <w:szCs w:val="18"/>
                                  <w:lang w:val="sk-SK" w:eastAsia="cs-CZ"/>
                                </w:rPr>
                                <w:t>výzva</w:t>
                              </w:r>
                            </w:p>
                            <w:p w:rsidR="00393545" w:rsidRPr="0065566C" w:rsidRDefault="00393545" w:rsidP="00E04DDE">
                              <w:pPr>
                                <w:pStyle w:val="Normlnywebov"/>
                                <w:spacing w:before="0" w:beforeAutospacing="0" w:after="0" w:afterAutospacing="0"/>
                                <w:jc w:val="center"/>
                                <w:rPr>
                                  <w:rFonts w:ascii="Times New Roman" w:hAnsi="Times New Roman"/>
                                  <w:sz w:val="18"/>
                                  <w:szCs w:val="18"/>
                                  <w:lang w:val="sk-SK" w:eastAsia="cs-CZ"/>
                                </w:rPr>
                              </w:pPr>
                              <w:r w:rsidRPr="0065566C">
                                <w:rPr>
                                  <w:rFonts w:ascii="Times New Roman" w:hAnsi="Times New Roman"/>
                                  <w:sz w:val="18"/>
                                  <w:szCs w:val="18"/>
                                  <w:lang w:val="sk-SK" w:eastAsia="cs-CZ"/>
                                </w:rPr>
                                <w:t xml:space="preserve">oprávnenosť aktivít </w:t>
                              </w:r>
                              <w:r>
                                <w:rPr>
                                  <w:rFonts w:ascii="Times New Roman" w:hAnsi="Times New Roman"/>
                                  <w:sz w:val="18"/>
                                  <w:szCs w:val="18"/>
                                  <w:lang w:val="sk-SK" w:eastAsia="cs-CZ"/>
                                </w:rPr>
                                <w:t>k cieľom</w:t>
                              </w:r>
                              <w:r w:rsidRPr="0065566C">
                                <w:rPr>
                                  <w:rFonts w:ascii="Times New Roman" w:hAnsi="Times New Roman"/>
                                  <w:sz w:val="18"/>
                                  <w:szCs w:val="18"/>
                                  <w:lang w:val="sk-SK" w:eastAsia="cs-CZ"/>
                                </w:rPr>
                                <w:t xml:space="preserve"> HP UR</w:t>
                              </w:r>
                            </w:p>
                            <w:p w:rsidR="00393545" w:rsidRPr="0065566C" w:rsidRDefault="00393545" w:rsidP="00E04DDE">
                              <w:pPr>
                                <w:pStyle w:val="Normlnywebov"/>
                                <w:spacing w:before="0" w:beforeAutospacing="0" w:after="0" w:afterAutospacing="0"/>
                                <w:jc w:val="center"/>
                                <w:rPr>
                                  <w:rFonts w:ascii="Times New Roman" w:hAnsi="Times New Roman"/>
                                  <w:sz w:val="18"/>
                                  <w:szCs w:val="18"/>
                                  <w:lang w:val="sk-SK" w:eastAsia="cs-CZ"/>
                                </w:rPr>
                              </w:pPr>
                              <w:r w:rsidRPr="0065566C">
                                <w:rPr>
                                  <w:rFonts w:ascii="Times New Roman" w:hAnsi="Times New Roman"/>
                                  <w:sz w:val="18"/>
                                  <w:szCs w:val="18"/>
                                  <w:lang w:val="sk-SK" w:eastAsia="cs-CZ"/>
                                </w:rPr>
                                <w:t>oprávnenosť z hľadiska súladu s HP UR</w:t>
                              </w:r>
                              <w:r>
                                <w:rPr>
                                  <w:rFonts w:ascii="Times New Roman" w:hAnsi="Times New Roman"/>
                                  <w:sz w:val="18"/>
                                  <w:szCs w:val="18"/>
                                  <w:lang w:val="sk-SK" w:eastAsia="cs-CZ"/>
                                </w:rPr>
                                <w:t xml:space="preserve"> (špecifické podmienky</w:t>
                              </w:r>
                            </w:p>
                            <w:p w:rsidR="00393545" w:rsidRPr="0065566C" w:rsidRDefault="00393545" w:rsidP="00E04DDE">
                              <w:pPr>
                                <w:pStyle w:val="Normlnywebov"/>
                                <w:spacing w:before="0" w:beforeAutospacing="0" w:after="0" w:afterAutospacing="0"/>
                                <w:jc w:val="center"/>
                                <w:rPr>
                                  <w:rFonts w:ascii="Times New Roman" w:hAnsi="Times New Roman"/>
                                  <w:sz w:val="18"/>
                                  <w:szCs w:val="18"/>
                                  <w:lang w:val="sk-SK" w:eastAsia="cs-CZ"/>
                                </w:rPr>
                              </w:pPr>
                              <w:r w:rsidRPr="0065566C">
                                <w:rPr>
                                  <w:rFonts w:ascii="Times New Roman" w:hAnsi="Times New Roman"/>
                                  <w:sz w:val="18"/>
                                  <w:szCs w:val="18"/>
                                  <w:lang w:val="sk-SK" w:eastAsia="cs-CZ"/>
                                </w:rPr>
                                <w:t>zoznam merateľných ukazovateľov vrátane kľúčových ukazovateľov HP UR</w:t>
                              </w:r>
                            </w:p>
                            <w:p w:rsidR="00393545" w:rsidRPr="009A3E81" w:rsidRDefault="00393545" w:rsidP="00E04DDE">
                              <w:pPr>
                                <w:pStyle w:val="Normlnywebov"/>
                                <w:spacing w:before="0" w:beforeAutospacing="0" w:after="0" w:afterAutospacing="0"/>
                                <w:jc w:val="center"/>
                                <w:rPr>
                                  <w:lang w:val="sk-SK"/>
                                </w:rPr>
                              </w:pPr>
                              <w:r w:rsidRPr="009A3E81">
                                <w:rPr>
                                  <w:color w:val="0000FF"/>
                                  <w:sz w:val="20"/>
                                  <w:szCs w:val="20"/>
                                  <w:lang w:val="sk-SK"/>
                                </w:rPr>
                                <w:t> </w:t>
                              </w:r>
                            </w:p>
                          </w:txbxContent>
                        </wps:txbx>
                        <wps:bodyPr rot="0" vert="horz" wrap="square" lIns="91440" tIns="45720" rIns="91440" bIns="45720" anchor="t" anchorCtr="0" upright="1">
                          <a:noAutofit/>
                        </wps:bodyPr>
                      </wps:wsp>
                      <wps:wsp>
                        <wps:cNvPr id="20" name="AutoShape 29"/>
                        <wps:cNvSpPr>
                          <a:spLocks noChangeArrowheads="1"/>
                        </wps:cNvSpPr>
                        <wps:spPr bwMode="auto">
                          <a:xfrm rot="5400000">
                            <a:off x="2302527" y="2780586"/>
                            <a:ext cx="940083" cy="228600"/>
                          </a:xfrm>
                          <a:prstGeom prst="rightArrow">
                            <a:avLst>
                              <a:gd name="adj1" fmla="val 50000"/>
                              <a:gd name="adj2" fmla="val 83332"/>
                            </a:avLst>
                          </a:prstGeom>
                          <a:solidFill>
                            <a:srgbClr val="FFFFFF"/>
                          </a:solidFill>
                          <a:ln w="9525">
                            <a:solidFill>
                              <a:srgbClr val="000000"/>
                            </a:solidFill>
                            <a:miter lim="800000"/>
                            <a:headEnd/>
                            <a:tailEnd/>
                          </a:ln>
                        </wps:spPr>
                        <wps:txbx>
                          <w:txbxContent>
                            <w:p w:rsidR="00393545" w:rsidRDefault="00393545" w:rsidP="00E04DDE"/>
                          </w:txbxContent>
                        </wps:txbx>
                        <wps:bodyPr rot="0" vert="horz" wrap="square" lIns="91440" tIns="45720" rIns="91440" bIns="45720" anchor="t" anchorCtr="0" upright="1">
                          <a:noAutofit/>
                        </wps:bodyPr>
                      </wps:wsp>
                      <wps:wsp>
                        <wps:cNvPr id="21" name="AutoShape 9"/>
                        <wps:cNvSpPr>
                          <a:spLocks noChangeArrowheads="1"/>
                        </wps:cNvSpPr>
                        <wps:spPr bwMode="auto">
                          <a:xfrm>
                            <a:off x="3228975" y="1265555"/>
                            <a:ext cx="2106350" cy="2099310"/>
                          </a:xfrm>
                          <a:prstGeom prst="roundRect">
                            <a:avLst>
                              <a:gd name="adj" fmla="val 16667"/>
                            </a:avLst>
                          </a:prstGeom>
                          <a:gradFill rotWithShape="0">
                            <a:gsLst>
                              <a:gs pos="0">
                                <a:srgbClr val="C2D69B"/>
                              </a:gs>
                              <a:gs pos="50000">
                                <a:srgbClr val="9BBB59"/>
                              </a:gs>
                              <a:gs pos="100000">
                                <a:srgbClr val="C2D69B"/>
                              </a:gs>
                            </a:gsLst>
                            <a:lin ang="5400000" scaled="1"/>
                          </a:gradFill>
                          <a:ln w="12700">
                            <a:solidFill>
                              <a:srgbClr val="9BBB59"/>
                            </a:solidFill>
                            <a:round/>
                            <a:headEnd/>
                            <a:tailEnd/>
                          </a:ln>
                          <a:effectLst>
                            <a:outerShdw dist="28398" dir="3806097" algn="ctr" rotWithShape="0">
                              <a:srgbClr val="4E6128"/>
                            </a:outerShdw>
                          </a:effectLst>
                        </wps:spPr>
                        <wps:txbx>
                          <w:txbxContent>
                            <w:p w:rsidR="00393545" w:rsidRPr="0065566C" w:rsidRDefault="00393545" w:rsidP="00E04DDE">
                              <w:pPr>
                                <w:jc w:val="center"/>
                                <w:rPr>
                                  <w:sz w:val="18"/>
                                  <w:szCs w:val="18"/>
                                </w:rPr>
                              </w:pPr>
                              <w:r w:rsidRPr="0065566C">
                                <w:rPr>
                                  <w:sz w:val="18"/>
                                  <w:szCs w:val="18"/>
                                </w:rPr>
                                <w:t>gestor</w:t>
                              </w:r>
                              <w:r>
                                <w:rPr>
                                  <w:sz w:val="18"/>
                                  <w:szCs w:val="18"/>
                                </w:rPr>
                                <w:t xml:space="preserve"> (súčasť substanoviska CKO)</w:t>
                              </w:r>
                            </w:p>
                            <w:p w:rsidR="00393545" w:rsidRPr="0065566C" w:rsidRDefault="00393545" w:rsidP="00E04DDE">
                              <w:pPr>
                                <w:spacing w:before="60"/>
                                <w:jc w:val="center"/>
                                <w:rPr>
                                  <w:sz w:val="18"/>
                                  <w:szCs w:val="18"/>
                                </w:rPr>
                              </w:pPr>
                              <w:r w:rsidRPr="0065566C">
                                <w:rPr>
                                  <w:b/>
                                  <w:sz w:val="18"/>
                                  <w:szCs w:val="18"/>
                                </w:rPr>
                                <w:t xml:space="preserve">špecifikuje podmienky poskytnutia príspevku </w:t>
                              </w:r>
                              <w:r w:rsidRPr="0065566C">
                                <w:rPr>
                                  <w:sz w:val="18"/>
                                  <w:szCs w:val="18"/>
                                </w:rPr>
                                <w:t>z hľadiska súladu s HP UR</w:t>
                              </w:r>
                            </w:p>
                            <w:p w:rsidR="00393545" w:rsidRPr="0065566C" w:rsidRDefault="00393545" w:rsidP="00E04DDE">
                              <w:pPr>
                                <w:pStyle w:val="Normlnywebov"/>
                                <w:spacing w:before="60" w:beforeAutospacing="0" w:after="0" w:afterAutospacing="0"/>
                                <w:jc w:val="center"/>
                                <w:rPr>
                                  <w:rFonts w:ascii="Times New Roman" w:hAnsi="Times New Roman"/>
                                  <w:sz w:val="18"/>
                                  <w:szCs w:val="18"/>
                                  <w:lang w:val="sk-SK" w:eastAsia="cs-CZ"/>
                                </w:rPr>
                              </w:pPr>
                              <w:r w:rsidRPr="0065566C">
                                <w:rPr>
                                  <w:rFonts w:ascii="Times New Roman" w:hAnsi="Times New Roman"/>
                                  <w:sz w:val="18"/>
                                  <w:szCs w:val="18"/>
                                  <w:lang w:val="sk-SK" w:eastAsia="cs-CZ"/>
                                </w:rPr>
                                <w:t xml:space="preserve">oprávnenosť aktivít </w:t>
                              </w:r>
                              <w:r>
                                <w:rPr>
                                  <w:rFonts w:ascii="Times New Roman" w:hAnsi="Times New Roman"/>
                                  <w:sz w:val="18"/>
                                  <w:szCs w:val="18"/>
                                  <w:lang w:val="sk-SK" w:eastAsia="cs-CZ"/>
                                </w:rPr>
                                <w:t>k cieľom</w:t>
                              </w:r>
                              <w:r w:rsidRPr="0065566C">
                                <w:rPr>
                                  <w:rFonts w:ascii="Times New Roman" w:hAnsi="Times New Roman"/>
                                  <w:sz w:val="18"/>
                                  <w:szCs w:val="18"/>
                                  <w:lang w:val="sk-SK" w:eastAsia="cs-CZ"/>
                                </w:rPr>
                                <w:t xml:space="preserve"> HP UR</w:t>
                              </w:r>
                            </w:p>
                            <w:p w:rsidR="00393545" w:rsidRPr="0065566C" w:rsidRDefault="00393545" w:rsidP="00E04DDE">
                              <w:pPr>
                                <w:pStyle w:val="Normlnywebov"/>
                                <w:spacing w:before="120" w:beforeAutospacing="0" w:after="0" w:afterAutospacing="0"/>
                                <w:jc w:val="center"/>
                                <w:rPr>
                                  <w:rFonts w:ascii="Times New Roman" w:hAnsi="Times New Roman"/>
                                  <w:sz w:val="18"/>
                                  <w:szCs w:val="18"/>
                                  <w:lang w:val="sk-SK" w:eastAsia="cs-CZ"/>
                                </w:rPr>
                              </w:pPr>
                              <w:r w:rsidRPr="0065566C">
                                <w:rPr>
                                  <w:rFonts w:ascii="Times New Roman" w:hAnsi="Times New Roman"/>
                                  <w:sz w:val="18"/>
                                  <w:szCs w:val="18"/>
                                  <w:lang w:val="sk-SK" w:eastAsia="cs-CZ"/>
                                </w:rPr>
                                <w:t>kľúčov</w:t>
                              </w:r>
                              <w:r>
                                <w:rPr>
                                  <w:rFonts w:ascii="Times New Roman" w:hAnsi="Times New Roman"/>
                                  <w:sz w:val="18"/>
                                  <w:szCs w:val="18"/>
                                  <w:lang w:val="sk-SK" w:eastAsia="cs-CZ"/>
                                </w:rPr>
                                <w:t>é</w:t>
                              </w:r>
                              <w:r w:rsidRPr="0065566C">
                                <w:rPr>
                                  <w:rFonts w:ascii="Times New Roman" w:hAnsi="Times New Roman"/>
                                  <w:sz w:val="18"/>
                                  <w:szCs w:val="18"/>
                                  <w:lang w:val="sk-SK" w:eastAsia="cs-CZ"/>
                                </w:rPr>
                                <w:t xml:space="preserve"> </w:t>
                              </w:r>
                              <w:r>
                                <w:rPr>
                                  <w:rFonts w:ascii="Times New Roman" w:hAnsi="Times New Roman"/>
                                  <w:sz w:val="18"/>
                                  <w:szCs w:val="18"/>
                                  <w:lang w:val="sk-SK" w:eastAsia="cs-CZ"/>
                                </w:rPr>
                                <w:t>merateľné ukazovatele</w:t>
                              </w:r>
                              <w:r w:rsidRPr="0065566C">
                                <w:rPr>
                                  <w:rFonts w:ascii="Times New Roman" w:hAnsi="Times New Roman"/>
                                  <w:sz w:val="18"/>
                                  <w:szCs w:val="18"/>
                                  <w:lang w:val="sk-SK" w:eastAsia="cs-CZ"/>
                                </w:rPr>
                                <w:t xml:space="preserve"> HP UR</w:t>
                              </w:r>
                            </w:p>
                            <w:p w:rsidR="00393545" w:rsidRDefault="00393545" w:rsidP="00E04DDE">
                              <w:pPr>
                                <w:pStyle w:val="Normlnywebov"/>
                                <w:spacing w:before="0" w:beforeAutospacing="0" w:after="0" w:afterAutospacing="0"/>
                                <w:jc w:val="center"/>
                                <w:rPr>
                                  <w:rFonts w:ascii="Times New Roman" w:hAnsi="Times New Roman"/>
                                  <w:sz w:val="18"/>
                                  <w:szCs w:val="18"/>
                                  <w:lang w:val="sk-SK"/>
                                </w:rPr>
                              </w:pPr>
                            </w:p>
                            <w:p w:rsidR="00393545" w:rsidRPr="00C905C4" w:rsidRDefault="00393545" w:rsidP="00E04DDE">
                              <w:pPr>
                                <w:pStyle w:val="Normlnywebov"/>
                                <w:spacing w:before="0" w:beforeAutospacing="0" w:after="0" w:afterAutospacing="0"/>
                                <w:jc w:val="center"/>
                                <w:rPr>
                                  <w:rFonts w:ascii="Times New Roman" w:hAnsi="Times New Roman"/>
                                  <w:sz w:val="18"/>
                                  <w:szCs w:val="18"/>
                                  <w:lang w:val="sk-SK"/>
                                </w:rPr>
                              </w:pPr>
                              <w:r w:rsidRPr="0065566C">
                                <w:rPr>
                                  <w:rFonts w:ascii="Times New Roman" w:hAnsi="Times New Roman"/>
                                  <w:sz w:val="18"/>
                                  <w:szCs w:val="18"/>
                                  <w:lang w:val="sk-SK"/>
                                </w:rPr>
                                <w:t xml:space="preserve">posúdi </w:t>
                              </w:r>
                              <w:r>
                                <w:rPr>
                                  <w:rFonts w:ascii="Times New Roman" w:hAnsi="Times New Roman"/>
                                  <w:sz w:val="18"/>
                                  <w:szCs w:val="18"/>
                                  <w:lang w:val="sk-SK"/>
                                </w:rPr>
                                <w:t>súlad najneskôr do 7 pracovných dní od doručenia návrhu výzvy</w:t>
                              </w:r>
                              <w:r w:rsidRPr="00C905C4">
                                <w:rPr>
                                  <w:rFonts w:ascii="Times New Roman" w:hAnsi="Times New Roman"/>
                                  <w:sz w:val="18"/>
                                  <w:szCs w:val="18"/>
                                  <w:lang w:val="sk-SK"/>
                                </w:rPr>
                                <w:t> vrátane vypracovania a zaslania substanoviska</w:t>
                              </w:r>
                              <w:r>
                                <w:rPr>
                                  <w:rFonts w:ascii="Times New Roman" w:hAnsi="Times New Roman"/>
                                  <w:sz w:val="18"/>
                                  <w:szCs w:val="18"/>
                                  <w:lang w:val="sk-SK"/>
                                </w:rPr>
                                <w:t xml:space="preserve"> na CKO</w:t>
                              </w:r>
                            </w:p>
                          </w:txbxContent>
                        </wps:txbx>
                        <wps:bodyPr rot="0" vert="horz" wrap="square" lIns="91440" tIns="45720" rIns="91440" bIns="45720" anchor="t" anchorCtr="0" upright="1">
                          <a:noAutofit/>
                        </wps:bodyPr>
                      </wps:wsp>
                      <wps:wsp>
                        <wps:cNvPr id="22" name="AutoShape 5"/>
                        <wps:cNvSpPr>
                          <a:spLocks noChangeArrowheads="1"/>
                        </wps:cNvSpPr>
                        <wps:spPr bwMode="auto">
                          <a:xfrm>
                            <a:off x="466725" y="3581400"/>
                            <a:ext cx="1328420" cy="1362075"/>
                          </a:xfrm>
                          <a:prstGeom prst="roundRect">
                            <a:avLst>
                              <a:gd name="adj" fmla="val 16667"/>
                            </a:avLst>
                          </a:prstGeom>
                          <a:solidFill>
                            <a:srgbClr val="D8D8D8"/>
                          </a:solidFill>
                          <a:ln w="9525">
                            <a:solidFill>
                              <a:srgbClr val="000000"/>
                            </a:solidFill>
                            <a:round/>
                            <a:headEnd/>
                            <a:tailEnd/>
                          </a:ln>
                        </wps:spPr>
                        <wps:txbx>
                          <w:txbxContent>
                            <w:p w:rsidR="00393545" w:rsidRPr="00D97909" w:rsidRDefault="00393545" w:rsidP="00E04DDE">
                              <w:pPr>
                                <w:jc w:val="center"/>
                                <w:rPr>
                                  <w:sz w:val="18"/>
                                  <w:szCs w:val="18"/>
                                </w:rPr>
                              </w:pPr>
                              <w:r w:rsidRPr="00D97909">
                                <w:rPr>
                                  <w:sz w:val="18"/>
                                  <w:szCs w:val="18"/>
                                </w:rPr>
                                <w:t>RO</w:t>
                              </w:r>
                            </w:p>
                            <w:p w:rsidR="00393545" w:rsidRPr="00D97909" w:rsidRDefault="00393545" w:rsidP="00E04DDE">
                              <w:pPr>
                                <w:jc w:val="center"/>
                                <w:rPr>
                                  <w:b/>
                                  <w:sz w:val="18"/>
                                  <w:szCs w:val="18"/>
                                </w:rPr>
                              </w:pPr>
                              <w:r w:rsidRPr="00D97909">
                                <w:rPr>
                                  <w:b/>
                                  <w:sz w:val="18"/>
                                  <w:szCs w:val="18"/>
                                </w:rPr>
                                <w:t>kontrolný zoznam výzvy</w:t>
                              </w:r>
                            </w:p>
                            <w:p w:rsidR="00393545" w:rsidRPr="00E51B46" w:rsidRDefault="00393545" w:rsidP="007B1F2E">
                              <w:pPr>
                                <w:pStyle w:val="Normlnywebov"/>
                                <w:spacing w:before="0" w:beforeAutospacing="0" w:after="0" w:afterAutospacing="0"/>
                                <w:jc w:val="center"/>
                                <w:rPr>
                                  <w:sz w:val="20"/>
                                  <w:szCs w:val="20"/>
                                </w:rPr>
                              </w:pPr>
                              <w:r w:rsidRPr="00D97909">
                                <w:rPr>
                                  <w:rFonts w:ascii="Times New Roman" w:hAnsi="Times New Roman"/>
                                  <w:sz w:val="18"/>
                                  <w:szCs w:val="18"/>
                                  <w:lang w:val="sk-SK"/>
                                </w:rPr>
                                <w:t xml:space="preserve">overenie splnenia povinností </w:t>
                              </w:r>
                              <w:r>
                                <w:rPr>
                                  <w:rFonts w:ascii="Times New Roman" w:hAnsi="Times New Roman"/>
                                  <w:sz w:val="18"/>
                                  <w:szCs w:val="18"/>
                                  <w:lang w:val="sk-SK"/>
                                </w:rPr>
                                <w:t xml:space="preserve">spolupráce </w:t>
                              </w:r>
                              <w:r w:rsidRPr="00D97909">
                                <w:rPr>
                                  <w:rFonts w:ascii="Times New Roman" w:hAnsi="Times New Roman"/>
                                  <w:sz w:val="18"/>
                                  <w:szCs w:val="18"/>
                                  <w:lang w:val="sk-SK"/>
                                </w:rPr>
                                <w:t xml:space="preserve">RO </w:t>
                              </w:r>
                              <w:r>
                                <w:rPr>
                                  <w:rFonts w:ascii="Times New Roman" w:hAnsi="Times New Roman"/>
                                  <w:sz w:val="18"/>
                                  <w:szCs w:val="18"/>
                                  <w:lang w:val="sk-SK"/>
                                </w:rPr>
                                <w:t>a gestora pri návrhu</w:t>
                              </w:r>
                              <w:r w:rsidRPr="00D97909">
                                <w:rPr>
                                  <w:rFonts w:ascii="Times New Roman" w:hAnsi="Times New Roman"/>
                                  <w:sz w:val="18"/>
                                  <w:szCs w:val="18"/>
                                  <w:lang w:val="sk-SK"/>
                                </w:rPr>
                                <w:t xml:space="preserve"> výzvy</w:t>
                              </w:r>
                            </w:p>
                          </w:txbxContent>
                        </wps:txbx>
                        <wps:bodyPr rot="0" vert="horz" wrap="square" lIns="91440" tIns="45720" rIns="91440" bIns="45720" anchor="t" anchorCtr="0" upright="1">
                          <a:noAutofit/>
                        </wps:bodyPr>
                      </wps:wsp>
                      <wps:wsp>
                        <wps:cNvPr id="23" name="AutoShape 16"/>
                        <wps:cNvSpPr>
                          <a:spLocks noChangeArrowheads="1"/>
                        </wps:cNvSpPr>
                        <wps:spPr bwMode="auto">
                          <a:xfrm>
                            <a:off x="1795145" y="4205965"/>
                            <a:ext cx="186690" cy="228600"/>
                          </a:xfrm>
                          <a:prstGeom prst="lef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 name="AutoShape 5"/>
                        <wps:cNvSpPr>
                          <a:spLocks noChangeArrowheads="1"/>
                        </wps:cNvSpPr>
                        <wps:spPr bwMode="auto">
                          <a:xfrm>
                            <a:off x="3957955" y="3562350"/>
                            <a:ext cx="1328420" cy="1035685"/>
                          </a:xfrm>
                          <a:prstGeom prst="roundRect">
                            <a:avLst>
                              <a:gd name="adj" fmla="val 16667"/>
                            </a:avLst>
                          </a:prstGeom>
                          <a:gradFill rotWithShape="0">
                            <a:gsLst>
                              <a:gs pos="0">
                                <a:srgbClr val="C2D69B"/>
                              </a:gs>
                              <a:gs pos="50000">
                                <a:srgbClr val="EAF1DD"/>
                              </a:gs>
                              <a:gs pos="100000">
                                <a:srgbClr val="C2D69B"/>
                              </a:gs>
                            </a:gsLst>
                            <a:lin ang="18900000" scaled="1"/>
                          </a:gradFill>
                          <a:ln w="12700">
                            <a:solidFill>
                              <a:srgbClr val="C2D69B"/>
                            </a:solidFill>
                            <a:round/>
                            <a:headEnd/>
                            <a:tailEnd/>
                          </a:ln>
                          <a:effectLst>
                            <a:outerShdw dist="28398" dir="3806097" algn="ctr" rotWithShape="0">
                              <a:srgbClr val="4E6128">
                                <a:alpha val="50000"/>
                              </a:srgbClr>
                            </a:outerShdw>
                          </a:effectLst>
                        </wps:spPr>
                        <wps:txbx>
                          <w:txbxContent>
                            <w:p w:rsidR="00393545" w:rsidRDefault="00393545" w:rsidP="00E04DDE">
                              <w:pPr>
                                <w:jc w:val="center"/>
                                <w:rPr>
                                  <w:sz w:val="18"/>
                                  <w:szCs w:val="18"/>
                                </w:rPr>
                              </w:pPr>
                              <w:r>
                                <w:rPr>
                                  <w:sz w:val="18"/>
                                  <w:szCs w:val="18"/>
                                </w:rPr>
                                <w:t>gestor</w:t>
                              </w:r>
                            </w:p>
                            <w:p w:rsidR="00393545" w:rsidRDefault="00393545" w:rsidP="00E04DDE">
                              <w:pPr>
                                <w:jc w:val="center"/>
                                <w:rPr>
                                  <w:b/>
                                  <w:sz w:val="18"/>
                                  <w:szCs w:val="18"/>
                                </w:rPr>
                              </w:pPr>
                              <w:r>
                                <w:rPr>
                                  <w:b/>
                                  <w:sz w:val="18"/>
                                  <w:szCs w:val="18"/>
                                </w:rPr>
                                <w:t>kontrolný zoznam</w:t>
                              </w:r>
                              <w:r w:rsidRPr="00FA3011">
                                <w:rPr>
                                  <w:b/>
                                  <w:sz w:val="18"/>
                                  <w:szCs w:val="18"/>
                                </w:rPr>
                                <w:t xml:space="preserve"> </w:t>
                              </w:r>
                              <w:r>
                                <w:rPr>
                                  <w:b/>
                                  <w:sz w:val="18"/>
                                  <w:szCs w:val="18"/>
                                </w:rPr>
                                <w:t xml:space="preserve">návrhu </w:t>
                              </w:r>
                              <w:r w:rsidRPr="00FA3011">
                                <w:rPr>
                                  <w:b/>
                                  <w:sz w:val="18"/>
                                  <w:szCs w:val="18"/>
                                </w:rPr>
                                <w:t>výzvy</w:t>
                              </w:r>
                            </w:p>
                            <w:p w:rsidR="00393545" w:rsidRPr="007010CA" w:rsidRDefault="00393545" w:rsidP="00E04DDE">
                              <w:pPr>
                                <w:jc w:val="center"/>
                                <w:rPr>
                                  <w:sz w:val="20"/>
                                  <w:szCs w:val="20"/>
                                </w:rPr>
                              </w:pPr>
                              <w:r>
                                <w:rPr>
                                  <w:sz w:val="18"/>
                                  <w:szCs w:val="18"/>
                                </w:rPr>
                                <w:t>do 15 pracovných dní od doručenia návrhu výzvy</w:t>
                              </w:r>
                            </w:p>
                          </w:txbxContent>
                        </wps:txbx>
                        <wps:bodyPr rot="0" vert="horz" wrap="square" lIns="91440" tIns="45720" rIns="91440" bIns="45720" anchor="t" anchorCtr="0" upright="1">
                          <a:noAutofit/>
                        </wps:bodyPr>
                      </wps:wsp>
                      <wps:wsp>
                        <wps:cNvPr id="25" name="AutoShape 16"/>
                        <wps:cNvSpPr>
                          <a:spLocks noChangeArrowheads="1"/>
                        </wps:cNvSpPr>
                        <wps:spPr bwMode="auto">
                          <a:xfrm rot="10800000">
                            <a:off x="3618230" y="3921125"/>
                            <a:ext cx="339090" cy="228600"/>
                          </a:xfrm>
                          <a:prstGeom prst="leftArrow">
                            <a:avLst>
                              <a:gd name="adj1" fmla="val 50000"/>
                              <a:gd name="adj2" fmla="val 3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 name="AutoShape 5"/>
                        <wps:cNvSpPr>
                          <a:spLocks noChangeArrowheads="1"/>
                        </wps:cNvSpPr>
                        <wps:spPr bwMode="auto">
                          <a:xfrm>
                            <a:off x="1628776" y="4966969"/>
                            <a:ext cx="2255520" cy="2395938"/>
                          </a:xfrm>
                          <a:prstGeom prst="roundRect">
                            <a:avLst>
                              <a:gd name="adj" fmla="val 16667"/>
                            </a:avLst>
                          </a:prstGeom>
                          <a:gradFill rotWithShape="0">
                            <a:gsLst>
                              <a:gs pos="0">
                                <a:srgbClr val="C2D69B"/>
                              </a:gs>
                              <a:gs pos="50000">
                                <a:srgbClr val="EAF1DD"/>
                              </a:gs>
                              <a:gs pos="100000">
                                <a:srgbClr val="C2D69B"/>
                              </a:gs>
                            </a:gsLst>
                            <a:lin ang="18900000" scaled="1"/>
                          </a:gradFill>
                          <a:ln w="12700">
                            <a:solidFill>
                              <a:srgbClr val="C2D69B"/>
                            </a:solidFill>
                            <a:round/>
                            <a:headEnd/>
                            <a:tailEnd/>
                          </a:ln>
                          <a:effectLst>
                            <a:outerShdw dist="28398" dir="3806097" algn="ctr" rotWithShape="0">
                              <a:srgbClr val="4E6128">
                                <a:alpha val="50000"/>
                              </a:srgbClr>
                            </a:outerShdw>
                          </a:effectLst>
                        </wps:spPr>
                        <wps:txbx>
                          <w:txbxContent>
                            <w:p w:rsidR="00393545" w:rsidRPr="00B7310D" w:rsidRDefault="00393545" w:rsidP="00E04DDE">
                              <w:pPr>
                                <w:pStyle w:val="Normlnywebov"/>
                                <w:spacing w:before="0" w:beforeAutospacing="0" w:after="0" w:afterAutospacing="0"/>
                                <w:jc w:val="center"/>
                                <w:rPr>
                                  <w:rFonts w:ascii="Times New Roman" w:hAnsi="Times New Roman"/>
                                  <w:b/>
                                  <w:bCs/>
                                  <w:sz w:val="18"/>
                                  <w:szCs w:val="18"/>
                                  <w:lang w:val="sk-SK"/>
                                </w:rPr>
                              </w:pPr>
                              <w:r w:rsidRPr="00B7310D">
                                <w:rPr>
                                  <w:rFonts w:ascii="Times New Roman" w:hAnsi="Times New Roman"/>
                                  <w:b/>
                                  <w:bCs/>
                                  <w:sz w:val="18"/>
                                  <w:szCs w:val="18"/>
                                  <w:lang w:val="sk-SK"/>
                                </w:rPr>
                                <w:t>formulár ŽoNFP</w:t>
                              </w:r>
                            </w:p>
                            <w:p w:rsidR="00393545" w:rsidRPr="00C84254" w:rsidRDefault="00393545" w:rsidP="00C84254">
                              <w:pPr>
                                <w:pStyle w:val="Nadpis2ArrialNarrow"/>
                                <w:keepNext w:val="0"/>
                                <w:numPr>
                                  <w:ilvl w:val="0"/>
                                  <w:numId w:val="0"/>
                                </w:numPr>
                                <w:spacing w:before="0" w:after="0"/>
                                <w:jc w:val="center"/>
                                <w:outlineLvl w:val="9"/>
                                <w:rPr>
                                  <w:rFonts w:ascii="Times New Roman" w:hAnsi="Times New Roman" w:cs="Times New Roman"/>
                                  <w:b w:val="0"/>
                                  <w:sz w:val="18"/>
                                  <w:szCs w:val="18"/>
                                  <w:lang w:eastAsia="cs-CZ"/>
                                </w:rPr>
                              </w:pPr>
                              <w:r w:rsidRPr="00B7310D">
                                <w:rPr>
                                  <w:rFonts w:ascii="Times New Roman" w:hAnsi="Times New Roman"/>
                                  <w:bCs w:val="0"/>
                                  <w:sz w:val="18"/>
                                  <w:szCs w:val="18"/>
                                </w:rPr>
                                <w:t>požadované výstupy z</w:t>
                              </w:r>
                              <w:r>
                                <w:rPr>
                                  <w:rFonts w:ascii="Times New Roman" w:hAnsi="Times New Roman"/>
                                  <w:bCs w:val="0"/>
                                  <w:sz w:val="18"/>
                                  <w:szCs w:val="18"/>
                                </w:rPr>
                                <w:t> </w:t>
                              </w:r>
                              <w:r w:rsidRPr="00B7310D">
                                <w:rPr>
                                  <w:rFonts w:ascii="Times New Roman" w:hAnsi="Times New Roman"/>
                                  <w:bCs w:val="0"/>
                                  <w:sz w:val="18"/>
                                  <w:szCs w:val="18"/>
                                </w:rPr>
                                <w:t>procesu</w:t>
                              </w:r>
                              <w:r>
                                <w:rPr>
                                  <w:rFonts w:ascii="Times New Roman" w:hAnsi="Times New Roman"/>
                                  <w:bCs w:val="0"/>
                                  <w:sz w:val="18"/>
                                  <w:szCs w:val="18"/>
                                </w:rPr>
                                <w:t xml:space="preserve"> </w:t>
                              </w:r>
                              <w:r w:rsidRPr="00B7310D">
                                <w:rPr>
                                  <w:rFonts w:ascii="Times New Roman" w:hAnsi="Times New Roman"/>
                                  <w:bCs w:val="0"/>
                                  <w:sz w:val="18"/>
                                  <w:szCs w:val="18"/>
                                </w:rPr>
                                <w:t>posudzovania vplyvov na životné prostredie –</w:t>
                              </w:r>
                              <w:r w:rsidRPr="00B7310D">
                                <w:rPr>
                                  <w:rFonts w:ascii="Times New Roman" w:hAnsi="Times New Roman"/>
                                  <w:bCs w:val="0"/>
                                  <w:i/>
                                  <w:iCs/>
                                  <w:sz w:val="18"/>
                                  <w:szCs w:val="18"/>
                                </w:rPr>
                                <w:t xml:space="preserve"> aktivity spadajúce pod rozsah smernice EIA</w:t>
                              </w:r>
                              <w:r>
                                <w:rPr>
                                  <w:rFonts w:ascii="Times New Roman" w:hAnsi="Times New Roman"/>
                                  <w:bCs w:val="0"/>
                                  <w:i/>
                                  <w:iCs/>
                                  <w:sz w:val="18"/>
                                  <w:szCs w:val="18"/>
                                </w:rPr>
                                <w:t xml:space="preserve"> </w:t>
                              </w:r>
                              <w:r w:rsidRPr="00C84254">
                                <w:rPr>
                                  <w:rFonts w:ascii="Times New Roman" w:hAnsi="Times New Roman" w:cs="Times New Roman"/>
                                  <w:b w:val="0"/>
                                  <w:sz w:val="18"/>
                                  <w:szCs w:val="18"/>
                                  <w:lang w:eastAsia="cs-CZ"/>
                                </w:rPr>
                                <w:t>(MP CKO č. 34 k posudzovaniu vplyvov navrhovanej činnosti na životné prostredie</w:t>
                              </w:r>
                              <w:r>
                                <w:rPr>
                                  <w:rFonts w:ascii="Times New Roman" w:hAnsi="Times New Roman" w:cs="Times New Roman"/>
                                  <w:b w:val="0"/>
                                  <w:sz w:val="18"/>
                                  <w:szCs w:val="18"/>
                                  <w:lang w:eastAsia="cs-CZ"/>
                                </w:rPr>
                                <w:t>)</w:t>
                              </w:r>
                            </w:p>
                            <w:p w:rsidR="00393545" w:rsidRDefault="00393545" w:rsidP="009D68C9">
                              <w:pPr>
                                <w:jc w:val="center"/>
                                <w:rPr>
                                  <w:bCs/>
                                  <w:sz w:val="18"/>
                                  <w:szCs w:val="18"/>
                                </w:rPr>
                              </w:pPr>
                              <w:r w:rsidRPr="007B1F2E">
                                <w:rPr>
                                  <w:bCs/>
                                  <w:sz w:val="18"/>
                                  <w:szCs w:val="18"/>
                                </w:rPr>
                                <w:t>vyjadrenie okresného úradu, pod</w:t>
                              </w:r>
                              <w:r w:rsidRPr="007B1F2E">
                                <w:rPr>
                                  <w:rFonts w:hint="eastAsia"/>
                                  <w:bCs/>
                                  <w:sz w:val="18"/>
                                  <w:szCs w:val="18"/>
                                </w:rPr>
                                <w:t>ľ</w:t>
                              </w:r>
                              <w:r w:rsidRPr="007B1F2E">
                                <w:rPr>
                                  <w:bCs/>
                                  <w:sz w:val="18"/>
                                  <w:szCs w:val="18"/>
                                </w:rPr>
                                <w:t>a ktorého projekt nesp</w:t>
                              </w:r>
                              <w:r w:rsidRPr="007B1F2E">
                                <w:rPr>
                                  <w:rFonts w:hint="eastAsia"/>
                                  <w:bCs/>
                                  <w:sz w:val="18"/>
                                  <w:szCs w:val="18"/>
                                </w:rPr>
                                <w:t>ĺň</w:t>
                              </w:r>
                              <w:r w:rsidRPr="007B1F2E">
                                <w:rPr>
                                  <w:bCs/>
                                  <w:sz w:val="18"/>
                                  <w:szCs w:val="18"/>
                                </w:rPr>
                                <w:t>a znaky vplyv</w:t>
                              </w:r>
                              <w:r>
                                <w:rPr>
                                  <w:bCs/>
                                  <w:sz w:val="18"/>
                                  <w:szCs w:val="18"/>
                                </w:rPr>
                                <w:t>u</w:t>
                              </w:r>
                              <w:r w:rsidRPr="009D68C9">
                                <w:rPr>
                                  <w:bCs/>
                                  <w:sz w:val="18"/>
                                  <w:szCs w:val="18"/>
                                </w:rPr>
                                <w:t xml:space="preserve"> na územie patriace do európskej sústavy chránených území Natura 2000, alebo</w:t>
                              </w:r>
                              <w:r>
                                <w:rPr>
                                  <w:bCs/>
                                  <w:sz w:val="18"/>
                                  <w:szCs w:val="18"/>
                                </w:rPr>
                                <w:t xml:space="preserve"> </w:t>
                              </w:r>
                              <w:r w:rsidRPr="009D68C9">
                                <w:rPr>
                                  <w:bCs/>
                                  <w:sz w:val="18"/>
                                  <w:szCs w:val="18"/>
                                </w:rPr>
                                <w:t>odborné stanovisko, ak ide o projekt, ktorý sp</w:t>
                              </w:r>
                              <w:r w:rsidRPr="009D68C9">
                                <w:rPr>
                                  <w:rFonts w:hint="eastAsia"/>
                                  <w:bCs/>
                                  <w:sz w:val="18"/>
                                  <w:szCs w:val="18"/>
                                </w:rPr>
                                <w:t>ĺň</w:t>
                              </w:r>
                              <w:r w:rsidRPr="009D68C9">
                                <w:rPr>
                                  <w:bCs/>
                                  <w:sz w:val="18"/>
                                  <w:szCs w:val="18"/>
                                </w:rPr>
                                <w:t>a znaky Natura 2000</w:t>
                              </w:r>
                            </w:p>
                            <w:p w:rsidR="00393545" w:rsidRPr="00E01B6E" w:rsidRDefault="00393545" w:rsidP="009D68C9">
                              <w:pPr>
                                <w:jc w:val="center"/>
                                <w:rPr>
                                  <w:sz w:val="18"/>
                                  <w:szCs w:val="18"/>
                                </w:rPr>
                              </w:pPr>
                              <w:r>
                                <w:rPr>
                                  <w:bCs/>
                                  <w:sz w:val="18"/>
                                  <w:szCs w:val="18"/>
                                </w:rPr>
                                <w:t>čestné vyhlásenie k zásade „znečisťovateľ platí“</w:t>
                              </w:r>
                            </w:p>
                          </w:txbxContent>
                        </wps:txbx>
                        <wps:bodyPr rot="0" vert="horz" wrap="square" lIns="91440" tIns="45720" rIns="91440" bIns="45720" anchor="t" anchorCtr="0" upright="1">
                          <a:noAutofit/>
                        </wps:bodyPr>
                      </wps:wsp>
                      <wps:wsp>
                        <wps:cNvPr id="27" name="AutoShape 5"/>
                        <wps:cNvSpPr>
                          <a:spLocks noChangeArrowheads="1"/>
                        </wps:cNvSpPr>
                        <wps:spPr bwMode="auto">
                          <a:xfrm>
                            <a:off x="3957955" y="4746625"/>
                            <a:ext cx="1328420" cy="1035685"/>
                          </a:xfrm>
                          <a:prstGeom prst="roundRect">
                            <a:avLst>
                              <a:gd name="adj" fmla="val 16667"/>
                            </a:avLst>
                          </a:prstGeom>
                          <a:gradFill rotWithShape="0">
                            <a:gsLst>
                              <a:gs pos="0">
                                <a:srgbClr val="C2D69B"/>
                              </a:gs>
                              <a:gs pos="50000">
                                <a:srgbClr val="EAF1DD"/>
                              </a:gs>
                              <a:gs pos="100000">
                                <a:srgbClr val="C2D69B"/>
                              </a:gs>
                            </a:gsLst>
                            <a:lin ang="18900000" scaled="1"/>
                          </a:gradFill>
                          <a:ln w="12700">
                            <a:solidFill>
                              <a:srgbClr val="C2D69B"/>
                            </a:solidFill>
                            <a:round/>
                            <a:headEnd/>
                            <a:tailEnd/>
                          </a:ln>
                          <a:effectLst>
                            <a:outerShdw dist="28398" dir="3806097" algn="ctr" rotWithShape="0">
                              <a:srgbClr val="4E6128">
                                <a:alpha val="50000"/>
                              </a:srgbClr>
                            </a:outerShdw>
                          </a:effectLst>
                        </wps:spPr>
                        <wps:txbx>
                          <w:txbxContent>
                            <w:p w:rsidR="00393545" w:rsidRDefault="00393545" w:rsidP="00E04DDE">
                              <w:pPr>
                                <w:jc w:val="center"/>
                                <w:rPr>
                                  <w:sz w:val="18"/>
                                  <w:szCs w:val="18"/>
                                </w:rPr>
                              </w:pPr>
                              <w:r>
                                <w:rPr>
                                  <w:sz w:val="18"/>
                                  <w:szCs w:val="18"/>
                                </w:rPr>
                                <w:t>gestor</w:t>
                              </w:r>
                            </w:p>
                            <w:p w:rsidR="00393545" w:rsidRPr="007010CA" w:rsidRDefault="00393545" w:rsidP="00E04DDE">
                              <w:pPr>
                                <w:jc w:val="center"/>
                                <w:rPr>
                                  <w:sz w:val="20"/>
                                  <w:szCs w:val="20"/>
                                </w:rPr>
                              </w:pPr>
                              <w:r>
                                <w:rPr>
                                  <w:b/>
                                  <w:sz w:val="18"/>
                                  <w:szCs w:val="18"/>
                                </w:rPr>
                                <w:t xml:space="preserve">zápis z prerokovania </w:t>
                              </w:r>
                              <w:r>
                                <w:rPr>
                                  <w:sz w:val="18"/>
                                  <w:szCs w:val="18"/>
                                </w:rPr>
                                <w:t>v prípade nesúhlasu RO s posúdením predložených dokumentov</w:t>
                              </w:r>
                            </w:p>
                          </w:txbxContent>
                        </wps:txbx>
                        <wps:bodyPr rot="0" vert="horz" wrap="square" lIns="91440" tIns="45720" rIns="91440" bIns="45720" anchor="t" anchorCtr="0" upright="1">
                          <a:noAutofit/>
                        </wps:bodyPr>
                      </wps:wsp>
                      <wps:wsp>
                        <wps:cNvPr id="28" name="AutoShape 16"/>
                        <wps:cNvSpPr>
                          <a:spLocks noChangeArrowheads="1"/>
                        </wps:cNvSpPr>
                        <wps:spPr bwMode="auto">
                          <a:xfrm rot="12111632">
                            <a:off x="3575685" y="4549140"/>
                            <a:ext cx="508000" cy="228600"/>
                          </a:xfrm>
                          <a:prstGeom prst="leftArrow">
                            <a:avLst>
                              <a:gd name="adj1" fmla="val 50000"/>
                              <a:gd name="adj2" fmla="val 5555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6" name="AutoShape 5"/>
                        <wps:cNvSpPr>
                          <a:spLocks noChangeArrowheads="1"/>
                        </wps:cNvSpPr>
                        <wps:spPr bwMode="auto">
                          <a:xfrm>
                            <a:off x="3095625" y="8040666"/>
                            <a:ext cx="2132625" cy="722334"/>
                          </a:xfrm>
                          <a:prstGeom prst="roundRect">
                            <a:avLst>
                              <a:gd name="adj" fmla="val 16667"/>
                            </a:avLst>
                          </a:prstGeom>
                          <a:gradFill rotWithShape="0">
                            <a:gsLst>
                              <a:gs pos="0">
                                <a:srgbClr val="C2D69B"/>
                              </a:gs>
                              <a:gs pos="50000">
                                <a:srgbClr val="EAF1DD"/>
                              </a:gs>
                              <a:gs pos="100000">
                                <a:srgbClr val="C2D69B"/>
                              </a:gs>
                            </a:gsLst>
                            <a:lin ang="18900000" scaled="1"/>
                          </a:gradFill>
                          <a:ln w="12700">
                            <a:solidFill>
                              <a:srgbClr val="C2D69B"/>
                            </a:solidFill>
                            <a:round/>
                            <a:headEnd/>
                            <a:tailEnd/>
                          </a:ln>
                          <a:effectLst>
                            <a:outerShdw dist="28398" dir="3806097" algn="ctr" rotWithShape="0">
                              <a:srgbClr val="4E6128">
                                <a:alpha val="50000"/>
                              </a:srgbClr>
                            </a:outerShdw>
                          </a:effectLst>
                        </wps:spPr>
                        <wps:txbx>
                          <w:txbxContent>
                            <w:p w:rsidR="00393545" w:rsidRPr="009D68C9" w:rsidRDefault="00393545" w:rsidP="005120D6">
                              <w:pPr>
                                <w:pStyle w:val="Normlnywebov"/>
                                <w:spacing w:before="0" w:beforeAutospacing="0" w:after="0" w:afterAutospacing="0"/>
                                <w:jc w:val="center"/>
                                <w:rPr>
                                  <w:rFonts w:ascii="Times New Roman" w:hAnsi="Times New Roman"/>
                                  <w:lang w:val="sk-SK"/>
                                </w:rPr>
                              </w:pPr>
                              <w:r w:rsidRPr="009D68C9">
                                <w:rPr>
                                  <w:rFonts w:ascii="Times New Roman" w:hAnsi="Times New Roman"/>
                                  <w:sz w:val="18"/>
                                  <w:szCs w:val="18"/>
                                  <w:lang w:val="sk-SK"/>
                                </w:rPr>
                                <w:t>gestor</w:t>
                              </w:r>
                            </w:p>
                            <w:p w:rsidR="00393545" w:rsidRPr="009D68C9" w:rsidRDefault="00393545" w:rsidP="005120D6">
                              <w:pPr>
                                <w:pStyle w:val="Normlnywebov"/>
                                <w:spacing w:before="0" w:beforeAutospacing="0" w:after="0" w:afterAutospacing="0"/>
                                <w:jc w:val="center"/>
                                <w:rPr>
                                  <w:rFonts w:ascii="Times New Roman" w:hAnsi="Times New Roman"/>
                                  <w:lang w:val="sk-SK"/>
                                </w:rPr>
                              </w:pPr>
                              <w:r w:rsidRPr="009D68C9">
                                <w:rPr>
                                  <w:rFonts w:ascii="Times New Roman" w:hAnsi="Times New Roman"/>
                                  <w:b/>
                                  <w:bCs/>
                                  <w:sz w:val="18"/>
                                  <w:szCs w:val="18"/>
                                  <w:lang w:val="sk-SK"/>
                                </w:rPr>
                                <w:t>kontrolný zoznam vyhlásenej výzvy</w:t>
                              </w:r>
                            </w:p>
                            <w:p w:rsidR="00393545" w:rsidRPr="0082789D" w:rsidRDefault="00393545" w:rsidP="005120D6">
                              <w:pPr>
                                <w:pStyle w:val="Normlnywebov"/>
                                <w:spacing w:before="0" w:beforeAutospacing="0" w:after="0" w:afterAutospacing="0"/>
                                <w:jc w:val="center"/>
                                <w:rPr>
                                  <w:rFonts w:ascii="Times New Roman" w:hAnsi="Times New Roman"/>
                                  <w:sz w:val="18"/>
                                  <w:szCs w:val="18"/>
                                  <w:lang w:val="sk-SK"/>
                                </w:rPr>
                              </w:pPr>
                              <w:r w:rsidRPr="0082789D">
                                <w:rPr>
                                  <w:rFonts w:ascii="Times New Roman" w:hAnsi="Times New Roman"/>
                                  <w:sz w:val="18"/>
                                  <w:szCs w:val="18"/>
                                  <w:lang w:val="sk-SK"/>
                                </w:rPr>
                                <w:t>do 15 pracovných dní od vyhlásenia</w:t>
                              </w:r>
                            </w:p>
                            <w:p w:rsidR="00393545" w:rsidRPr="00025A39" w:rsidRDefault="00393545" w:rsidP="005120D6">
                              <w:pPr>
                                <w:pStyle w:val="Normlnywebov"/>
                                <w:spacing w:before="0" w:beforeAutospacing="0" w:after="0" w:afterAutospacing="0"/>
                                <w:jc w:val="center"/>
                                <w:rPr>
                                  <w:rFonts w:ascii="Times New Roman" w:hAnsi="Times New Roman"/>
                                </w:rPr>
                              </w:pPr>
                              <w:r w:rsidRPr="0082789D">
                                <w:rPr>
                                  <w:rFonts w:ascii="Times New Roman" w:hAnsi="Times New Roman"/>
                                  <w:sz w:val="18"/>
                                  <w:szCs w:val="18"/>
                                  <w:lang w:val="sk-SK"/>
                                </w:rPr>
                                <w:t>(nerelevantné pre PZ)</w:t>
                              </w:r>
                              <w:r w:rsidRPr="0082789D">
                                <w:rPr>
                                  <w:rFonts w:ascii="Times New Roman" w:hAnsi="Times New Roman"/>
                                  <w:sz w:val="18"/>
                                  <w:szCs w:val="18"/>
                                </w:rPr>
                                <w:t xml:space="preserve"> </w:t>
                              </w:r>
                            </w:p>
                            <w:p w:rsidR="00393545" w:rsidRDefault="00393545"/>
                          </w:txbxContent>
                        </wps:txbx>
                        <wps:bodyPr rot="0" vert="horz" wrap="square" lIns="91440" tIns="45720" rIns="91440" bIns="45720" anchor="t" anchorCtr="0" upright="1">
                          <a:noAutofit/>
                        </wps:bodyPr>
                      </wps:wsp>
                      <wps:wsp>
                        <wps:cNvPr id="77" name="AutoShape 16"/>
                        <wps:cNvSpPr>
                          <a:spLocks noChangeArrowheads="1"/>
                        </wps:cNvSpPr>
                        <wps:spPr bwMode="auto">
                          <a:xfrm rot="11355649">
                            <a:off x="2230713" y="7900547"/>
                            <a:ext cx="900000" cy="228600"/>
                          </a:xfrm>
                          <a:prstGeom prst="leftArrow">
                            <a:avLst>
                              <a:gd name="adj1" fmla="val 50000"/>
                              <a:gd name="adj2" fmla="val 3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1" name="AutoShape 5"/>
                        <wps:cNvSpPr>
                          <a:spLocks noChangeArrowheads="1"/>
                        </wps:cNvSpPr>
                        <wps:spPr bwMode="auto">
                          <a:xfrm>
                            <a:off x="617321" y="585516"/>
                            <a:ext cx="1438910" cy="709930"/>
                          </a:xfrm>
                          <a:prstGeom prst="roundRect">
                            <a:avLst>
                              <a:gd name="adj" fmla="val 16667"/>
                            </a:avLst>
                          </a:prstGeom>
                          <a:solidFill>
                            <a:srgbClr val="D8D8D8"/>
                          </a:solidFill>
                          <a:ln w="9525">
                            <a:solidFill>
                              <a:srgbClr val="000000"/>
                            </a:solidFill>
                            <a:round/>
                            <a:headEnd/>
                            <a:tailEnd/>
                          </a:ln>
                        </wps:spPr>
                        <wps:txbx>
                          <w:txbxContent>
                            <w:p w:rsidR="00393545" w:rsidRDefault="00393545" w:rsidP="00923F5C">
                              <w:pPr>
                                <w:pStyle w:val="Normlnywebov"/>
                                <w:spacing w:before="0" w:beforeAutospacing="0" w:after="0" w:afterAutospacing="0"/>
                                <w:jc w:val="center"/>
                              </w:pPr>
                              <w:r w:rsidRPr="00923F5C">
                                <w:rPr>
                                  <w:rFonts w:ascii="Times New Roman" w:hAnsi="Times New Roman"/>
                                  <w:sz w:val="18"/>
                                  <w:szCs w:val="18"/>
                                  <w:lang w:val="sk-SK" w:eastAsia="cs-CZ"/>
                                </w:rPr>
                                <w:t>Stála komisia Rady vlády SR pre vedu, techniku a inovácie pre implementáciu RIS3</w:t>
                              </w:r>
                              <w:proofErr w:type="spellStart"/>
                              <w:r>
                                <w:rPr>
                                  <w:strike/>
                                  <w:color w:val="FF0000"/>
                                  <w:sz w:val="18"/>
                                  <w:szCs w:val="18"/>
                                </w:rPr>
                                <w:t>kontrolný</w:t>
                              </w:r>
                              <w:proofErr w:type="spellEnd"/>
                              <w:r>
                                <w:rPr>
                                  <w:strike/>
                                  <w:color w:val="FF0000"/>
                                  <w:sz w:val="18"/>
                                  <w:szCs w:val="18"/>
                                </w:rPr>
                                <w:t xml:space="preserve"> </w:t>
                              </w:r>
                              <w:proofErr w:type="spellStart"/>
                              <w:r>
                                <w:rPr>
                                  <w:strike/>
                                  <w:color w:val="FF0000"/>
                                  <w:sz w:val="18"/>
                                  <w:szCs w:val="18"/>
                                </w:rPr>
                                <w:t>zoznam</w:t>
                              </w:r>
                              <w:proofErr w:type="spellEnd"/>
                              <w:r>
                                <w:rPr>
                                  <w:strike/>
                                  <w:color w:val="FF0000"/>
                                  <w:sz w:val="18"/>
                                  <w:szCs w:val="18"/>
                                </w:rPr>
                                <w:t xml:space="preserve"> </w:t>
                              </w:r>
                              <w:proofErr w:type="spellStart"/>
                              <w:r>
                                <w:rPr>
                                  <w:strike/>
                                  <w:color w:val="FF0000"/>
                                  <w:sz w:val="18"/>
                                  <w:szCs w:val="18"/>
                                </w:rPr>
                                <w:t>výzvy</w:t>
                              </w:r>
                              <w:proofErr w:type="spellEnd"/>
                            </w:p>
                            <w:p w:rsidR="00393545" w:rsidRDefault="00393545" w:rsidP="00923F5C">
                              <w:pPr>
                                <w:pStyle w:val="Normlnywebov"/>
                                <w:spacing w:before="0" w:beforeAutospacing="0" w:after="0" w:afterAutospacing="0"/>
                                <w:jc w:val="center"/>
                              </w:pPr>
                              <w:proofErr w:type="spellStart"/>
                              <w:r>
                                <w:rPr>
                                  <w:strike/>
                                  <w:color w:val="FF0000"/>
                                  <w:sz w:val="18"/>
                                  <w:szCs w:val="18"/>
                                </w:rPr>
                                <w:t>overenie</w:t>
                              </w:r>
                              <w:proofErr w:type="spellEnd"/>
                              <w:r>
                                <w:rPr>
                                  <w:strike/>
                                  <w:color w:val="FF0000"/>
                                  <w:sz w:val="18"/>
                                  <w:szCs w:val="18"/>
                                </w:rPr>
                                <w:t xml:space="preserve"> </w:t>
                              </w:r>
                              <w:proofErr w:type="spellStart"/>
                              <w:r>
                                <w:rPr>
                                  <w:strike/>
                                  <w:color w:val="FF0000"/>
                                  <w:sz w:val="18"/>
                                  <w:szCs w:val="18"/>
                                </w:rPr>
                                <w:t>splnenia</w:t>
                              </w:r>
                              <w:proofErr w:type="spellEnd"/>
                              <w:r>
                                <w:rPr>
                                  <w:strike/>
                                  <w:color w:val="FF0000"/>
                                  <w:sz w:val="18"/>
                                  <w:szCs w:val="18"/>
                                </w:rPr>
                                <w:t xml:space="preserve"> </w:t>
                              </w:r>
                              <w:proofErr w:type="spellStart"/>
                              <w:r>
                                <w:rPr>
                                  <w:strike/>
                                  <w:color w:val="FF0000"/>
                                  <w:sz w:val="18"/>
                                  <w:szCs w:val="18"/>
                                </w:rPr>
                                <w:t>povinností</w:t>
                              </w:r>
                              <w:proofErr w:type="spellEnd"/>
                              <w:r>
                                <w:rPr>
                                  <w:strike/>
                                  <w:color w:val="FF0000"/>
                                  <w:sz w:val="18"/>
                                  <w:szCs w:val="18"/>
                                </w:rPr>
                                <w:t xml:space="preserve"> </w:t>
                              </w:r>
                              <w:proofErr w:type="spellStart"/>
                              <w:r>
                                <w:rPr>
                                  <w:strike/>
                                  <w:color w:val="FF0000"/>
                                  <w:sz w:val="18"/>
                                  <w:szCs w:val="18"/>
                                </w:rPr>
                                <w:t>spolupráce</w:t>
                              </w:r>
                              <w:proofErr w:type="spellEnd"/>
                              <w:r>
                                <w:rPr>
                                  <w:strike/>
                                  <w:color w:val="FF0000"/>
                                  <w:sz w:val="18"/>
                                  <w:szCs w:val="18"/>
                                </w:rPr>
                                <w:t xml:space="preserve"> RO a </w:t>
                              </w:r>
                              <w:proofErr w:type="spellStart"/>
                              <w:r>
                                <w:rPr>
                                  <w:strike/>
                                  <w:color w:val="FF0000"/>
                                  <w:sz w:val="18"/>
                                  <w:szCs w:val="18"/>
                                </w:rPr>
                                <w:t>gestora</w:t>
                              </w:r>
                              <w:proofErr w:type="spellEnd"/>
                              <w:r>
                                <w:rPr>
                                  <w:strike/>
                                  <w:color w:val="FF0000"/>
                                  <w:sz w:val="18"/>
                                  <w:szCs w:val="18"/>
                                </w:rPr>
                                <w:t xml:space="preserve"> </w:t>
                              </w:r>
                              <w:proofErr w:type="spellStart"/>
                              <w:r>
                                <w:rPr>
                                  <w:strike/>
                                  <w:color w:val="FF0000"/>
                                  <w:sz w:val="18"/>
                                  <w:szCs w:val="18"/>
                                </w:rPr>
                                <w:t>pri</w:t>
                              </w:r>
                              <w:proofErr w:type="spellEnd"/>
                              <w:r>
                                <w:rPr>
                                  <w:strike/>
                                  <w:color w:val="FF0000"/>
                                  <w:sz w:val="18"/>
                                  <w:szCs w:val="18"/>
                                </w:rPr>
                                <w:t xml:space="preserve"> </w:t>
                              </w:r>
                              <w:proofErr w:type="spellStart"/>
                              <w:r>
                                <w:rPr>
                                  <w:strike/>
                                  <w:color w:val="FF0000"/>
                                  <w:sz w:val="18"/>
                                  <w:szCs w:val="18"/>
                                </w:rPr>
                                <w:t>návrhu</w:t>
                              </w:r>
                              <w:proofErr w:type="spellEnd"/>
                              <w:r>
                                <w:rPr>
                                  <w:strike/>
                                  <w:color w:val="FF0000"/>
                                  <w:sz w:val="18"/>
                                  <w:szCs w:val="18"/>
                                </w:rPr>
                                <w:t xml:space="preserve"> </w:t>
                              </w:r>
                              <w:proofErr w:type="spellStart"/>
                              <w:r>
                                <w:rPr>
                                  <w:strike/>
                                  <w:color w:val="FF0000"/>
                                  <w:sz w:val="18"/>
                                  <w:szCs w:val="18"/>
                                </w:rPr>
                                <w:t>výzvy</w:t>
                              </w:r>
                              <w:proofErr w:type="spellEnd"/>
                            </w:p>
                          </w:txbxContent>
                        </wps:txbx>
                        <wps:bodyPr rot="0" vert="horz" wrap="square" lIns="91440" tIns="45720" rIns="91440" bIns="45720" anchor="t" anchorCtr="0" upright="1">
                          <a:noAutofit/>
                        </wps:bodyPr>
                      </wps:wsp>
                      <wps:wsp>
                        <wps:cNvPr id="92" name="AutoShape 13"/>
                        <wps:cNvSpPr>
                          <a:spLocks noChangeArrowheads="1"/>
                        </wps:cNvSpPr>
                        <wps:spPr bwMode="auto">
                          <a:xfrm>
                            <a:off x="2032654" y="832007"/>
                            <a:ext cx="495861" cy="193675"/>
                          </a:xfrm>
                          <a:prstGeom prst="leftRightArrow">
                            <a:avLst>
                              <a:gd name="adj1" fmla="val 50000"/>
                              <a:gd name="adj2" fmla="val 5305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3" name="AutoShape 13"/>
                        <wps:cNvSpPr>
                          <a:spLocks noChangeArrowheads="1"/>
                        </wps:cNvSpPr>
                        <wps:spPr bwMode="auto">
                          <a:xfrm rot="5400000">
                            <a:off x="1160994" y="1332839"/>
                            <a:ext cx="333952" cy="228600"/>
                          </a:xfrm>
                          <a:prstGeom prst="leftRightArrow">
                            <a:avLst>
                              <a:gd name="adj1" fmla="val 50000"/>
                              <a:gd name="adj2" fmla="val 5305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14:sizeRelH relativeFrom="page">
                  <wp14:pctWidth>0</wp14:pctWidth>
                </wp14:sizeRelH>
                <wp14:sizeRelV relativeFrom="margin">
                  <wp14:pctHeight>0</wp14:pctHeight>
                </wp14:sizeRelV>
              </wp:anchor>
            </w:drawing>
          </mc:Choice>
          <mc:Fallback>
            <w:pict>
              <v:group w14:anchorId="6EFF7A7E" id="Kresliace plátno 50" o:spid="_x0000_s1085" editas="canvas" style="position:absolute;margin-left:9.35pt;margin-top:-15.3pt;width:452.35pt;height:709.5pt;z-index:251658752;mso-position-horizontal-relative:margin;mso-position-vertical-relative:margin;mso-height-relative:margin" coordsize="57448,90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">
                <v:shape id="_x0000_s1086" type="#_x0000_t75" style="position:absolute;width:57448;height:90106;visibility:visible;mso-wrap-style:square">
                  <v:fill o:detectmouseclick="t"/>
                  <v:path o:connecttype="none"/>
                </v:shape>
                <v:roundrect id="AutoShape 5" o:spid="_x0000_s1087" style="position:absolute;left:6316;top:74514;width:16002;height:748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" fillcolor="#d8d8d8">
                  <v:textbox>
                    <w:txbxContent>
                      <w:p w:rsidR="00393545" w:rsidRDefault="00393545" w:rsidP="00E04DDE">
                        <w:pPr>
                          <w:jc w:val="center"/>
                          <w:rPr>
                            <w:sz w:val="18"/>
                            <w:szCs w:val="18"/>
                          </w:rPr>
                        </w:pPr>
                        <w:r>
                          <w:rPr>
                            <w:sz w:val="18"/>
                            <w:szCs w:val="18"/>
                          </w:rPr>
                          <w:t>RO OP</w:t>
                        </w:r>
                      </w:p>
                      <w:p w:rsidR="00393545" w:rsidRDefault="00393545" w:rsidP="00E04DDE">
                        <w:pPr>
                          <w:jc w:val="center"/>
                          <w:rPr>
                            <w:b/>
                            <w:sz w:val="18"/>
                            <w:szCs w:val="18"/>
                          </w:rPr>
                        </w:pPr>
                        <w:r w:rsidRPr="00FA3011">
                          <w:rPr>
                            <w:b/>
                            <w:sz w:val="18"/>
                            <w:szCs w:val="18"/>
                          </w:rPr>
                          <w:t>vyhlásenie výzvy</w:t>
                        </w:r>
                      </w:p>
                      <w:p w:rsidR="00393545" w:rsidRDefault="00393545" w:rsidP="00E04DDE">
                        <w:pPr>
                          <w:jc w:val="center"/>
                          <w:rPr>
                            <w:sz w:val="18"/>
                            <w:szCs w:val="18"/>
                          </w:rPr>
                        </w:pPr>
                        <w:r>
                          <w:rPr>
                            <w:sz w:val="18"/>
                            <w:szCs w:val="18"/>
                          </w:rPr>
                          <w:t>webové sídlo RO</w:t>
                        </w:r>
                      </w:p>
                      <w:p w:rsidR="00393545" w:rsidRPr="007010CA" w:rsidRDefault="00393545" w:rsidP="00E04DDE">
                        <w:pPr>
                          <w:jc w:val="center"/>
                          <w:rPr>
                            <w:sz w:val="20"/>
                            <w:szCs w:val="20"/>
                          </w:rPr>
                        </w:pPr>
                        <w:r w:rsidRPr="00F23F18">
                          <w:rPr>
                            <w:rFonts w:eastAsia="Calibri"/>
                            <w:bCs/>
                            <w:iCs/>
                            <w:sz w:val="18"/>
                            <w:szCs w:val="18"/>
                            <w:lang w:eastAsia="en-US"/>
                          </w:rPr>
                          <w:t>ITMS2014+</w:t>
                        </w:r>
                      </w:p>
                    </w:txbxContent>
                  </v:textbox>
                </v:roundrect>
                <v:roundrect id="AutoShape 9" o:spid="_x0000_s1088" style="position:absolute;left:4941;top:15823;width:17240;height:1834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" fillcolor="#d8d8d8">
                  <v:textbox>
                    <w:txbxContent>
                      <w:p w:rsidR="00393545" w:rsidRDefault="00393545" w:rsidP="00E04DDE">
                        <w:pPr>
                          <w:jc w:val="center"/>
                          <w:rPr>
                            <w:sz w:val="18"/>
                            <w:szCs w:val="18"/>
                          </w:rPr>
                        </w:pPr>
                        <w:r>
                          <w:rPr>
                            <w:sz w:val="18"/>
                            <w:szCs w:val="18"/>
                          </w:rPr>
                          <w:t>RO</w:t>
                        </w:r>
                      </w:p>
                      <w:p w:rsidR="00393545" w:rsidRDefault="00393545" w:rsidP="00E04DDE">
                        <w:pPr>
                          <w:jc w:val="center"/>
                          <w:rPr>
                            <w:b/>
                            <w:sz w:val="18"/>
                            <w:szCs w:val="18"/>
                          </w:rPr>
                        </w:pPr>
                        <w:r w:rsidRPr="00FA3011">
                          <w:rPr>
                            <w:b/>
                            <w:sz w:val="18"/>
                            <w:szCs w:val="18"/>
                          </w:rPr>
                          <w:t>príprava výzvy</w:t>
                        </w:r>
                      </w:p>
                      <w:p w:rsidR="00393545" w:rsidRPr="00D77601" w:rsidRDefault="00393545" w:rsidP="00E04DDE">
                        <w:pPr>
                          <w:jc w:val="center"/>
                          <w:rPr>
                            <w:b/>
                            <w:i/>
                            <w:sz w:val="18"/>
                            <w:szCs w:val="18"/>
                          </w:rPr>
                        </w:pPr>
                        <w:r w:rsidRPr="00D77601">
                          <w:rPr>
                            <w:sz w:val="18"/>
                            <w:szCs w:val="18"/>
                          </w:rPr>
                          <w:t xml:space="preserve">pred zverejnením </w:t>
                        </w:r>
                        <w:r>
                          <w:rPr>
                            <w:sz w:val="18"/>
                            <w:szCs w:val="18"/>
                          </w:rPr>
                          <w:t>výzvy</w:t>
                        </w:r>
                        <w:r w:rsidRPr="00D77601">
                          <w:rPr>
                            <w:sz w:val="18"/>
                            <w:szCs w:val="18"/>
                          </w:rPr>
                          <w:t xml:space="preserve"> návrh znenia, vrátane relevantných dokumentov (príručka pre žiadateľa, kritériá pre výber projektov, príručku pre hodnotiteľa, zoznam merateľných ukazovateľov </w:t>
                        </w:r>
                        <w:r>
                          <w:rPr>
                            <w:sz w:val="18"/>
                            <w:szCs w:val="18"/>
                          </w:rPr>
                          <w:t>–</w:t>
                        </w:r>
                        <w:r w:rsidRPr="00D77601">
                          <w:rPr>
                            <w:sz w:val="18"/>
                            <w:szCs w:val="18"/>
                          </w:rPr>
                          <w:t xml:space="preserve"> </w:t>
                        </w:r>
                        <w:r>
                          <w:rPr>
                            <w:sz w:val="18"/>
                            <w:szCs w:val="18"/>
                          </w:rPr>
                          <w:t xml:space="preserve">môže byť </w:t>
                        </w:r>
                        <w:r w:rsidRPr="00D77601">
                          <w:rPr>
                            <w:sz w:val="18"/>
                            <w:szCs w:val="18"/>
                          </w:rPr>
                          <w:t>odkaz</w:t>
                        </w:r>
                        <w:r>
                          <w:rPr>
                            <w:sz w:val="18"/>
                            <w:szCs w:val="18"/>
                          </w:rPr>
                          <w:t>om</w:t>
                        </w:r>
                        <w:r w:rsidRPr="00D77601">
                          <w:rPr>
                            <w:sz w:val="18"/>
                            <w:szCs w:val="18"/>
                          </w:rPr>
                          <w:t xml:space="preserve"> na miesto ich zverejnenia)</w:t>
                        </w:r>
                        <w:r>
                          <w:rPr>
                            <w:sz w:val="18"/>
                            <w:szCs w:val="18"/>
                          </w:rPr>
                          <w:t xml:space="preserve"> na CKO a HP</w:t>
                        </w:r>
                      </w:p>
                    </w:txbxContent>
                  </v:textbox>
                </v:roundre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13" o:spid="_x0000_s1089" type="#_x0000_t69" style="position:absolute;left:23548;top:22348;width:810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" adj="3231"/>
                <v:shapetype id="_x0000_t116" coordsize="21600,21600" o:spt="116" path="m3475,qx,10800,3475,21600l18125,21600qx21600,10800,18125,xe">
                  <v:stroke joinstyle="miter"/>
                  <v:path gradientshapeok="t" o:connecttype="rect" textboxrect="1018,3163,20582,18437"/>
                </v:shapetype>
                <v:shape id="AutoShape 15" o:spid="_x0000_s1090" type="#_x0000_t116" style="position:absolute;left:30257;top:73863;width:22321;height:5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" fillcolor="#c2d69b" strokecolor="#c2d69b" strokeweight="1pt">
                  <v:fill color2="#eaf1dd" angle="135" focus="50%" type="gradient"/>
                  <v:shadow on="t" color="#4e6128" opacity=".5" offset="1pt"/>
                  <v:textbox>
                    <w:txbxContent>
                      <w:p w:rsidR="00393545" w:rsidRPr="00FA3011" w:rsidRDefault="00393545" w:rsidP="00E04DDE">
                        <w:pPr>
                          <w:rPr>
                            <w:sz w:val="18"/>
                            <w:szCs w:val="18"/>
                          </w:rPr>
                        </w:pPr>
                        <w:r w:rsidRPr="000D5BC1">
                          <w:rPr>
                            <w:rFonts w:eastAsia="Calibri"/>
                            <w:b/>
                            <w:sz w:val="18"/>
                            <w:szCs w:val="18"/>
                            <w:lang w:eastAsia="en-US"/>
                          </w:rPr>
                          <w:t>informačné materiály gestora HP UR</w:t>
                        </w:r>
                        <w:r>
                          <w:rPr>
                            <w:rFonts w:eastAsia="Calibri"/>
                            <w:sz w:val="18"/>
                            <w:szCs w:val="18"/>
                            <w:lang w:eastAsia="en-US"/>
                          </w:rPr>
                          <w:t xml:space="preserve"> napr. formou internetového prepojenia</w:t>
                        </w:r>
                      </w:p>
                    </w:txbxContent>
                  </v:textbox>
                </v:shape>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16" o:spid="_x0000_s1091" type="#_x0000_t66" style="position:absolute;left:22086;top:75406;width:8280;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" adj="3727"/>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9" o:spid="_x0000_s1092" type="#_x0000_t13" style="position:absolute;left:22207;top:16055;width:11337;height:228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" adj="17970"/>
                <v:roundrect id="AutoShape 4" o:spid="_x0000_s1093" style="position:absolute;left:3870;top:2192;width:50292;height:303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" fillcolor="#767676">
                  <v:fill rotate="t" focus="50%" type="gradient"/>
                  <v:textbox>
                    <w:txbxContent>
                      <w:p w:rsidR="00393545" w:rsidRPr="0065566C" w:rsidRDefault="00393545" w:rsidP="00E04DDE">
                        <w:pPr>
                          <w:pStyle w:val="Normlnywebov"/>
                          <w:spacing w:before="0" w:beforeAutospacing="0" w:after="0" w:afterAutospacing="0"/>
                          <w:jc w:val="center"/>
                          <w:rPr>
                            <w:rFonts w:ascii="Times New Roman" w:hAnsi="Times New Roman"/>
                            <w:b/>
                            <w:sz w:val="20"/>
                            <w:szCs w:val="20"/>
                            <w:lang w:val="sk-SK"/>
                          </w:rPr>
                        </w:pPr>
                        <w:r w:rsidRPr="0065566C">
                          <w:rPr>
                            <w:rFonts w:ascii="Times New Roman" w:eastAsia="Calibri" w:hAnsi="Times New Roman"/>
                            <w:b/>
                            <w:bCs/>
                            <w:iCs/>
                            <w:sz w:val="20"/>
                            <w:szCs w:val="20"/>
                            <w:lang w:val="sk-SK"/>
                          </w:rPr>
                          <w:t>výzva na predkladanie projektových zámerov a</w:t>
                        </w:r>
                        <w:r>
                          <w:rPr>
                            <w:rFonts w:ascii="Times New Roman" w:eastAsia="Calibri" w:hAnsi="Times New Roman"/>
                            <w:b/>
                            <w:bCs/>
                            <w:iCs/>
                            <w:sz w:val="20"/>
                            <w:szCs w:val="20"/>
                            <w:lang w:val="sk-SK"/>
                          </w:rPr>
                          <w:t> </w:t>
                        </w:r>
                        <w:r w:rsidRPr="0065566C">
                          <w:rPr>
                            <w:rFonts w:ascii="Times New Roman" w:eastAsia="Calibri" w:hAnsi="Times New Roman"/>
                            <w:b/>
                            <w:bCs/>
                            <w:iCs/>
                            <w:sz w:val="20"/>
                            <w:szCs w:val="20"/>
                            <w:lang w:val="sk-SK"/>
                          </w:rPr>
                          <w:t>výzva</w:t>
                        </w:r>
                        <w:r>
                          <w:rPr>
                            <w:rFonts w:ascii="Times New Roman" w:eastAsia="Calibri" w:hAnsi="Times New Roman"/>
                            <w:b/>
                            <w:bCs/>
                            <w:iCs/>
                            <w:sz w:val="20"/>
                            <w:szCs w:val="20"/>
                            <w:lang w:val="sk-SK"/>
                          </w:rPr>
                          <w:t>/vyzvanie</w:t>
                        </w:r>
                        <w:r w:rsidRPr="0065566C">
                          <w:rPr>
                            <w:rFonts w:ascii="Times New Roman" w:eastAsia="Calibri" w:hAnsi="Times New Roman"/>
                            <w:b/>
                            <w:bCs/>
                            <w:iCs/>
                            <w:sz w:val="20"/>
                            <w:szCs w:val="20"/>
                            <w:lang w:val="sk-SK"/>
                          </w:rPr>
                          <w:t xml:space="preserve"> na predkladanie ŽoNFP</w:t>
                        </w:r>
                      </w:p>
                    </w:txbxContent>
                  </v:textbox>
                </v:roundrect>
                <v:roundrect id="AutoShape 5" o:spid="_x0000_s1094" style="position:absolute;left:25364;top:6674;width:18368;height:493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" fillcolor="#d8d8d8">
                  <v:textbox>
                    <w:txbxContent>
                      <w:p w:rsidR="00393545" w:rsidRPr="0065566C" w:rsidRDefault="00393545" w:rsidP="00E04DDE">
                        <w:pPr>
                          <w:pStyle w:val="Normlnywebov"/>
                          <w:spacing w:before="0" w:beforeAutospacing="0" w:after="0" w:afterAutospacing="0"/>
                          <w:jc w:val="center"/>
                          <w:rPr>
                            <w:rFonts w:ascii="Times New Roman" w:eastAsia="Calibri" w:hAnsi="Times New Roman"/>
                            <w:bCs/>
                            <w:iCs/>
                            <w:sz w:val="18"/>
                            <w:szCs w:val="18"/>
                            <w:lang w:val="sk-SK"/>
                          </w:rPr>
                        </w:pPr>
                        <w:r w:rsidRPr="0065566C">
                          <w:rPr>
                            <w:rFonts w:ascii="Times New Roman" w:eastAsia="Calibri" w:hAnsi="Times New Roman"/>
                            <w:bCs/>
                            <w:iCs/>
                            <w:sz w:val="18"/>
                            <w:szCs w:val="18"/>
                            <w:lang w:val="sk-SK"/>
                          </w:rPr>
                          <w:t>RO</w:t>
                        </w:r>
                      </w:p>
                      <w:p w:rsidR="00393545" w:rsidRPr="00470D7D" w:rsidRDefault="00393545" w:rsidP="0064101C">
                        <w:pPr>
                          <w:pStyle w:val="Normlnywebov"/>
                          <w:spacing w:before="0" w:beforeAutospacing="0" w:after="0" w:afterAutospacing="0"/>
                          <w:jc w:val="center"/>
                          <w:rPr>
                            <w:rFonts w:ascii="Times New Roman" w:hAnsi="Times New Roman"/>
                            <w:b/>
                            <w:sz w:val="18"/>
                            <w:szCs w:val="18"/>
                            <w:lang w:val="sk-SK" w:eastAsia="cs-CZ"/>
                          </w:rPr>
                        </w:pPr>
                        <w:r>
                          <w:rPr>
                            <w:rFonts w:ascii="Times New Roman" w:hAnsi="Times New Roman"/>
                            <w:b/>
                            <w:sz w:val="18"/>
                            <w:szCs w:val="18"/>
                            <w:lang w:val="sk-SK" w:eastAsia="cs-CZ"/>
                          </w:rPr>
                          <w:t xml:space="preserve">Harmonogram </w:t>
                        </w:r>
                        <w:r w:rsidRPr="0064101C">
                          <w:rPr>
                            <w:rFonts w:ascii="Times New Roman" w:hAnsi="Times New Roman"/>
                            <w:b/>
                            <w:sz w:val="18"/>
                            <w:szCs w:val="18"/>
                            <w:lang w:val="sk-SK" w:eastAsia="cs-CZ"/>
                          </w:rPr>
                          <w:t>výziev</w:t>
                        </w:r>
                        <w:r w:rsidRPr="00470D7D">
                          <w:rPr>
                            <w:rFonts w:ascii="Times New Roman" w:hAnsi="Times New Roman"/>
                            <w:b/>
                            <w:sz w:val="18"/>
                            <w:szCs w:val="18"/>
                            <w:lang w:val="sk-SK" w:eastAsia="cs-CZ"/>
                          </w:rPr>
                          <w:t xml:space="preserve"> </w:t>
                        </w:r>
                      </w:p>
                    </w:txbxContent>
                  </v:textbox>
                </v:roundrect>
                <v:roundrect id="AutoShape 5" o:spid="_x0000_s1095" style="position:absolute;left:19818;top:34169;width:16002;height:1426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" fillcolor="#c2d69b" strokecolor="#9bbb59" strokeweight="1pt">
                  <v:fill color2="#9bbb59" focus="50%" type="gradient"/>
                  <v:shadow on="t" color="#4e6128" offset="1pt"/>
                  <v:textbox>
                    <w:txbxContent>
                      <w:p w:rsidR="00393545" w:rsidRPr="0065566C" w:rsidRDefault="00393545" w:rsidP="00E04DDE">
                        <w:pPr>
                          <w:pStyle w:val="Normlnywebov"/>
                          <w:spacing w:before="0" w:beforeAutospacing="0" w:after="0" w:afterAutospacing="0"/>
                          <w:jc w:val="center"/>
                          <w:rPr>
                            <w:rFonts w:ascii="Times New Roman" w:hAnsi="Times New Roman"/>
                            <w:b/>
                            <w:sz w:val="18"/>
                            <w:szCs w:val="18"/>
                            <w:lang w:val="sk-SK" w:eastAsia="cs-CZ"/>
                          </w:rPr>
                        </w:pPr>
                        <w:r w:rsidRPr="0065566C">
                          <w:rPr>
                            <w:rFonts w:ascii="Times New Roman" w:hAnsi="Times New Roman"/>
                            <w:b/>
                            <w:sz w:val="18"/>
                            <w:szCs w:val="18"/>
                            <w:lang w:val="sk-SK" w:eastAsia="cs-CZ"/>
                          </w:rPr>
                          <w:t>výzva</w:t>
                        </w:r>
                      </w:p>
                      <w:p w:rsidR="00393545" w:rsidRPr="0065566C" w:rsidRDefault="00393545" w:rsidP="00E04DDE">
                        <w:pPr>
                          <w:pStyle w:val="Normlnywebov"/>
                          <w:spacing w:before="0" w:beforeAutospacing="0" w:after="0" w:afterAutospacing="0"/>
                          <w:jc w:val="center"/>
                          <w:rPr>
                            <w:rFonts w:ascii="Times New Roman" w:hAnsi="Times New Roman"/>
                            <w:sz w:val="18"/>
                            <w:szCs w:val="18"/>
                            <w:lang w:val="sk-SK" w:eastAsia="cs-CZ"/>
                          </w:rPr>
                        </w:pPr>
                        <w:r w:rsidRPr="0065566C">
                          <w:rPr>
                            <w:rFonts w:ascii="Times New Roman" w:hAnsi="Times New Roman"/>
                            <w:sz w:val="18"/>
                            <w:szCs w:val="18"/>
                            <w:lang w:val="sk-SK" w:eastAsia="cs-CZ"/>
                          </w:rPr>
                          <w:t xml:space="preserve">oprávnenosť aktivít </w:t>
                        </w:r>
                        <w:r>
                          <w:rPr>
                            <w:rFonts w:ascii="Times New Roman" w:hAnsi="Times New Roman"/>
                            <w:sz w:val="18"/>
                            <w:szCs w:val="18"/>
                            <w:lang w:val="sk-SK" w:eastAsia="cs-CZ"/>
                          </w:rPr>
                          <w:t>k cieľom</w:t>
                        </w:r>
                        <w:r w:rsidRPr="0065566C">
                          <w:rPr>
                            <w:rFonts w:ascii="Times New Roman" w:hAnsi="Times New Roman"/>
                            <w:sz w:val="18"/>
                            <w:szCs w:val="18"/>
                            <w:lang w:val="sk-SK" w:eastAsia="cs-CZ"/>
                          </w:rPr>
                          <w:t xml:space="preserve"> HP UR</w:t>
                        </w:r>
                      </w:p>
                      <w:p w:rsidR="00393545" w:rsidRPr="0065566C" w:rsidRDefault="00393545" w:rsidP="00E04DDE">
                        <w:pPr>
                          <w:pStyle w:val="Normlnywebov"/>
                          <w:spacing w:before="0" w:beforeAutospacing="0" w:after="0" w:afterAutospacing="0"/>
                          <w:jc w:val="center"/>
                          <w:rPr>
                            <w:rFonts w:ascii="Times New Roman" w:hAnsi="Times New Roman"/>
                            <w:sz w:val="18"/>
                            <w:szCs w:val="18"/>
                            <w:lang w:val="sk-SK" w:eastAsia="cs-CZ"/>
                          </w:rPr>
                        </w:pPr>
                        <w:r w:rsidRPr="0065566C">
                          <w:rPr>
                            <w:rFonts w:ascii="Times New Roman" w:hAnsi="Times New Roman"/>
                            <w:sz w:val="18"/>
                            <w:szCs w:val="18"/>
                            <w:lang w:val="sk-SK" w:eastAsia="cs-CZ"/>
                          </w:rPr>
                          <w:t>oprávnenosť z hľadiska súladu s HP UR</w:t>
                        </w:r>
                        <w:r>
                          <w:rPr>
                            <w:rFonts w:ascii="Times New Roman" w:hAnsi="Times New Roman"/>
                            <w:sz w:val="18"/>
                            <w:szCs w:val="18"/>
                            <w:lang w:val="sk-SK" w:eastAsia="cs-CZ"/>
                          </w:rPr>
                          <w:t xml:space="preserve"> (špecifické podmienky</w:t>
                        </w:r>
                      </w:p>
                      <w:p w:rsidR="00393545" w:rsidRPr="0065566C" w:rsidRDefault="00393545" w:rsidP="00E04DDE">
                        <w:pPr>
                          <w:pStyle w:val="Normlnywebov"/>
                          <w:spacing w:before="0" w:beforeAutospacing="0" w:after="0" w:afterAutospacing="0"/>
                          <w:jc w:val="center"/>
                          <w:rPr>
                            <w:rFonts w:ascii="Times New Roman" w:hAnsi="Times New Roman"/>
                            <w:sz w:val="18"/>
                            <w:szCs w:val="18"/>
                            <w:lang w:val="sk-SK" w:eastAsia="cs-CZ"/>
                          </w:rPr>
                        </w:pPr>
                        <w:r w:rsidRPr="0065566C">
                          <w:rPr>
                            <w:rFonts w:ascii="Times New Roman" w:hAnsi="Times New Roman"/>
                            <w:sz w:val="18"/>
                            <w:szCs w:val="18"/>
                            <w:lang w:val="sk-SK" w:eastAsia="cs-CZ"/>
                          </w:rPr>
                          <w:t>zoznam merateľných ukazovateľov vrátane kľúčových ukazovateľov HP UR</w:t>
                        </w:r>
                      </w:p>
                      <w:p w:rsidR="00393545" w:rsidRPr="009A3E81" w:rsidRDefault="00393545" w:rsidP="00E04DDE">
                        <w:pPr>
                          <w:pStyle w:val="Normlnywebov"/>
                          <w:spacing w:before="0" w:beforeAutospacing="0" w:after="0" w:afterAutospacing="0"/>
                          <w:jc w:val="center"/>
                          <w:rPr>
                            <w:lang w:val="sk-SK"/>
                          </w:rPr>
                        </w:pPr>
                        <w:r w:rsidRPr="009A3E81">
                          <w:rPr>
                            <w:color w:val="0000FF"/>
                            <w:sz w:val="20"/>
                            <w:szCs w:val="20"/>
                            <w:lang w:val="sk-SK"/>
                          </w:rPr>
                          <w:t> </w:t>
                        </w:r>
                      </w:p>
                    </w:txbxContent>
                  </v:textbox>
                </v:roundrect>
                <v:shape id="AutoShape 29" o:spid="_x0000_s1096" type="#_x0000_t13" style="position:absolute;left:23024;top:27806;width:9401;height:228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" adj="17223">
                  <v:textbox>
                    <w:txbxContent>
                      <w:p w:rsidR="00393545" w:rsidRDefault="00393545" w:rsidP="00E04DDE"/>
                    </w:txbxContent>
                  </v:textbox>
                </v:shape>
                <v:roundrect id="AutoShape 9" o:spid="_x0000_s1097" style="position:absolute;left:32289;top:12655;width:21064;height:2099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" fillcolor="#c2d69b" strokecolor="#9bbb59" strokeweight="1pt">
                  <v:fill color2="#9bbb59" focus="50%" type="gradient"/>
                  <v:shadow on="t" color="#4e6128" offset="1pt"/>
                  <v:textbox>
                    <w:txbxContent>
                      <w:p w:rsidR="00393545" w:rsidRPr="0065566C" w:rsidRDefault="00393545" w:rsidP="00E04DDE">
                        <w:pPr>
                          <w:jc w:val="center"/>
                          <w:rPr>
                            <w:sz w:val="18"/>
                            <w:szCs w:val="18"/>
                          </w:rPr>
                        </w:pPr>
                        <w:r w:rsidRPr="0065566C">
                          <w:rPr>
                            <w:sz w:val="18"/>
                            <w:szCs w:val="18"/>
                          </w:rPr>
                          <w:t>gestor</w:t>
                        </w:r>
                        <w:r>
                          <w:rPr>
                            <w:sz w:val="18"/>
                            <w:szCs w:val="18"/>
                          </w:rPr>
                          <w:t xml:space="preserve"> (súčasť substanoviska CKO)</w:t>
                        </w:r>
                      </w:p>
                      <w:p w:rsidR="00393545" w:rsidRPr="0065566C" w:rsidRDefault="00393545" w:rsidP="00E04DDE">
                        <w:pPr>
                          <w:spacing w:before="60"/>
                          <w:jc w:val="center"/>
                          <w:rPr>
                            <w:sz w:val="18"/>
                            <w:szCs w:val="18"/>
                          </w:rPr>
                        </w:pPr>
                        <w:r w:rsidRPr="0065566C">
                          <w:rPr>
                            <w:b/>
                            <w:sz w:val="18"/>
                            <w:szCs w:val="18"/>
                          </w:rPr>
                          <w:t xml:space="preserve">špecifikuje podmienky poskytnutia príspevku </w:t>
                        </w:r>
                        <w:r w:rsidRPr="0065566C">
                          <w:rPr>
                            <w:sz w:val="18"/>
                            <w:szCs w:val="18"/>
                          </w:rPr>
                          <w:t>z hľadiska súladu s HP UR</w:t>
                        </w:r>
                      </w:p>
                      <w:p w:rsidR="00393545" w:rsidRPr="0065566C" w:rsidRDefault="00393545" w:rsidP="00E04DDE">
                        <w:pPr>
                          <w:pStyle w:val="Normlnywebov"/>
                          <w:spacing w:before="60" w:beforeAutospacing="0" w:after="0" w:afterAutospacing="0"/>
                          <w:jc w:val="center"/>
                          <w:rPr>
                            <w:rFonts w:ascii="Times New Roman" w:hAnsi="Times New Roman"/>
                            <w:sz w:val="18"/>
                            <w:szCs w:val="18"/>
                            <w:lang w:val="sk-SK" w:eastAsia="cs-CZ"/>
                          </w:rPr>
                        </w:pPr>
                        <w:r w:rsidRPr="0065566C">
                          <w:rPr>
                            <w:rFonts w:ascii="Times New Roman" w:hAnsi="Times New Roman"/>
                            <w:sz w:val="18"/>
                            <w:szCs w:val="18"/>
                            <w:lang w:val="sk-SK" w:eastAsia="cs-CZ"/>
                          </w:rPr>
                          <w:t xml:space="preserve">oprávnenosť aktivít </w:t>
                        </w:r>
                        <w:r>
                          <w:rPr>
                            <w:rFonts w:ascii="Times New Roman" w:hAnsi="Times New Roman"/>
                            <w:sz w:val="18"/>
                            <w:szCs w:val="18"/>
                            <w:lang w:val="sk-SK" w:eastAsia="cs-CZ"/>
                          </w:rPr>
                          <w:t>k cieľom</w:t>
                        </w:r>
                        <w:r w:rsidRPr="0065566C">
                          <w:rPr>
                            <w:rFonts w:ascii="Times New Roman" w:hAnsi="Times New Roman"/>
                            <w:sz w:val="18"/>
                            <w:szCs w:val="18"/>
                            <w:lang w:val="sk-SK" w:eastAsia="cs-CZ"/>
                          </w:rPr>
                          <w:t xml:space="preserve"> HP UR</w:t>
                        </w:r>
                      </w:p>
                      <w:p w:rsidR="00393545" w:rsidRPr="0065566C" w:rsidRDefault="00393545" w:rsidP="00E04DDE">
                        <w:pPr>
                          <w:pStyle w:val="Normlnywebov"/>
                          <w:spacing w:before="120" w:beforeAutospacing="0" w:after="0" w:afterAutospacing="0"/>
                          <w:jc w:val="center"/>
                          <w:rPr>
                            <w:rFonts w:ascii="Times New Roman" w:hAnsi="Times New Roman"/>
                            <w:sz w:val="18"/>
                            <w:szCs w:val="18"/>
                            <w:lang w:val="sk-SK" w:eastAsia="cs-CZ"/>
                          </w:rPr>
                        </w:pPr>
                        <w:r w:rsidRPr="0065566C">
                          <w:rPr>
                            <w:rFonts w:ascii="Times New Roman" w:hAnsi="Times New Roman"/>
                            <w:sz w:val="18"/>
                            <w:szCs w:val="18"/>
                            <w:lang w:val="sk-SK" w:eastAsia="cs-CZ"/>
                          </w:rPr>
                          <w:t>kľúčov</w:t>
                        </w:r>
                        <w:r>
                          <w:rPr>
                            <w:rFonts w:ascii="Times New Roman" w:hAnsi="Times New Roman"/>
                            <w:sz w:val="18"/>
                            <w:szCs w:val="18"/>
                            <w:lang w:val="sk-SK" w:eastAsia="cs-CZ"/>
                          </w:rPr>
                          <w:t>é</w:t>
                        </w:r>
                        <w:r w:rsidRPr="0065566C">
                          <w:rPr>
                            <w:rFonts w:ascii="Times New Roman" w:hAnsi="Times New Roman"/>
                            <w:sz w:val="18"/>
                            <w:szCs w:val="18"/>
                            <w:lang w:val="sk-SK" w:eastAsia="cs-CZ"/>
                          </w:rPr>
                          <w:t xml:space="preserve"> </w:t>
                        </w:r>
                        <w:r>
                          <w:rPr>
                            <w:rFonts w:ascii="Times New Roman" w:hAnsi="Times New Roman"/>
                            <w:sz w:val="18"/>
                            <w:szCs w:val="18"/>
                            <w:lang w:val="sk-SK" w:eastAsia="cs-CZ"/>
                          </w:rPr>
                          <w:t>merateľné ukazovatele</w:t>
                        </w:r>
                        <w:r w:rsidRPr="0065566C">
                          <w:rPr>
                            <w:rFonts w:ascii="Times New Roman" w:hAnsi="Times New Roman"/>
                            <w:sz w:val="18"/>
                            <w:szCs w:val="18"/>
                            <w:lang w:val="sk-SK" w:eastAsia="cs-CZ"/>
                          </w:rPr>
                          <w:t xml:space="preserve"> HP UR</w:t>
                        </w:r>
                      </w:p>
                      <w:p w:rsidR="00393545" w:rsidRDefault="00393545" w:rsidP="00E04DDE">
                        <w:pPr>
                          <w:pStyle w:val="Normlnywebov"/>
                          <w:spacing w:before="0" w:beforeAutospacing="0" w:after="0" w:afterAutospacing="0"/>
                          <w:jc w:val="center"/>
                          <w:rPr>
                            <w:rFonts w:ascii="Times New Roman" w:hAnsi="Times New Roman"/>
                            <w:sz w:val="18"/>
                            <w:szCs w:val="18"/>
                            <w:lang w:val="sk-SK"/>
                          </w:rPr>
                        </w:pPr>
                      </w:p>
                      <w:p w:rsidR="00393545" w:rsidRPr="00C905C4" w:rsidRDefault="00393545" w:rsidP="00E04DDE">
                        <w:pPr>
                          <w:pStyle w:val="Normlnywebov"/>
                          <w:spacing w:before="0" w:beforeAutospacing="0" w:after="0" w:afterAutospacing="0"/>
                          <w:jc w:val="center"/>
                          <w:rPr>
                            <w:rFonts w:ascii="Times New Roman" w:hAnsi="Times New Roman"/>
                            <w:sz w:val="18"/>
                            <w:szCs w:val="18"/>
                            <w:lang w:val="sk-SK"/>
                          </w:rPr>
                        </w:pPr>
                        <w:r w:rsidRPr="0065566C">
                          <w:rPr>
                            <w:rFonts w:ascii="Times New Roman" w:hAnsi="Times New Roman"/>
                            <w:sz w:val="18"/>
                            <w:szCs w:val="18"/>
                            <w:lang w:val="sk-SK"/>
                          </w:rPr>
                          <w:t xml:space="preserve">posúdi </w:t>
                        </w:r>
                        <w:r>
                          <w:rPr>
                            <w:rFonts w:ascii="Times New Roman" w:hAnsi="Times New Roman"/>
                            <w:sz w:val="18"/>
                            <w:szCs w:val="18"/>
                            <w:lang w:val="sk-SK"/>
                          </w:rPr>
                          <w:t>súlad najneskôr do 7 pracovných dní od doručenia návrhu výzvy</w:t>
                        </w:r>
                        <w:r w:rsidRPr="00C905C4">
                          <w:rPr>
                            <w:rFonts w:ascii="Times New Roman" w:hAnsi="Times New Roman"/>
                            <w:sz w:val="18"/>
                            <w:szCs w:val="18"/>
                            <w:lang w:val="sk-SK"/>
                          </w:rPr>
                          <w:t> vrátane vypracovania a zaslania substanoviska</w:t>
                        </w:r>
                        <w:r>
                          <w:rPr>
                            <w:rFonts w:ascii="Times New Roman" w:hAnsi="Times New Roman"/>
                            <w:sz w:val="18"/>
                            <w:szCs w:val="18"/>
                            <w:lang w:val="sk-SK"/>
                          </w:rPr>
                          <w:t xml:space="preserve"> na CKO</w:t>
                        </w:r>
                      </w:p>
                    </w:txbxContent>
                  </v:textbox>
                </v:roundrect>
                <v:roundrect id="AutoShape 5" o:spid="_x0000_s1098" style="position:absolute;left:4667;top:35814;width:13284;height:1362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" fillcolor="#d8d8d8">
                  <v:textbox>
                    <w:txbxContent>
                      <w:p w:rsidR="00393545" w:rsidRPr="00D97909" w:rsidRDefault="00393545" w:rsidP="00E04DDE">
                        <w:pPr>
                          <w:jc w:val="center"/>
                          <w:rPr>
                            <w:sz w:val="18"/>
                            <w:szCs w:val="18"/>
                          </w:rPr>
                        </w:pPr>
                        <w:r w:rsidRPr="00D97909">
                          <w:rPr>
                            <w:sz w:val="18"/>
                            <w:szCs w:val="18"/>
                          </w:rPr>
                          <w:t>RO</w:t>
                        </w:r>
                      </w:p>
                      <w:p w:rsidR="00393545" w:rsidRPr="00D97909" w:rsidRDefault="00393545" w:rsidP="00E04DDE">
                        <w:pPr>
                          <w:jc w:val="center"/>
                          <w:rPr>
                            <w:b/>
                            <w:sz w:val="18"/>
                            <w:szCs w:val="18"/>
                          </w:rPr>
                        </w:pPr>
                        <w:r w:rsidRPr="00D97909">
                          <w:rPr>
                            <w:b/>
                            <w:sz w:val="18"/>
                            <w:szCs w:val="18"/>
                          </w:rPr>
                          <w:t>kontrolný zoznam výzvy</w:t>
                        </w:r>
                      </w:p>
                      <w:p w:rsidR="00393545" w:rsidRPr="00E51B46" w:rsidRDefault="00393545" w:rsidP="007B1F2E">
                        <w:pPr>
                          <w:pStyle w:val="Normlnywebov"/>
                          <w:spacing w:before="0" w:beforeAutospacing="0" w:after="0" w:afterAutospacing="0"/>
                          <w:jc w:val="center"/>
                          <w:rPr>
                            <w:sz w:val="20"/>
                            <w:szCs w:val="20"/>
                          </w:rPr>
                        </w:pPr>
                        <w:r w:rsidRPr="00D97909">
                          <w:rPr>
                            <w:rFonts w:ascii="Times New Roman" w:hAnsi="Times New Roman"/>
                            <w:sz w:val="18"/>
                            <w:szCs w:val="18"/>
                            <w:lang w:val="sk-SK"/>
                          </w:rPr>
                          <w:t xml:space="preserve">overenie splnenia povinností </w:t>
                        </w:r>
                        <w:r>
                          <w:rPr>
                            <w:rFonts w:ascii="Times New Roman" w:hAnsi="Times New Roman"/>
                            <w:sz w:val="18"/>
                            <w:szCs w:val="18"/>
                            <w:lang w:val="sk-SK"/>
                          </w:rPr>
                          <w:t xml:space="preserve">spolupráce </w:t>
                        </w:r>
                        <w:r w:rsidRPr="00D97909">
                          <w:rPr>
                            <w:rFonts w:ascii="Times New Roman" w:hAnsi="Times New Roman"/>
                            <w:sz w:val="18"/>
                            <w:szCs w:val="18"/>
                            <w:lang w:val="sk-SK"/>
                          </w:rPr>
                          <w:t xml:space="preserve">RO </w:t>
                        </w:r>
                        <w:r>
                          <w:rPr>
                            <w:rFonts w:ascii="Times New Roman" w:hAnsi="Times New Roman"/>
                            <w:sz w:val="18"/>
                            <w:szCs w:val="18"/>
                            <w:lang w:val="sk-SK"/>
                          </w:rPr>
                          <w:t>a gestora pri návrhu</w:t>
                        </w:r>
                        <w:r w:rsidRPr="00D97909">
                          <w:rPr>
                            <w:rFonts w:ascii="Times New Roman" w:hAnsi="Times New Roman"/>
                            <w:sz w:val="18"/>
                            <w:szCs w:val="18"/>
                            <w:lang w:val="sk-SK"/>
                          </w:rPr>
                          <w:t xml:space="preserve"> výzvy</w:t>
                        </w:r>
                      </w:p>
                    </w:txbxContent>
                  </v:textbox>
                </v:roundrect>
                <v:shape id="AutoShape 16" o:spid="_x0000_s1099" type="#_x0000_t66" style="position:absolute;left:17951;top:42059;width:186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"/>
                <v:roundrect id="AutoShape 5" o:spid="_x0000_s1100" style="position:absolute;left:39579;top:35623;width:13284;height:1035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" fillcolor="#c2d69b" strokecolor="#c2d69b" strokeweight="1pt">
                  <v:fill color2="#eaf1dd" angle="135" focus="50%" type="gradient"/>
                  <v:shadow on="t" color="#4e6128" opacity=".5" offset="1pt"/>
                  <v:textbox>
                    <w:txbxContent>
                      <w:p w:rsidR="00393545" w:rsidRDefault="00393545" w:rsidP="00E04DDE">
                        <w:pPr>
                          <w:jc w:val="center"/>
                          <w:rPr>
                            <w:sz w:val="18"/>
                            <w:szCs w:val="18"/>
                          </w:rPr>
                        </w:pPr>
                        <w:r>
                          <w:rPr>
                            <w:sz w:val="18"/>
                            <w:szCs w:val="18"/>
                          </w:rPr>
                          <w:t>gestor</w:t>
                        </w:r>
                      </w:p>
                      <w:p w:rsidR="00393545" w:rsidRDefault="00393545" w:rsidP="00E04DDE">
                        <w:pPr>
                          <w:jc w:val="center"/>
                          <w:rPr>
                            <w:b/>
                            <w:sz w:val="18"/>
                            <w:szCs w:val="18"/>
                          </w:rPr>
                        </w:pPr>
                        <w:r>
                          <w:rPr>
                            <w:b/>
                            <w:sz w:val="18"/>
                            <w:szCs w:val="18"/>
                          </w:rPr>
                          <w:t>kontrolný zoznam</w:t>
                        </w:r>
                        <w:r w:rsidRPr="00FA3011">
                          <w:rPr>
                            <w:b/>
                            <w:sz w:val="18"/>
                            <w:szCs w:val="18"/>
                          </w:rPr>
                          <w:t xml:space="preserve"> </w:t>
                        </w:r>
                        <w:r>
                          <w:rPr>
                            <w:b/>
                            <w:sz w:val="18"/>
                            <w:szCs w:val="18"/>
                          </w:rPr>
                          <w:t xml:space="preserve">návrhu </w:t>
                        </w:r>
                        <w:r w:rsidRPr="00FA3011">
                          <w:rPr>
                            <w:b/>
                            <w:sz w:val="18"/>
                            <w:szCs w:val="18"/>
                          </w:rPr>
                          <w:t>výzvy</w:t>
                        </w:r>
                      </w:p>
                      <w:p w:rsidR="00393545" w:rsidRPr="007010CA" w:rsidRDefault="00393545" w:rsidP="00E04DDE">
                        <w:pPr>
                          <w:jc w:val="center"/>
                          <w:rPr>
                            <w:sz w:val="20"/>
                            <w:szCs w:val="20"/>
                          </w:rPr>
                        </w:pPr>
                        <w:r>
                          <w:rPr>
                            <w:sz w:val="18"/>
                            <w:szCs w:val="18"/>
                          </w:rPr>
                          <w:t>do 15 pracovných dní od doručenia návrhu výzvy</w:t>
                        </w:r>
                      </w:p>
                    </w:txbxContent>
                  </v:textbox>
                </v:roundrect>
                <v:shape id="AutoShape 16" o:spid="_x0000_s1101" type="#_x0000_t66" style="position:absolute;left:36182;top:39211;width:3391;height:2286;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"/>
                <v:roundrect id="AutoShape 5" o:spid="_x0000_s1102" style="position:absolute;left:16287;top:49669;width:22555;height:2396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" fillcolor="#c2d69b" strokecolor="#c2d69b" strokeweight="1pt">
                  <v:fill color2="#eaf1dd" angle="135" focus="50%" type="gradient"/>
                  <v:shadow on="t" color="#4e6128" opacity=".5" offset="1pt"/>
                  <v:textbox>
                    <w:txbxContent>
                      <w:p w:rsidR="00393545" w:rsidRPr="00B7310D" w:rsidRDefault="00393545" w:rsidP="00E04DDE">
                        <w:pPr>
                          <w:pStyle w:val="Normlnywebov"/>
                          <w:spacing w:before="0" w:beforeAutospacing="0" w:after="0" w:afterAutospacing="0"/>
                          <w:jc w:val="center"/>
                          <w:rPr>
                            <w:rFonts w:ascii="Times New Roman" w:hAnsi="Times New Roman"/>
                            <w:b/>
                            <w:bCs/>
                            <w:sz w:val="18"/>
                            <w:szCs w:val="18"/>
                            <w:lang w:val="sk-SK"/>
                          </w:rPr>
                        </w:pPr>
                        <w:r w:rsidRPr="00B7310D">
                          <w:rPr>
                            <w:rFonts w:ascii="Times New Roman" w:hAnsi="Times New Roman"/>
                            <w:b/>
                            <w:bCs/>
                            <w:sz w:val="18"/>
                            <w:szCs w:val="18"/>
                            <w:lang w:val="sk-SK"/>
                          </w:rPr>
                          <w:t>formulár ŽoNFP</w:t>
                        </w:r>
                      </w:p>
                      <w:p w:rsidR="00393545" w:rsidRPr="00C84254" w:rsidRDefault="00393545" w:rsidP="00C84254">
                        <w:pPr>
                          <w:pStyle w:val="Nadpis2ArrialNarrow"/>
                          <w:keepNext w:val="0"/>
                          <w:numPr>
                            <w:ilvl w:val="0"/>
                            <w:numId w:val="0"/>
                          </w:numPr>
                          <w:spacing w:before="0" w:after="0"/>
                          <w:jc w:val="center"/>
                          <w:outlineLvl w:val="9"/>
                          <w:rPr>
                            <w:rFonts w:ascii="Times New Roman" w:hAnsi="Times New Roman" w:cs="Times New Roman"/>
                            <w:b w:val="0"/>
                            <w:sz w:val="18"/>
                            <w:szCs w:val="18"/>
                            <w:lang w:eastAsia="cs-CZ"/>
                          </w:rPr>
                        </w:pPr>
                        <w:r w:rsidRPr="00B7310D">
                          <w:rPr>
                            <w:rFonts w:ascii="Times New Roman" w:hAnsi="Times New Roman"/>
                            <w:bCs w:val="0"/>
                            <w:sz w:val="18"/>
                            <w:szCs w:val="18"/>
                          </w:rPr>
                          <w:t>požadované výstupy z</w:t>
                        </w:r>
                        <w:r>
                          <w:rPr>
                            <w:rFonts w:ascii="Times New Roman" w:hAnsi="Times New Roman"/>
                            <w:bCs w:val="0"/>
                            <w:sz w:val="18"/>
                            <w:szCs w:val="18"/>
                          </w:rPr>
                          <w:t> </w:t>
                        </w:r>
                        <w:r w:rsidRPr="00B7310D">
                          <w:rPr>
                            <w:rFonts w:ascii="Times New Roman" w:hAnsi="Times New Roman"/>
                            <w:bCs w:val="0"/>
                            <w:sz w:val="18"/>
                            <w:szCs w:val="18"/>
                          </w:rPr>
                          <w:t>procesu</w:t>
                        </w:r>
                        <w:r>
                          <w:rPr>
                            <w:rFonts w:ascii="Times New Roman" w:hAnsi="Times New Roman"/>
                            <w:bCs w:val="0"/>
                            <w:sz w:val="18"/>
                            <w:szCs w:val="18"/>
                          </w:rPr>
                          <w:t xml:space="preserve"> </w:t>
                        </w:r>
                        <w:r w:rsidRPr="00B7310D">
                          <w:rPr>
                            <w:rFonts w:ascii="Times New Roman" w:hAnsi="Times New Roman"/>
                            <w:bCs w:val="0"/>
                            <w:sz w:val="18"/>
                            <w:szCs w:val="18"/>
                          </w:rPr>
                          <w:t>posudzovania vplyvov na životné prostredie –</w:t>
                        </w:r>
                        <w:r w:rsidRPr="00B7310D">
                          <w:rPr>
                            <w:rFonts w:ascii="Times New Roman" w:hAnsi="Times New Roman"/>
                            <w:bCs w:val="0"/>
                            <w:i/>
                            <w:iCs/>
                            <w:sz w:val="18"/>
                            <w:szCs w:val="18"/>
                          </w:rPr>
                          <w:t xml:space="preserve"> aktivity spadajúce pod rozsah smernice EIA</w:t>
                        </w:r>
                        <w:r>
                          <w:rPr>
                            <w:rFonts w:ascii="Times New Roman" w:hAnsi="Times New Roman"/>
                            <w:bCs w:val="0"/>
                            <w:i/>
                            <w:iCs/>
                            <w:sz w:val="18"/>
                            <w:szCs w:val="18"/>
                          </w:rPr>
                          <w:t xml:space="preserve"> </w:t>
                        </w:r>
                        <w:r w:rsidRPr="00C84254">
                          <w:rPr>
                            <w:rFonts w:ascii="Times New Roman" w:hAnsi="Times New Roman" w:cs="Times New Roman"/>
                            <w:b w:val="0"/>
                            <w:sz w:val="18"/>
                            <w:szCs w:val="18"/>
                            <w:lang w:eastAsia="cs-CZ"/>
                          </w:rPr>
                          <w:t>(MP CKO č. 34 k posudzovaniu vplyvov navrhovanej činnosti na životné prostredie</w:t>
                        </w:r>
                        <w:r>
                          <w:rPr>
                            <w:rFonts w:ascii="Times New Roman" w:hAnsi="Times New Roman" w:cs="Times New Roman"/>
                            <w:b w:val="0"/>
                            <w:sz w:val="18"/>
                            <w:szCs w:val="18"/>
                            <w:lang w:eastAsia="cs-CZ"/>
                          </w:rPr>
                          <w:t>)</w:t>
                        </w:r>
                      </w:p>
                      <w:p w:rsidR="00393545" w:rsidRDefault="00393545" w:rsidP="009D68C9">
                        <w:pPr>
                          <w:jc w:val="center"/>
                          <w:rPr>
                            <w:bCs/>
                            <w:sz w:val="18"/>
                            <w:szCs w:val="18"/>
                          </w:rPr>
                        </w:pPr>
                        <w:r w:rsidRPr="007B1F2E">
                          <w:rPr>
                            <w:bCs/>
                            <w:sz w:val="18"/>
                            <w:szCs w:val="18"/>
                          </w:rPr>
                          <w:t>vyjadrenie okresného úradu, pod</w:t>
                        </w:r>
                        <w:r w:rsidRPr="007B1F2E">
                          <w:rPr>
                            <w:rFonts w:hint="eastAsia"/>
                            <w:bCs/>
                            <w:sz w:val="18"/>
                            <w:szCs w:val="18"/>
                          </w:rPr>
                          <w:t>ľ</w:t>
                        </w:r>
                        <w:r w:rsidRPr="007B1F2E">
                          <w:rPr>
                            <w:bCs/>
                            <w:sz w:val="18"/>
                            <w:szCs w:val="18"/>
                          </w:rPr>
                          <w:t>a ktorého projekt nesp</w:t>
                        </w:r>
                        <w:r w:rsidRPr="007B1F2E">
                          <w:rPr>
                            <w:rFonts w:hint="eastAsia"/>
                            <w:bCs/>
                            <w:sz w:val="18"/>
                            <w:szCs w:val="18"/>
                          </w:rPr>
                          <w:t>ĺň</w:t>
                        </w:r>
                        <w:r w:rsidRPr="007B1F2E">
                          <w:rPr>
                            <w:bCs/>
                            <w:sz w:val="18"/>
                            <w:szCs w:val="18"/>
                          </w:rPr>
                          <w:t>a znaky vplyv</w:t>
                        </w:r>
                        <w:r>
                          <w:rPr>
                            <w:bCs/>
                            <w:sz w:val="18"/>
                            <w:szCs w:val="18"/>
                          </w:rPr>
                          <w:t>u</w:t>
                        </w:r>
                        <w:r w:rsidRPr="009D68C9">
                          <w:rPr>
                            <w:bCs/>
                            <w:sz w:val="18"/>
                            <w:szCs w:val="18"/>
                          </w:rPr>
                          <w:t xml:space="preserve"> na územie patriace do európskej sústavy chránených území Natura 2000, alebo</w:t>
                        </w:r>
                        <w:r>
                          <w:rPr>
                            <w:bCs/>
                            <w:sz w:val="18"/>
                            <w:szCs w:val="18"/>
                          </w:rPr>
                          <w:t xml:space="preserve"> </w:t>
                        </w:r>
                        <w:r w:rsidRPr="009D68C9">
                          <w:rPr>
                            <w:bCs/>
                            <w:sz w:val="18"/>
                            <w:szCs w:val="18"/>
                          </w:rPr>
                          <w:t>odborné stanovisko, ak ide o projekt, ktorý sp</w:t>
                        </w:r>
                        <w:r w:rsidRPr="009D68C9">
                          <w:rPr>
                            <w:rFonts w:hint="eastAsia"/>
                            <w:bCs/>
                            <w:sz w:val="18"/>
                            <w:szCs w:val="18"/>
                          </w:rPr>
                          <w:t>ĺň</w:t>
                        </w:r>
                        <w:r w:rsidRPr="009D68C9">
                          <w:rPr>
                            <w:bCs/>
                            <w:sz w:val="18"/>
                            <w:szCs w:val="18"/>
                          </w:rPr>
                          <w:t>a znaky Natura 2000</w:t>
                        </w:r>
                      </w:p>
                      <w:p w:rsidR="00393545" w:rsidRPr="00E01B6E" w:rsidRDefault="00393545" w:rsidP="009D68C9">
                        <w:pPr>
                          <w:jc w:val="center"/>
                          <w:rPr>
                            <w:sz w:val="18"/>
                            <w:szCs w:val="18"/>
                          </w:rPr>
                        </w:pPr>
                        <w:r>
                          <w:rPr>
                            <w:bCs/>
                            <w:sz w:val="18"/>
                            <w:szCs w:val="18"/>
                          </w:rPr>
                          <w:t>čestné vyhlásenie k zásade „znečisťovateľ platí“</w:t>
                        </w:r>
                      </w:p>
                    </w:txbxContent>
                  </v:textbox>
                </v:roundrect>
                <v:roundrect id="AutoShape 5" o:spid="_x0000_s1103" style="position:absolute;left:39579;top:47466;width:13284;height:1035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" fillcolor="#c2d69b" strokecolor="#c2d69b" strokeweight="1pt">
                  <v:fill color2="#eaf1dd" angle="135" focus="50%" type="gradient"/>
                  <v:shadow on="t" color="#4e6128" opacity=".5" offset="1pt"/>
                  <v:textbox>
                    <w:txbxContent>
                      <w:p w:rsidR="00393545" w:rsidRDefault="00393545" w:rsidP="00E04DDE">
                        <w:pPr>
                          <w:jc w:val="center"/>
                          <w:rPr>
                            <w:sz w:val="18"/>
                            <w:szCs w:val="18"/>
                          </w:rPr>
                        </w:pPr>
                        <w:r>
                          <w:rPr>
                            <w:sz w:val="18"/>
                            <w:szCs w:val="18"/>
                          </w:rPr>
                          <w:t>gestor</w:t>
                        </w:r>
                      </w:p>
                      <w:p w:rsidR="00393545" w:rsidRPr="007010CA" w:rsidRDefault="00393545" w:rsidP="00E04DDE">
                        <w:pPr>
                          <w:jc w:val="center"/>
                          <w:rPr>
                            <w:sz w:val="20"/>
                            <w:szCs w:val="20"/>
                          </w:rPr>
                        </w:pPr>
                        <w:r>
                          <w:rPr>
                            <w:b/>
                            <w:sz w:val="18"/>
                            <w:szCs w:val="18"/>
                          </w:rPr>
                          <w:t xml:space="preserve">zápis z prerokovania </w:t>
                        </w:r>
                        <w:r>
                          <w:rPr>
                            <w:sz w:val="18"/>
                            <w:szCs w:val="18"/>
                          </w:rPr>
                          <w:t>v prípade nesúhlasu RO s posúdením predložených dokumentov</w:t>
                        </w:r>
                      </w:p>
                    </w:txbxContent>
                  </v:textbox>
                </v:roundrect>
                <v:shape id="AutoShape 16" o:spid="_x0000_s1104" type="#_x0000_t66" style="position:absolute;left:35756;top:45491;width:5080;height:2286;rotation:-1036382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"/>
                <v:roundrect id="AutoShape 5" o:spid="_x0000_s1105" style="position:absolute;left:30956;top:80406;width:21326;height:722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" fillcolor="#c2d69b" strokecolor="#c2d69b" strokeweight="1pt">
                  <v:fill color2="#eaf1dd" angle="135" focus="50%" type="gradient"/>
                  <v:shadow on="t" color="#4e6128" opacity=".5" offset="1pt"/>
                  <v:textbox>
                    <w:txbxContent>
                      <w:p w:rsidR="00393545" w:rsidRPr="009D68C9" w:rsidRDefault="00393545" w:rsidP="005120D6">
                        <w:pPr>
                          <w:pStyle w:val="Normlnywebov"/>
                          <w:spacing w:before="0" w:beforeAutospacing="0" w:after="0" w:afterAutospacing="0"/>
                          <w:jc w:val="center"/>
                          <w:rPr>
                            <w:rFonts w:ascii="Times New Roman" w:hAnsi="Times New Roman"/>
                            <w:lang w:val="sk-SK"/>
                          </w:rPr>
                        </w:pPr>
                        <w:r w:rsidRPr="009D68C9">
                          <w:rPr>
                            <w:rFonts w:ascii="Times New Roman" w:hAnsi="Times New Roman"/>
                            <w:sz w:val="18"/>
                            <w:szCs w:val="18"/>
                            <w:lang w:val="sk-SK"/>
                          </w:rPr>
                          <w:t>gestor</w:t>
                        </w:r>
                      </w:p>
                      <w:p w:rsidR="00393545" w:rsidRPr="009D68C9" w:rsidRDefault="00393545" w:rsidP="005120D6">
                        <w:pPr>
                          <w:pStyle w:val="Normlnywebov"/>
                          <w:spacing w:before="0" w:beforeAutospacing="0" w:after="0" w:afterAutospacing="0"/>
                          <w:jc w:val="center"/>
                          <w:rPr>
                            <w:rFonts w:ascii="Times New Roman" w:hAnsi="Times New Roman"/>
                            <w:lang w:val="sk-SK"/>
                          </w:rPr>
                        </w:pPr>
                        <w:r w:rsidRPr="009D68C9">
                          <w:rPr>
                            <w:rFonts w:ascii="Times New Roman" w:hAnsi="Times New Roman"/>
                            <w:b/>
                            <w:bCs/>
                            <w:sz w:val="18"/>
                            <w:szCs w:val="18"/>
                            <w:lang w:val="sk-SK"/>
                          </w:rPr>
                          <w:t>kontrolný zoznam vyhlásenej výzvy</w:t>
                        </w:r>
                      </w:p>
                      <w:p w:rsidR="00393545" w:rsidRPr="0082789D" w:rsidRDefault="00393545" w:rsidP="005120D6">
                        <w:pPr>
                          <w:pStyle w:val="Normlnywebov"/>
                          <w:spacing w:before="0" w:beforeAutospacing="0" w:after="0" w:afterAutospacing="0"/>
                          <w:jc w:val="center"/>
                          <w:rPr>
                            <w:rFonts w:ascii="Times New Roman" w:hAnsi="Times New Roman"/>
                            <w:sz w:val="18"/>
                            <w:szCs w:val="18"/>
                            <w:lang w:val="sk-SK"/>
                          </w:rPr>
                        </w:pPr>
                        <w:r w:rsidRPr="0082789D">
                          <w:rPr>
                            <w:rFonts w:ascii="Times New Roman" w:hAnsi="Times New Roman"/>
                            <w:sz w:val="18"/>
                            <w:szCs w:val="18"/>
                            <w:lang w:val="sk-SK"/>
                          </w:rPr>
                          <w:t>do 15 pracovných dní od vyhlásenia</w:t>
                        </w:r>
                      </w:p>
                      <w:p w:rsidR="00393545" w:rsidRPr="00025A39" w:rsidRDefault="00393545" w:rsidP="005120D6">
                        <w:pPr>
                          <w:pStyle w:val="Normlnywebov"/>
                          <w:spacing w:before="0" w:beforeAutospacing="0" w:after="0" w:afterAutospacing="0"/>
                          <w:jc w:val="center"/>
                          <w:rPr>
                            <w:rFonts w:ascii="Times New Roman" w:hAnsi="Times New Roman"/>
                          </w:rPr>
                        </w:pPr>
                        <w:r w:rsidRPr="0082789D">
                          <w:rPr>
                            <w:rFonts w:ascii="Times New Roman" w:hAnsi="Times New Roman"/>
                            <w:sz w:val="18"/>
                            <w:szCs w:val="18"/>
                            <w:lang w:val="sk-SK"/>
                          </w:rPr>
                          <w:t>(nerelevantné pre PZ)</w:t>
                        </w:r>
                        <w:r w:rsidRPr="0082789D">
                          <w:rPr>
                            <w:rFonts w:ascii="Times New Roman" w:hAnsi="Times New Roman"/>
                            <w:sz w:val="18"/>
                            <w:szCs w:val="18"/>
                          </w:rPr>
                          <w:t xml:space="preserve"> </w:t>
                        </w:r>
                      </w:p>
                      <w:p w:rsidR="00393545" w:rsidRDefault="00393545"/>
                    </w:txbxContent>
                  </v:textbox>
                </v:roundrect>
                <v:shape id="AutoShape 16" o:spid="_x0000_s1106" type="#_x0000_t66" style="position:absolute;left:22307;top:79005;width:9000;height:2286;rotation:-1118956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" adj="2035"/>
                <v:roundrect id="AutoShape 5" o:spid="_x0000_s1107" style="position:absolute;left:6173;top:5855;width:14389;height:709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" fillcolor="#d8d8d8">
                  <v:textbox>
                    <w:txbxContent>
                      <w:p w:rsidR="00393545" w:rsidRDefault="00393545" w:rsidP="00923F5C">
                        <w:pPr>
                          <w:pStyle w:val="Normlnywebov"/>
                          <w:spacing w:before="0" w:beforeAutospacing="0" w:after="0" w:afterAutospacing="0"/>
                          <w:jc w:val="center"/>
                        </w:pPr>
                        <w:r w:rsidRPr="00923F5C">
                          <w:rPr>
                            <w:rFonts w:ascii="Times New Roman" w:hAnsi="Times New Roman"/>
                            <w:sz w:val="18"/>
                            <w:szCs w:val="18"/>
                            <w:lang w:val="sk-SK" w:eastAsia="cs-CZ"/>
                          </w:rPr>
                          <w:t>Stála komisia Rady vlády SR pre vedu, techniku a inovácie pre implementáciu RIS3</w:t>
                        </w:r>
                        <w:proofErr w:type="spellStart"/>
                        <w:r>
                          <w:rPr>
                            <w:strike/>
                            <w:color w:val="FF0000"/>
                            <w:sz w:val="18"/>
                            <w:szCs w:val="18"/>
                          </w:rPr>
                          <w:t>kontrolný</w:t>
                        </w:r>
                        <w:proofErr w:type="spellEnd"/>
                        <w:r>
                          <w:rPr>
                            <w:strike/>
                            <w:color w:val="FF0000"/>
                            <w:sz w:val="18"/>
                            <w:szCs w:val="18"/>
                          </w:rPr>
                          <w:t xml:space="preserve"> </w:t>
                        </w:r>
                        <w:proofErr w:type="spellStart"/>
                        <w:r>
                          <w:rPr>
                            <w:strike/>
                            <w:color w:val="FF0000"/>
                            <w:sz w:val="18"/>
                            <w:szCs w:val="18"/>
                          </w:rPr>
                          <w:t>zoznam</w:t>
                        </w:r>
                        <w:proofErr w:type="spellEnd"/>
                        <w:r>
                          <w:rPr>
                            <w:strike/>
                            <w:color w:val="FF0000"/>
                            <w:sz w:val="18"/>
                            <w:szCs w:val="18"/>
                          </w:rPr>
                          <w:t xml:space="preserve"> </w:t>
                        </w:r>
                        <w:proofErr w:type="spellStart"/>
                        <w:r>
                          <w:rPr>
                            <w:strike/>
                            <w:color w:val="FF0000"/>
                            <w:sz w:val="18"/>
                            <w:szCs w:val="18"/>
                          </w:rPr>
                          <w:t>výzvy</w:t>
                        </w:r>
                        <w:proofErr w:type="spellEnd"/>
                      </w:p>
                      <w:p w:rsidR="00393545" w:rsidRDefault="00393545" w:rsidP="00923F5C">
                        <w:pPr>
                          <w:pStyle w:val="Normlnywebov"/>
                          <w:spacing w:before="0" w:beforeAutospacing="0" w:after="0" w:afterAutospacing="0"/>
                          <w:jc w:val="center"/>
                        </w:pPr>
                        <w:proofErr w:type="spellStart"/>
                        <w:proofErr w:type="gramStart"/>
                        <w:r>
                          <w:rPr>
                            <w:strike/>
                            <w:color w:val="FF0000"/>
                            <w:sz w:val="18"/>
                            <w:szCs w:val="18"/>
                          </w:rPr>
                          <w:t>overenie</w:t>
                        </w:r>
                        <w:proofErr w:type="spellEnd"/>
                        <w:proofErr w:type="gramEnd"/>
                        <w:r>
                          <w:rPr>
                            <w:strike/>
                            <w:color w:val="FF0000"/>
                            <w:sz w:val="18"/>
                            <w:szCs w:val="18"/>
                          </w:rPr>
                          <w:t xml:space="preserve"> </w:t>
                        </w:r>
                        <w:proofErr w:type="spellStart"/>
                        <w:r>
                          <w:rPr>
                            <w:strike/>
                            <w:color w:val="FF0000"/>
                            <w:sz w:val="18"/>
                            <w:szCs w:val="18"/>
                          </w:rPr>
                          <w:t>splnenia</w:t>
                        </w:r>
                        <w:proofErr w:type="spellEnd"/>
                        <w:r>
                          <w:rPr>
                            <w:strike/>
                            <w:color w:val="FF0000"/>
                            <w:sz w:val="18"/>
                            <w:szCs w:val="18"/>
                          </w:rPr>
                          <w:t xml:space="preserve"> </w:t>
                        </w:r>
                        <w:proofErr w:type="spellStart"/>
                        <w:r>
                          <w:rPr>
                            <w:strike/>
                            <w:color w:val="FF0000"/>
                            <w:sz w:val="18"/>
                            <w:szCs w:val="18"/>
                          </w:rPr>
                          <w:t>povinností</w:t>
                        </w:r>
                        <w:proofErr w:type="spellEnd"/>
                        <w:r>
                          <w:rPr>
                            <w:strike/>
                            <w:color w:val="FF0000"/>
                            <w:sz w:val="18"/>
                            <w:szCs w:val="18"/>
                          </w:rPr>
                          <w:t xml:space="preserve"> </w:t>
                        </w:r>
                        <w:proofErr w:type="spellStart"/>
                        <w:r>
                          <w:rPr>
                            <w:strike/>
                            <w:color w:val="FF0000"/>
                            <w:sz w:val="18"/>
                            <w:szCs w:val="18"/>
                          </w:rPr>
                          <w:t>spolupráce</w:t>
                        </w:r>
                        <w:proofErr w:type="spellEnd"/>
                        <w:r>
                          <w:rPr>
                            <w:strike/>
                            <w:color w:val="FF0000"/>
                            <w:sz w:val="18"/>
                            <w:szCs w:val="18"/>
                          </w:rPr>
                          <w:t xml:space="preserve"> RO a </w:t>
                        </w:r>
                        <w:proofErr w:type="spellStart"/>
                        <w:r>
                          <w:rPr>
                            <w:strike/>
                            <w:color w:val="FF0000"/>
                            <w:sz w:val="18"/>
                            <w:szCs w:val="18"/>
                          </w:rPr>
                          <w:t>gestora</w:t>
                        </w:r>
                        <w:proofErr w:type="spellEnd"/>
                        <w:r>
                          <w:rPr>
                            <w:strike/>
                            <w:color w:val="FF0000"/>
                            <w:sz w:val="18"/>
                            <w:szCs w:val="18"/>
                          </w:rPr>
                          <w:t xml:space="preserve"> </w:t>
                        </w:r>
                        <w:proofErr w:type="spellStart"/>
                        <w:r>
                          <w:rPr>
                            <w:strike/>
                            <w:color w:val="FF0000"/>
                            <w:sz w:val="18"/>
                            <w:szCs w:val="18"/>
                          </w:rPr>
                          <w:t>pri</w:t>
                        </w:r>
                        <w:proofErr w:type="spellEnd"/>
                        <w:r>
                          <w:rPr>
                            <w:strike/>
                            <w:color w:val="FF0000"/>
                            <w:sz w:val="18"/>
                            <w:szCs w:val="18"/>
                          </w:rPr>
                          <w:t xml:space="preserve"> </w:t>
                        </w:r>
                        <w:proofErr w:type="spellStart"/>
                        <w:r>
                          <w:rPr>
                            <w:strike/>
                            <w:color w:val="FF0000"/>
                            <w:sz w:val="18"/>
                            <w:szCs w:val="18"/>
                          </w:rPr>
                          <w:t>návrhu</w:t>
                        </w:r>
                        <w:proofErr w:type="spellEnd"/>
                        <w:r>
                          <w:rPr>
                            <w:strike/>
                            <w:color w:val="FF0000"/>
                            <w:sz w:val="18"/>
                            <w:szCs w:val="18"/>
                          </w:rPr>
                          <w:t xml:space="preserve"> </w:t>
                        </w:r>
                        <w:proofErr w:type="spellStart"/>
                        <w:r>
                          <w:rPr>
                            <w:strike/>
                            <w:color w:val="FF0000"/>
                            <w:sz w:val="18"/>
                            <w:szCs w:val="18"/>
                          </w:rPr>
                          <w:t>výzvy</w:t>
                        </w:r>
                        <w:proofErr w:type="spellEnd"/>
                      </w:p>
                    </w:txbxContent>
                  </v:textbox>
                </v:roundrect>
                <v:shape id="AutoShape 13" o:spid="_x0000_s1108" type="#_x0000_t69" style="position:absolute;left:20326;top:8320;width:4959;height:1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" adj="4476"/>
                <v:shape id="AutoShape 13" o:spid="_x0000_s1109" type="#_x0000_t69" style="position:absolute;left:11609;top:13328;width:3340;height:228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" adj="7845"/>
                <w10:wrap type="square" anchorx="margin" anchory="margin"/>
              </v:group>
            </w:pict>
          </mc:Fallback>
        </mc:AlternateContent>
      </w:r>
    </w:p>
    <w:p w:rsidR="006704A3" w:rsidRPr="00D9592C" w:rsidRDefault="00D264AA" w:rsidP="00985B96">
      <w:pPr>
        <w:pStyle w:val="Nadpis2"/>
      </w:pPr>
      <w:bookmarkStart w:id="136" w:name="_Toc511387434"/>
      <w:r w:rsidRPr="001E03A6">
        <w:lastRenderedPageBreak/>
        <w:t xml:space="preserve">Formulár </w:t>
      </w:r>
      <w:r w:rsidR="0040441A" w:rsidRPr="001E03A6">
        <w:t>PZ</w:t>
      </w:r>
      <w:r w:rsidR="00E55FF8" w:rsidRPr="00D9592C">
        <w:t xml:space="preserve"> a </w:t>
      </w:r>
      <w:r w:rsidR="00A82401" w:rsidRPr="00D9592C">
        <w:t>Ž</w:t>
      </w:r>
      <w:r w:rsidR="00E55FF8" w:rsidRPr="00D9592C">
        <w:t>oNFP</w:t>
      </w:r>
      <w:bookmarkEnd w:id="136"/>
    </w:p>
    <w:p w:rsidR="00CC3DE2" w:rsidRPr="007010CA" w:rsidRDefault="0040441A" w:rsidP="007010CA">
      <w:pPr>
        <w:spacing w:before="120"/>
        <w:jc w:val="both"/>
        <w:rPr>
          <w:rFonts w:eastAsia="Calibri"/>
          <w:bCs/>
          <w:iCs/>
          <w:sz w:val="22"/>
          <w:szCs w:val="22"/>
          <w:lang w:eastAsia="en-US"/>
        </w:rPr>
      </w:pPr>
      <w:r>
        <w:rPr>
          <w:rFonts w:eastAsia="Calibri"/>
          <w:bCs/>
          <w:iCs/>
          <w:sz w:val="22"/>
          <w:szCs w:val="22"/>
          <w:lang w:eastAsia="en-US"/>
        </w:rPr>
        <w:t>PZ</w:t>
      </w:r>
      <w:r w:rsidR="00D264AA" w:rsidRPr="005065F5">
        <w:rPr>
          <w:rFonts w:eastAsia="Calibri"/>
          <w:bCs/>
          <w:iCs/>
          <w:sz w:val="22"/>
          <w:szCs w:val="22"/>
          <w:lang w:eastAsia="en-US"/>
        </w:rPr>
        <w:t xml:space="preserve"> je predkladaný v rozsahu definovaného formulára, ktorý je totožný s formulárom </w:t>
      </w:r>
      <w:r w:rsidR="007D4C4D">
        <w:rPr>
          <w:rFonts w:eastAsia="Calibri"/>
          <w:bCs/>
          <w:iCs/>
          <w:sz w:val="22"/>
          <w:szCs w:val="22"/>
          <w:lang w:eastAsia="en-US"/>
        </w:rPr>
        <w:t>ŽoNFP</w:t>
      </w:r>
      <w:r w:rsidR="00D264AA" w:rsidRPr="005065F5">
        <w:rPr>
          <w:rFonts w:eastAsia="Calibri"/>
          <w:bCs/>
          <w:iCs/>
          <w:sz w:val="22"/>
          <w:szCs w:val="22"/>
          <w:lang w:eastAsia="en-US"/>
        </w:rPr>
        <w:t xml:space="preserve">. RO je oprávnený rozhodnúť s ohľadom na znenie výzvy na predkladanie </w:t>
      </w:r>
      <w:r>
        <w:rPr>
          <w:rFonts w:eastAsia="Calibri"/>
          <w:bCs/>
          <w:iCs/>
          <w:sz w:val="22"/>
          <w:szCs w:val="22"/>
          <w:lang w:eastAsia="en-US"/>
        </w:rPr>
        <w:t>PZ</w:t>
      </w:r>
      <w:r w:rsidR="00D264AA" w:rsidRPr="005065F5">
        <w:rPr>
          <w:rFonts w:eastAsia="Calibri"/>
          <w:bCs/>
          <w:iCs/>
          <w:sz w:val="22"/>
          <w:szCs w:val="22"/>
          <w:lang w:eastAsia="en-US"/>
        </w:rPr>
        <w:t xml:space="preserve">, že niektoré časti formulára nemusia byť pri predkladaní </w:t>
      </w:r>
      <w:r>
        <w:rPr>
          <w:rFonts w:eastAsia="Calibri"/>
          <w:bCs/>
          <w:iCs/>
          <w:sz w:val="22"/>
          <w:szCs w:val="22"/>
          <w:lang w:eastAsia="en-US"/>
        </w:rPr>
        <w:t>PZ</w:t>
      </w:r>
      <w:r w:rsidR="00D264AA" w:rsidRPr="005065F5">
        <w:rPr>
          <w:rFonts w:eastAsia="Calibri"/>
          <w:bCs/>
          <w:iCs/>
          <w:sz w:val="22"/>
          <w:szCs w:val="22"/>
          <w:lang w:eastAsia="en-US"/>
        </w:rPr>
        <w:t xml:space="preserve"> vyplnené. RO je oprávnený definovať povinné prílohy </w:t>
      </w:r>
      <w:r>
        <w:rPr>
          <w:rFonts w:eastAsia="Calibri"/>
          <w:bCs/>
          <w:iCs/>
          <w:sz w:val="22"/>
          <w:szCs w:val="22"/>
          <w:lang w:eastAsia="en-US"/>
        </w:rPr>
        <w:t>PZ</w:t>
      </w:r>
      <w:r w:rsidR="00D264AA" w:rsidRPr="005065F5">
        <w:rPr>
          <w:rFonts w:eastAsia="Calibri"/>
          <w:bCs/>
          <w:iCs/>
          <w:sz w:val="22"/>
          <w:szCs w:val="22"/>
          <w:lang w:eastAsia="en-US"/>
        </w:rPr>
        <w:t xml:space="preserve"> v nevyhnutnom rozsahu potrebnom na overenie vybraných podmienok pre posúdenie </w:t>
      </w:r>
      <w:r>
        <w:rPr>
          <w:rFonts w:eastAsia="Calibri"/>
          <w:bCs/>
          <w:iCs/>
          <w:sz w:val="22"/>
          <w:szCs w:val="22"/>
          <w:lang w:eastAsia="en-US"/>
        </w:rPr>
        <w:t>PZ</w:t>
      </w:r>
      <w:r w:rsidR="00D264AA" w:rsidRPr="005065F5">
        <w:rPr>
          <w:rFonts w:eastAsia="Calibri"/>
          <w:bCs/>
          <w:iCs/>
          <w:sz w:val="22"/>
          <w:szCs w:val="22"/>
          <w:lang w:eastAsia="en-US"/>
        </w:rPr>
        <w:t>.</w:t>
      </w:r>
    </w:p>
    <w:p w:rsidR="00DB7B28" w:rsidRPr="005065F5" w:rsidRDefault="00297089" w:rsidP="007E199A">
      <w:pPr>
        <w:spacing w:before="120"/>
        <w:jc w:val="both"/>
        <w:rPr>
          <w:rFonts w:eastAsia="Calibri"/>
          <w:bCs/>
          <w:iCs/>
          <w:sz w:val="22"/>
          <w:szCs w:val="22"/>
          <w:lang w:eastAsia="en-US"/>
        </w:rPr>
      </w:pPr>
      <w:r w:rsidRPr="005065F5">
        <w:rPr>
          <w:rFonts w:eastAsia="Calibri"/>
          <w:bCs/>
          <w:iCs/>
          <w:sz w:val="22"/>
          <w:szCs w:val="22"/>
          <w:lang w:eastAsia="en-US"/>
        </w:rPr>
        <w:t xml:space="preserve">RO je oprávnený stanoviť ako povinnú prílohu aj relevantné povolenia alebo iné úradné dokumenty, ktoré preukazujú oprávnenie žiadateľa na realizáciu navrhovaných aktivít a ktorých preukázanie už vo fáze </w:t>
      </w:r>
      <w:r w:rsidR="0040441A">
        <w:rPr>
          <w:rFonts w:eastAsia="Calibri"/>
          <w:bCs/>
          <w:iCs/>
          <w:sz w:val="22"/>
          <w:szCs w:val="22"/>
          <w:lang w:eastAsia="en-US"/>
        </w:rPr>
        <w:t>PZ</w:t>
      </w:r>
      <w:r w:rsidRPr="005065F5">
        <w:rPr>
          <w:rFonts w:eastAsia="Calibri"/>
          <w:bCs/>
          <w:iCs/>
          <w:sz w:val="22"/>
          <w:szCs w:val="22"/>
          <w:lang w:eastAsia="en-US"/>
        </w:rPr>
        <w:t xml:space="preserve"> je nevyhnutné na posúdenie projektového zámeru.</w:t>
      </w:r>
    </w:p>
    <w:p w:rsidR="00297089" w:rsidRPr="005065F5" w:rsidRDefault="00297089" w:rsidP="007E199A">
      <w:pPr>
        <w:spacing w:before="120"/>
        <w:jc w:val="both"/>
        <w:rPr>
          <w:rFonts w:eastAsia="Calibri"/>
          <w:bCs/>
          <w:iCs/>
          <w:sz w:val="22"/>
          <w:szCs w:val="22"/>
          <w:lang w:eastAsia="en-US"/>
        </w:rPr>
      </w:pPr>
      <w:r w:rsidRPr="005065F5">
        <w:rPr>
          <w:rFonts w:eastAsia="Calibri"/>
          <w:bCs/>
          <w:iCs/>
          <w:sz w:val="22"/>
          <w:szCs w:val="22"/>
          <w:lang w:eastAsia="en-US"/>
        </w:rPr>
        <w:t xml:space="preserve">RO definuje rozsah prípadných povinných príloh tak, aby bolo možné posúdiť splnenie všetkých podmienok pre posúdenie </w:t>
      </w:r>
      <w:r w:rsidR="0040441A">
        <w:rPr>
          <w:rFonts w:eastAsia="Calibri"/>
          <w:bCs/>
          <w:iCs/>
          <w:sz w:val="22"/>
          <w:szCs w:val="22"/>
          <w:lang w:eastAsia="en-US"/>
        </w:rPr>
        <w:t>PZ</w:t>
      </w:r>
      <w:r w:rsidRPr="005065F5">
        <w:rPr>
          <w:rFonts w:eastAsia="Calibri"/>
          <w:bCs/>
          <w:iCs/>
          <w:sz w:val="22"/>
          <w:szCs w:val="22"/>
          <w:lang w:eastAsia="en-US"/>
        </w:rPr>
        <w:t xml:space="preserve"> definovaných vo výzve na predkladanie </w:t>
      </w:r>
      <w:r w:rsidR="0040441A">
        <w:rPr>
          <w:rFonts w:eastAsia="Calibri"/>
          <w:bCs/>
          <w:iCs/>
          <w:sz w:val="22"/>
          <w:szCs w:val="22"/>
          <w:lang w:eastAsia="en-US"/>
        </w:rPr>
        <w:t>PZ</w:t>
      </w:r>
      <w:r w:rsidRPr="005065F5">
        <w:rPr>
          <w:rFonts w:eastAsia="Calibri"/>
          <w:bCs/>
          <w:iCs/>
          <w:sz w:val="22"/>
          <w:szCs w:val="22"/>
          <w:lang w:eastAsia="en-US"/>
        </w:rPr>
        <w:t>.</w:t>
      </w:r>
    </w:p>
    <w:p w:rsidR="00297089" w:rsidRPr="005065F5" w:rsidRDefault="00297089" w:rsidP="007E199A">
      <w:pPr>
        <w:spacing w:before="120"/>
        <w:jc w:val="both"/>
        <w:rPr>
          <w:rFonts w:eastAsia="Calibri"/>
          <w:bCs/>
          <w:iCs/>
          <w:szCs w:val="22"/>
          <w:lang w:eastAsia="en-US"/>
        </w:rPr>
      </w:pPr>
      <w:r w:rsidRPr="005065F5">
        <w:rPr>
          <w:rFonts w:eastAsia="Calibri"/>
          <w:bCs/>
          <w:iCs/>
          <w:sz w:val="22"/>
          <w:szCs w:val="22"/>
          <w:lang w:eastAsia="en-US"/>
        </w:rPr>
        <w:t xml:space="preserve">RO je oprávnený v prípade potreby detailnejších informácií zadefinovať vo výzve na predkladanie </w:t>
      </w:r>
      <w:r w:rsidR="0040441A">
        <w:rPr>
          <w:rFonts w:eastAsia="Calibri"/>
          <w:bCs/>
          <w:iCs/>
          <w:sz w:val="22"/>
          <w:szCs w:val="22"/>
          <w:lang w:eastAsia="en-US"/>
        </w:rPr>
        <w:t>PZ</w:t>
      </w:r>
      <w:r w:rsidRPr="005065F5">
        <w:rPr>
          <w:rFonts w:eastAsia="Calibri"/>
          <w:bCs/>
          <w:iCs/>
          <w:sz w:val="22"/>
          <w:szCs w:val="22"/>
          <w:lang w:eastAsia="en-US"/>
        </w:rPr>
        <w:t xml:space="preserve"> ako povinnú prílohu opis projektu.</w:t>
      </w:r>
    </w:p>
    <w:p w:rsidR="00276648" w:rsidRPr="005065F5" w:rsidRDefault="00F9353F" w:rsidP="00EF5C9C">
      <w:pPr>
        <w:spacing w:before="120"/>
        <w:jc w:val="both"/>
        <w:rPr>
          <w:rFonts w:eastAsia="Calibri"/>
          <w:bCs/>
          <w:iCs/>
          <w:sz w:val="22"/>
          <w:szCs w:val="22"/>
          <w:lang w:eastAsia="en-US"/>
        </w:rPr>
      </w:pPr>
      <w:r w:rsidRPr="005065F5">
        <w:rPr>
          <w:rFonts w:eastAsia="Calibri"/>
          <w:bCs/>
          <w:iCs/>
          <w:sz w:val="22"/>
          <w:szCs w:val="22"/>
          <w:lang w:eastAsia="en-US"/>
        </w:rPr>
        <w:t>ŽoNFP je základným dokumentom, ktorým žiadateľ na zákl</w:t>
      </w:r>
      <w:r w:rsidR="00537CF2">
        <w:rPr>
          <w:rFonts w:eastAsia="Calibri"/>
          <w:bCs/>
          <w:iCs/>
          <w:sz w:val="22"/>
          <w:szCs w:val="22"/>
          <w:lang w:eastAsia="en-US"/>
        </w:rPr>
        <w:t>ade vyhlásenej výzvy žiada RO o </w:t>
      </w:r>
      <w:r w:rsidRPr="005065F5">
        <w:rPr>
          <w:rFonts w:eastAsia="Calibri"/>
          <w:bCs/>
          <w:iCs/>
          <w:sz w:val="22"/>
          <w:szCs w:val="22"/>
          <w:lang w:eastAsia="en-US"/>
        </w:rPr>
        <w:t>spolufinancovanie projektu z</w:t>
      </w:r>
      <w:r w:rsidR="00A82401">
        <w:rPr>
          <w:rFonts w:eastAsia="Calibri"/>
          <w:bCs/>
          <w:iCs/>
          <w:sz w:val="22"/>
          <w:szCs w:val="22"/>
          <w:lang w:eastAsia="en-US"/>
        </w:rPr>
        <w:t> </w:t>
      </w:r>
      <w:r w:rsidRPr="005065F5">
        <w:rPr>
          <w:rFonts w:eastAsia="Calibri"/>
          <w:bCs/>
          <w:iCs/>
          <w:sz w:val="22"/>
          <w:szCs w:val="22"/>
          <w:lang w:eastAsia="en-US"/>
        </w:rPr>
        <w:t>finančných</w:t>
      </w:r>
      <w:r w:rsidR="00A82401">
        <w:rPr>
          <w:rFonts w:eastAsia="Calibri"/>
          <w:bCs/>
          <w:iCs/>
          <w:sz w:val="22"/>
          <w:szCs w:val="22"/>
          <w:lang w:eastAsia="en-US"/>
        </w:rPr>
        <w:t xml:space="preserve"> </w:t>
      </w:r>
      <w:r w:rsidRPr="005065F5">
        <w:rPr>
          <w:rFonts w:eastAsia="Calibri"/>
          <w:bCs/>
          <w:iCs/>
          <w:sz w:val="22"/>
          <w:szCs w:val="22"/>
          <w:lang w:eastAsia="en-US"/>
        </w:rPr>
        <w:t>prostriedkov určených na výzvu.</w:t>
      </w:r>
    </w:p>
    <w:p w:rsidR="00F9353F" w:rsidRPr="00D74EEB" w:rsidRDefault="00F9353F" w:rsidP="00EF5C9C">
      <w:pPr>
        <w:spacing w:before="120"/>
        <w:jc w:val="both"/>
        <w:rPr>
          <w:rFonts w:eastAsia="Calibri"/>
          <w:bCs/>
          <w:iCs/>
          <w:sz w:val="22"/>
          <w:szCs w:val="22"/>
          <w:lang w:eastAsia="en-US"/>
        </w:rPr>
      </w:pPr>
      <w:r w:rsidRPr="00277478">
        <w:rPr>
          <w:rFonts w:eastAsia="Calibri"/>
          <w:bCs/>
          <w:iCs/>
          <w:sz w:val="22"/>
          <w:szCs w:val="22"/>
          <w:lang w:eastAsia="en-US"/>
        </w:rPr>
        <w:t>V</w:t>
      </w:r>
      <w:r w:rsidR="00A82401" w:rsidRPr="00277478">
        <w:rPr>
          <w:rFonts w:eastAsia="Calibri"/>
          <w:bCs/>
          <w:iCs/>
          <w:sz w:val="22"/>
          <w:szCs w:val="22"/>
          <w:lang w:eastAsia="en-US"/>
        </w:rPr>
        <w:t> </w:t>
      </w:r>
      <w:r w:rsidRPr="00277478">
        <w:rPr>
          <w:rFonts w:eastAsia="Calibri"/>
          <w:bCs/>
          <w:iCs/>
          <w:sz w:val="22"/>
          <w:szCs w:val="22"/>
          <w:lang w:eastAsia="en-US"/>
        </w:rPr>
        <w:t>záujme</w:t>
      </w:r>
      <w:r w:rsidR="00A82401" w:rsidRPr="00277478">
        <w:rPr>
          <w:rFonts w:eastAsia="Calibri"/>
          <w:bCs/>
          <w:iCs/>
          <w:sz w:val="22"/>
          <w:szCs w:val="22"/>
          <w:lang w:eastAsia="en-US"/>
        </w:rPr>
        <w:t xml:space="preserve"> </w:t>
      </w:r>
      <w:r w:rsidRPr="00277478">
        <w:rPr>
          <w:rFonts w:eastAsia="Calibri"/>
          <w:bCs/>
          <w:iCs/>
          <w:sz w:val="22"/>
          <w:szCs w:val="22"/>
          <w:lang w:eastAsia="en-US"/>
        </w:rPr>
        <w:t>zabezpečenia jednotnej štruktúry formuláru ŽoNFP pre všetkých žiadateľov a</w:t>
      </w:r>
      <w:r w:rsidR="00A82401" w:rsidRPr="00277478">
        <w:rPr>
          <w:rFonts w:eastAsia="Calibri"/>
          <w:bCs/>
          <w:iCs/>
          <w:sz w:val="22"/>
          <w:szCs w:val="22"/>
          <w:lang w:eastAsia="en-US"/>
        </w:rPr>
        <w:t> </w:t>
      </w:r>
      <w:r w:rsidRPr="00277478">
        <w:rPr>
          <w:rFonts w:eastAsia="Calibri"/>
          <w:bCs/>
          <w:iCs/>
          <w:sz w:val="22"/>
          <w:szCs w:val="22"/>
          <w:lang w:eastAsia="en-US"/>
        </w:rPr>
        <w:t>s</w:t>
      </w:r>
      <w:r w:rsidR="00A82401" w:rsidRPr="00277478">
        <w:rPr>
          <w:rFonts w:eastAsia="Calibri"/>
          <w:bCs/>
          <w:iCs/>
          <w:sz w:val="22"/>
          <w:szCs w:val="22"/>
          <w:lang w:eastAsia="en-US"/>
        </w:rPr>
        <w:t> </w:t>
      </w:r>
      <w:r w:rsidRPr="00277478">
        <w:rPr>
          <w:rFonts w:eastAsia="Calibri"/>
          <w:bCs/>
          <w:iCs/>
          <w:sz w:val="22"/>
          <w:szCs w:val="22"/>
          <w:lang w:eastAsia="en-US"/>
        </w:rPr>
        <w:t>prihliadnutím</w:t>
      </w:r>
      <w:r w:rsidR="00A82401" w:rsidRPr="00277478">
        <w:rPr>
          <w:rFonts w:eastAsia="Calibri"/>
          <w:bCs/>
          <w:iCs/>
          <w:sz w:val="22"/>
          <w:szCs w:val="22"/>
          <w:lang w:eastAsia="en-US"/>
        </w:rPr>
        <w:t xml:space="preserve"> </w:t>
      </w:r>
      <w:r w:rsidRPr="00277478">
        <w:rPr>
          <w:rFonts w:eastAsia="Calibri"/>
          <w:bCs/>
          <w:iCs/>
          <w:sz w:val="22"/>
          <w:szCs w:val="22"/>
          <w:lang w:eastAsia="en-US"/>
        </w:rPr>
        <w:t>na možnosť definovania špecifických požiadaviek RO v</w:t>
      </w:r>
      <w:r w:rsidR="00A82401" w:rsidRPr="00277478">
        <w:rPr>
          <w:rFonts w:eastAsia="Calibri"/>
          <w:bCs/>
          <w:iCs/>
          <w:sz w:val="22"/>
          <w:szCs w:val="22"/>
          <w:lang w:eastAsia="en-US"/>
        </w:rPr>
        <w:t> </w:t>
      </w:r>
      <w:r w:rsidRPr="00277478">
        <w:rPr>
          <w:rFonts w:eastAsia="Calibri"/>
          <w:bCs/>
          <w:iCs/>
          <w:sz w:val="22"/>
          <w:szCs w:val="22"/>
          <w:lang w:eastAsia="en-US"/>
        </w:rPr>
        <w:t>závislosti</w:t>
      </w:r>
      <w:r w:rsidR="00A82401" w:rsidRPr="00277478">
        <w:rPr>
          <w:rFonts w:eastAsia="Calibri"/>
          <w:bCs/>
          <w:iCs/>
          <w:sz w:val="22"/>
          <w:szCs w:val="22"/>
          <w:lang w:eastAsia="en-US"/>
        </w:rPr>
        <w:t xml:space="preserve"> </w:t>
      </w:r>
      <w:r w:rsidRPr="00277478">
        <w:rPr>
          <w:rFonts w:eastAsia="Calibri"/>
          <w:bCs/>
          <w:iCs/>
          <w:sz w:val="22"/>
          <w:szCs w:val="22"/>
          <w:lang w:eastAsia="en-US"/>
        </w:rPr>
        <w:t xml:space="preserve">od charakteru jednotlivých </w:t>
      </w:r>
      <w:r w:rsidR="00FB6CE0">
        <w:rPr>
          <w:sz w:val="22"/>
          <w:szCs w:val="22"/>
        </w:rPr>
        <w:t>OP</w:t>
      </w:r>
      <w:r w:rsidRPr="00277478">
        <w:rPr>
          <w:rFonts w:eastAsia="Calibri"/>
          <w:bCs/>
          <w:iCs/>
          <w:sz w:val="22"/>
          <w:szCs w:val="22"/>
          <w:lang w:eastAsia="en-US"/>
        </w:rPr>
        <w:t>/PO</w:t>
      </w:r>
      <w:r w:rsidR="005A3BE8">
        <w:rPr>
          <w:rFonts w:eastAsia="Calibri"/>
          <w:bCs/>
          <w:iCs/>
          <w:sz w:val="22"/>
          <w:szCs w:val="22"/>
          <w:lang w:eastAsia="en-US"/>
        </w:rPr>
        <w:t xml:space="preserve"> </w:t>
      </w:r>
      <w:r w:rsidR="00A47163">
        <w:rPr>
          <w:rFonts w:eastAsia="Calibri"/>
          <w:bCs/>
          <w:iCs/>
          <w:sz w:val="22"/>
          <w:szCs w:val="22"/>
          <w:lang w:eastAsia="en-US"/>
        </w:rPr>
        <w:t xml:space="preserve">je formulár ŽoNFP </w:t>
      </w:r>
      <w:r w:rsidRPr="00277478">
        <w:rPr>
          <w:rFonts w:eastAsia="Calibri"/>
          <w:bCs/>
          <w:iCs/>
          <w:sz w:val="22"/>
          <w:szCs w:val="22"/>
          <w:lang w:eastAsia="en-US"/>
        </w:rPr>
        <w:t>rovnaký pre OP</w:t>
      </w:r>
      <w:r w:rsidR="0040441A" w:rsidRPr="00277478">
        <w:rPr>
          <w:rFonts w:eastAsia="Calibri"/>
          <w:bCs/>
          <w:iCs/>
          <w:sz w:val="22"/>
          <w:szCs w:val="22"/>
          <w:lang w:eastAsia="en-US"/>
        </w:rPr>
        <w:t xml:space="preserve"> na ktoré sa vzťahu</w:t>
      </w:r>
      <w:r w:rsidR="00A47163">
        <w:rPr>
          <w:rFonts w:eastAsia="Calibri"/>
          <w:bCs/>
          <w:iCs/>
          <w:sz w:val="22"/>
          <w:szCs w:val="22"/>
          <w:lang w:eastAsia="en-US"/>
        </w:rPr>
        <w:t>je</w:t>
      </w:r>
      <w:r w:rsidR="0040441A" w:rsidRPr="00277478">
        <w:rPr>
          <w:rFonts w:eastAsia="Calibri"/>
          <w:bCs/>
          <w:iCs/>
          <w:sz w:val="22"/>
          <w:szCs w:val="22"/>
          <w:lang w:eastAsia="en-US"/>
        </w:rPr>
        <w:t xml:space="preserve"> Systém riadenia EŠIF</w:t>
      </w:r>
      <w:r w:rsidRPr="00277478">
        <w:rPr>
          <w:rFonts w:eastAsia="Calibri"/>
          <w:bCs/>
          <w:iCs/>
          <w:sz w:val="22"/>
          <w:szCs w:val="22"/>
          <w:lang w:eastAsia="en-US"/>
        </w:rPr>
        <w:t xml:space="preserve">, pričom špecifiká potrebné na posúdenie jednotlivých podmienok poskytnutia príspevku stanovených vo výzve zohľadňuje RO v rámci povinných príloh ŽoNFP, </w:t>
      </w:r>
      <w:r w:rsidR="005A3BE8">
        <w:rPr>
          <w:rFonts w:eastAsia="Calibri"/>
          <w:bCs/>
          <w:iCs/>
          <w:sz w:val="22"/>
          <w:szCs w:val="22"/>
          <w:lang w:eastAsia="en-US"/>
        </w:rPr>
        <w:t>prípadne</w:t>
      </w:r>
      <w:r w:rsidR="005A3BE8" w:rsidRPr="00277478">
        <w:rPr>
          <w:rFonts w:eastAsia="Calibri"/>
          <w:bCs/>
          <w:iCs/>
          <w:sz w:val="22"/>
          <w:szCs w:val="22"/>
          <w:lang w:eastAsia="en-US"/>
        </w:rPr>
        <w:t xml:space="preserve"> </w:t>
      </w:r>
      <w:r w:rsidRPr="00277478">
        <w:rPr>
          <w:rFonts w:eastAsia="Calibri"/>
          <w:bCs/>
          <w:iCs/>
          <w:sz w:val="22"/>
          <w:szCs w:val="22"/>
          <w:lang w:eastAsia="en-US"/>
        </w:rPr>
        <w:t>v rámci prílohy, ktorou je Opis projektu. Vzor formuláru</w:t>
      </w:r>
      <w:r w:rsidR="00FC390C" w:rsidRPr="00277478">
        <w:rPr>
          <w:rFonts w:eastAsia="Calibri"/>
          <w:bCs/>
          <w:iCs/>
          <w:sz w:val="22"/>
          <w:szCs w:val="22"/>
          <w:lang w:eastAsia="en-US"/>
        </w:rPr>
        <w:t xml:space="preserve"> </w:t>
      </w:r>
      <w:r w:rsidRPr="00277478">
        <w:rPr>
          <w:rFonts w:eastAsia="Calibri"/>
          <w:bCs/>
          <w:iCs/>
          <w:sz w:val="22"/>
          <w:szCs w:val="22"/>
          <w:lang w:eastAsia="en-US"/>
        </w:rPr>
        <w:t>ŽoNFP</w:t>
      </w:r>
      <w:r w:rsidR="003236E8">
        <w:rPr>
          <w:rStyle w:val="Odkaznapoznmkupodiarou"/>
          <w:rFonts w:eastAsia="Calibri"/>
          <w:bCs/>
          <w:iCs/>
          <w:sz w:val="22"/>
          <w:szCs w:val="22"/>
          <w:lang w:eastAsia="en-US"/>
        </w:rPr>
        <w:footnoteReference w:id="32"/>
      </w:r>
      <w:r w:rsidRPr="00277478">
        <w:rPr>
          <w:rFonts w:eastAsia="Calibri"/>
          <w:bCs/>
          <w:iCs/>
          <w:sz w:val="22"/>
          <w:szCs w:val="22"/>
          <w:lang w:eastAsia="en-US"/>
        </w:rPr>
        <w:t xml:space="preserve"> vydáva CKO. ŽoNFP a jej prílohy obsahujú údaje, ktoré sú nevyhnutné pre účely posúdenia splnenia podmienok poskytnutia príspevku definovaných vo výzve. ŽoNFP je tvorená formulárom ŽoNFP a</w:t>
      </w:r>
      <w:r w:rsidR="00A82401" w:rsidRPr="00277478">
        <w:rPr>
          <w:rFonts w:eastAsia="Calibri"/>
          <w:bCs/>
          <w:iCs/>
          <w:sz w:val="22"/>
          <w:szCs w:val="22"/>
          <w:lang w:eastAsia="en-US"/>
        </w:rPr>
        <w:t> </w:t>
      </w:r>
      <w:r w:rsidRPr="00277478">
        <w:rPr>
          <w:rFonts w:eastAsia="Calibri"/>
          <w:bCs/>
          <w:iCs/>
          <w:sz w:val="22"/>
          <w:szCs w:val="22"/>
          <w:lang w:eastAsia="en-US"/>
        </w:rPr>
        <w:t>prílohami</w:t>
      </w:r>
      <w:r w:rsidR="00A82401" w:rsidRPr="00277478">
        <w:rPr>
          <w:rFonts w:eastAsia="Calibri"/>
          <w:bCs/>
          <w:iCs/>
          <w:sz w:val="22"/>
          <w:szCs w:val="22"/>
          <w:lang w:eastAsia="en-US"/>
        </w:rPr>
        <w:t xml:space="preserve"> </w:t>
      </w:r>
      <w:r w:rsidRPr="00277478">
        <w:rPr>
          <w:rFonts w:eastAsia="Calibri"/>
          <w:bCs/>
          <w:iCs/>
          <w:sz w:val="22"/>
          <w:szCs w:val="22"/>
          <w:lang w:eastAsia="en-US"/>
        </w:rPr>
        <w:t>ŽoNFP.</w:t>
      </w:r>
    </w:p>
    <w:p w:rsidR="00F9353F" w:rsidRPr="005065F5" w:rsidRDefault="00F9353F" w:rsidP="00EF5C9C">
      <w:pPr>
        <w:spacing w:before="120"/>
        <w:jc w:val="both"/>
        <w:rPr>
          <w:rFonts w:eastAsia="Calibri"/>
          <w:bCs/>
          <w:iCs/>
          <w:sz w:val="22"/>
          <w:szCs w:val="22"/>
          <w:lang w:eastAsia="en-US"/>
        </w:rPr>
      </w:pPr>
      <w:r w:rsidRPr="005065F5">
        <w:rPr>
          <w:rFonts w:eastAsia="Calibri"/>
          <w:bCs/>
          <w:iCs/>
          <w:sz w:val="22"/>
          <w:szCs w:val="22"/>
          <w:lang w:eastAsia="en-US"/>
        </w:rPr>
        <w:t>Pre účely zisťovania splnenia podmienok poskytnutia príspevku a</w:t>
      </w:r>
      <w:r w:rsidR="00A82401">
        <w:rPr>
          <w:rFonts w:eastAsia="Calibri"/>
          <w:bCs/>
          <w:iCs/>
          <w:sz w:val="22"/>
          <w:szCs w:val="22"/>
          <w:lang w:eastAsia="en-US"/>
        </w:rPr>
        <w:t> </w:t>
      </w:r>
      <w:r w:rsidRPr="005065F5">
        <w:rPr>
          <w:rFonts w:eastAsia="Calibri"/>
          <w:bCs/>
          <w:iCs/>
          <w:sz w:val="22"/>
          <w:szCs w:val="22"/>
          <w:lang w:eastAsia="en-US"/>
        </w:rPr>
        <w:t>overenia</w:t>
      </w:r>
      <w:r w:rsidR="00A82401">
        <w:rPr>
          <w:rFonts w:eastAsia="Calibri"/>
          <w:bCs/>
          <w:iCs/>
          <w:sz w:val="22"/>
          <w:szCs w:val="22"/>
          <w:lang w:eastAsia="en-US"/>
        </w:rPr>
        <w:t xml:space="preserve"> </w:t>
      </w:r>
      <w:r w:rsidRPr="005065F5">
        <w:rPr>
          <w:rFonts w:eastAsia="Calibri"/>
          <w:bCs/>
          <w:iCs/>
          <w:sz w:val="22"/>
          <w:szCs w:val="22"/>
          <w:lang w:eastAsia="en-US"/>
        </w:rPr>
        <w:t>súladu predložených dokumentov s</w:t>
      </w:r>
      <w:r w:rsidR="00A82401">
        <w:rPr>
          <w:rFonts w:eastAsia="Calibri"/>
          <w:bCs/>
          <w:iCs/>
          <w:sz w:val="22"/>
          <w:szCs w:val="22"/>
          <w:lang w:eastAsia="en-US"/>
        </w:rPr>
        <w:t> </w:t>
      </w:r>
      <w:r w:rsidRPr="005065F5">
        <w:rPr>
          <w:rFonts w:eastAsia="Calibri"/>
          <w:bCs/>
          <w:iCs/>
          <w:sz w:val="22"/>
          <w:szCs w:val="22"/>
          <w:lang w:eastAsia="en-US"/>
        </w:rPr>
        <w:t>osobitnými</w:t>
      </w:r>
      <w:r w:rsidR="00A82401">
        <w:rPr>
          <w:rFonts w:eastAsia="Calibri"/>
          <w:bCs/>
          <w:iCs/>
          <w:sz w:val="22"/>
          <w:szCs w:val="22"/>
          <w:lang w:eastAsia="en-US"/>
        </w:rPr>
        <w:t xml:space="preserve"> </w:t>
      </w:r>
      <w:r w:rsidRPr="005065F5">
        <w:rPr>
          <w:rFonts w:eastAsia="Calibri"/>
          <w:bCs/>
          <w:iCs/>
          <w:sz w:val="22"/>
          <w:szCs w:val="22"/>
          <w:lang w:eastAsia="en-US"/>
        </w:rPr>
        <w:t xml:space="preserve">predpismi RO zabezpečí, aby zoznam povinných príloh ŽoNFP bol zostavený tak, </w:t>
      </w:r>
      <w:r w:rsidR="0010166A" w:rsidRPr="0010166A">
        <w:rPr>
          <w:rFonts w:eastAsia="Calibri"/>
          <w:bCs/>
          <w:iCs/>
          <w:sz w:val="22"/>
          <w:szCs w:val="22"/>
          <w:lang w:eastAsia="en-US"/>
        </w:rPr>
        <w:t>aby bolo možné priradiť relevantné prílohy</w:t>
      </w:r>
      <w:r w:rsidRPr="005065F5">
        <w:rPr>
          <w:rFonts w:eastAsia="Calibri"/>
          <w:bCs/>
          <w:iCs/>
          <w:sz w:val="22"/>
          <w:szCs w:val="22"/>
          <w:lang w:eastAsia="en-US"/>
        </w:rPr>
        <w:t xml:space="preserve"> ku konkrétnym podmienkam poskytnutia príspevku (jedna príloha môže byť relevantná pre overenie viacerých podmienok poskytnutia príspevku a</w:t>
      </w:r>
      <w:r w:rsidR="00A82401">
        <w:rPr>
          <w:rFonts w:eastAsia="Calibri"/>
          <w:bCs/>
          <w:iCs/>
          <w:sz w:val="22"/>
          <w:szCs w:val="22"/>
          <w:lang w:eastAsia="en-US"/>
        </w:rPr>
        <w:t> </w:t>
      </w:r>
      <w:r w:rsidRPr="005065F5">
        <w:rPr>
          <w:rFonts w:eastAsia="Calibri"/>
          <w:bCs/>
          <w:iCs/>
          <w:sz w:val="22"/>
          <w:szCs w:val="22"/>
          <w:lang w:eastAsia="en-US"/>
        </w:rPr>
        <w:t>naopak, viacero príloh môže byť relevantných pre overenie jednej podmienky poskytnutia príspevku).</w:t>
      </w:r>
    </w:p>
    <w:p w:rsidR="00F30AA7" w:rsidRPr="005065F5" w:rsidRDefault="00F30AA7" w:rsidP="00EF5C9C">
      <w:pPr>
        <w:spacing w:before="120"/>
        <w:jc w:val="both"/>
        <w:rPr>
          <w:rFonts w:eastAsia="Calibri"/>
          <w:bCs/>
          <w:iCs/>
          <w:sz w:val="22"/>
          <w:szCs w:val="22"/>
          <w:lang w:eastAsia="en-US"/>
        </w:rPr>
      </w:pPr>
      <w:r w:rsidRPr="005065F5">
        <w:rPr>
          <w:rFonts w:eastAsia="Calibri"/>
          <w:bCs/>
          <w:iCs/>
          <w:sz w:val="22"/>
          <w:szCs w:val="22"/>
          <w:lang w:eastAsia="en-US"/>
        </w:rPr>
        <w:t>RO zabezpečí definovanie a</w:t>
      </w:r>
      <w:r w:rsidR="00A82401">
        <w:rPr>
          <w:rFonts w:eastAsia="Calibri"/>
          <w:bCs/>
          <w:iCs/>
          <w:sz w:val="22"/>
          <w:szCs w:val="22"/>
          <w:lang w:eastAsia="en-US"/>
        </w:rPr>
        <w:t> </w:t>
      </w:r>
      <w:r w:rsidRPr="005065F5">
        <w:rPr>
          <w:rFonts w:eastAsia="Calibri"/>
          <w:bCs/>
          <w:iCs/>
          <w:sz w:val="22"/>
          <w:szCs w:val="22"/>
          <w:lang w:eastAsia="en-US"/>
        </w:rPr>
        <w:t>overenie</w:t>
      </w:r>
      <w:r w:rsidR="00A82401">
        <w:rPr>
          <w:rFonts w:eastAsia="Calibri"/>
          <w:bCs/>
          <w:iCs/>
          <w:sz w:val="22"/>
          <w:szCs w:val="22"/>
          <w:lang w:eastAsia="en-US"/>
        </w:rPr>
        <w:t xml:space="preserve"> </w:t>
      </w:r>
      <w:r w:rsidRPr="005065F5">
        <w:rPr>
          <w:rFonts w:eastAsia="Calibri"/>
          <w:bCs/>
          <w:iCs/>
          <w:sz w:val="22"/>
          <w:szCs w:val="22"/>
          <w:lang w:eastAsia="en-US"/>
        </w:rPr>
        <w:t>podmienok poskytnutia príspevku v</w:t>
      </w:r>
      <w:r w:rsidR="00A82401">
        <w:rPr>
          <w:rFonts w:eastAsia="Calibri"/>
          <w:bCs/>
          <w:iCs/>
          <w:sz w:val="22"/>
          <w:szCs w:val="22"/>
          <w:lang w:eastAsia="en-US"/>
        </w:rPr>
        <w:t> </w:t>
      </w:r>
      <w:r w:rsidRPr="005065F5">
        <w:rPr>
          <w:rFonts w:eastAsia="Calibri"/>
          <w:bCs/>
          <w:iCs/>
          <w:sz w:val="22"/>
          <w:szCs w:val="22"/>
          <w:lang w:eastAsia="en-US"/>
        </w:rPr>
        <w:t>rozsahu</w:t>
      </w:r>
      <w:r w:rsidR="00A82401">
        <w:rPr>
          <w:rFonts w:eastAsia="Calibri"/>
          <w:bCs/>
          <w:iCs/>
          <w:sz w:val="22"/>
          <w:szCs w:val="22"/>
          <w:lang w:eastAsia="en-US"/>
        </w:rPr>
        <w:t xml:space="preserve"> </w:t>
      </w:r>
      <w:r w:rsidRPr="005065F5">
        <w:rPr>
          <w:rFonts w:eastAsia="Calibri"/>
          <w:bCs/>
          <w:iCs/>
          <w:sz w:val="22"/>
          <w:szCs w:val="22"/>
          <w:lang w:eastAsia="en-US"/>
        </w:rPr>
        <w:t>informácií uvedených v</w:t>
      </w:r>
      <w:r w:rsidR="00A82401">
        <w:rPr>
          <w:rFonts w:eastAsia="Calibri"/>
          <w:bCs/>
          <w:iCs/>
          <w:sz w:val="22"/>
          <w:szCs w:val="22"/>
          <w:lang w:eastAsia="en-US"/>
        </w:rPr>
        <w:t> </w:t>
      </w:r>
      <w:r w:rsidRPr="005065F5">
        <w:rPr>
          <w:rFonts w:eastAsia="Calibri"/>
          <w:bCs/>
          <w:iCs/>
          <w:sz w:val="22"/>
          <w:szCs w:val="22"/>
          <w:lang w:eastAsia="en-US"/>
        </w:rPr>
        <w:t>tabuľke</w:t>
      </w:r>
      <w:r w:rsidR="00A82401">
        <w:rPr>
          <w:rFonts w:eastAsia="Calibri"/>
          <w:bCs/>
          <w:iCs/>
          <w:sz w:val="22"/>
          <w:szCs w:val="22"/>
          <w:lang w:eastAsia="en-US"/>
        </w:rPr>
        <w:t xml:space="preserve"> </w:t>
      </w:r>
      <w:r w:rsidRPr="005065F5">
        <w:rPr>
          <w:rFonts w:eastAsia="Calibri"/>
          <w:bCs/>
          <w:iCs/>
          <w:sz w:val="22"/>
          <w:szCs w:val="22"/>
          <w:lang w:eastAsia="en-US"/>
        </w:rPr>
        <w:t>nižšie, bez podmienok, ktoré nie sú pre neho relevantné:</w:t>
      </w:r>
    </w:p>
    <w:p w:rsidR="00452279" w:rsidRPr="005065F5" w:rsidRDefault="00F30AA7" w:rsidP="00EF5C9C">
      <w:pPr>
        <w:spacing w:before="120"/>
        <w:jc w:val="both"/>
        <w:rPr>
          <w:sz w:val="22"/>
          <w:szCs w:val="22"/>
          <w:u w:val="single"/>
          <w:lang w:eastAsia="en-US"/>
        </w:rPr>
      </w:pPr>
      <w:r w:rsidRPr="005065F5">
        <w:rPr>
          <w:sz w:val="22"/>
          <w:szCs w:val="22"/>
          <w:u w:val="single"/>
          <w:lang w:eastAsia="en-US"/>
        </w:rPr>
        <w:t>Oprávnenosť aktivít realizácie projektu</w:t>
      </w:r>
    </w:p>
    <w:p w:rsidR="00F30AA7" w:rsidRDefault="004F698C" w:rsidP="007010CA">
      <w:pPr>
        <w:spacing w:before="120" w:after="120"/>
        <w:jc w:val="both"/>
        <w:rPr>
          <w:i/>
          <w:sz w:val="22"/>
          <w:szCs w:val="22"/>
          <w:u w:val="single"/>
          <w:lang w:eastAsia="en-US"/>
        </w:rPr>
      </w:pPr>
      <w:r>
        <w:rPr>
          <w:i/>
          <w:sz w:val="22"/>
          <w:szCs w:val="22"/>
          <w:u w:val="single"/>
          <w:lang w:eastAsia="en-US"/>
        </w:rPr>
        <w:t>Podmienka</w:t>
      </w:r>
      <w:r w:rsidR="00F30AA7" w:rsidRPr="005065F5">
        <w:rPr>
          <w:i/>
          <w:sz w:val="22"/>
          <w:szCs w:val="22"/>
          <w:u w:val="single"/>
          <w:lang w:eastAsia="en-US"/>
        </w:rPr>
        <w:t xml:space="preserve"> oprávnenos</w:t>
      </w:r>
      <w:r>
        <w:rPr>
          <w:i/>
          <w:sz w:val="22"/>
          <w:szCs w:val="22"/>
          <w:u w:val="single"/>
          <w:lang w:eastAsia="en-US"/>
        </w:rPr>
        <w:t>ti</w:t>
      </w:r>
      <w:r w:rsidR="00F30AA7" w:rsidRPr="005065F5">
        <w:rPr>
          <w:i/>
          <w:sz w:val="22"/>
          <w:szCs w:val="22"/>
          <w:u w:val="single"/>
          <w:lang w:eastAsia="en-US"/>
        </w:rPr>
        <w:t xml:space="preserve"> aktivít projektu</w:t>
      </w:r>
    </w:p>
    <w:tbl>
      <w:tblPr>
        <w:tblW w:w="91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blCellMar>
          <w:left w:w="70" w:type="dxa"/>
          <w:right w:w="70" w:type="dxa"/>
        </w:tblCellMar>
        <w:tblLook w:val="04A0" w:firstRow="1" w:lastRow="0" w:firstColumn="1" w:lastColumn="0" w:noHBand="0" w:noVBand="1"/>
      </w:tblPr>
      <w:tblGrid>
        <w:gridCol w:w="9183"/>
      </w:tblGrid>
      <w:tr w:rsidR="00F30AA7" w:rsidRPr="005065F5" w:rsidTr="00C97E7E">
        <w:trPr>
          <w:trHeight w:val="974"/>
          <w:jc w:val="center"/>
        </w:trPr>
        <w:tc>
          <w:tcPr>
            <w:tcW w:w="9183" w:type="dxa"/>
            <w:shd w:val="clear" w:color="auto" w:fill="EAF1DD"/>
            <w:vAlign w:val="center"/>
            <w:hideMark/>
          </w:tcPr>
          <w:p w:rsidR="00F30AA7" w:rsidRPr="001D1112" w:rsidRDefault="00B93E7C" w:rsidP="007010CA">
            <w:pPr>
              <w:jc w:val="both"/>
              <w:rPr>
                <w:sz w:val="22"/>
                <w:szCs w:val="22"/>
                <w:lang w:eastAsia="en-US"/>
              </w:rPr>
            </w:pPr>
            <w:r w:rsidRPr="001D1112">
              <w:rPr>
                <w:sz w:val="22"/>
                <w:szCs w:val="22"/>
                <w:lang w:eastAsia="en-US"/>
              </w:rPr>
              <w:t>A</w:t>
            </w:r>
            <w:r w:rsidR="00F30AA7" w:rsidRPr="001D1112">
              <w:rPr>
                <w:sz w:val="22"/>
                <w:szCs w:val="22"/>
                <w:lang w:eastAsia="en-US"/>
              </w:rPr>
              <w:t>k je na posúdenie oprávnenosti aktivít potrebné osobitné overenie prostredníctvom relevantného dokumentu, RO zadefinuje predmetný dokument ako povinnú prílohu ŽoNFP. V opačnom prípade je oprávnenosť aktivít overovaná z údajov poskytnutých v rámci formuláru ŽoNFP a</w:t>
            </w:r>
            <w:r w:rsidR="00A25EFA">
              <w:rPr>
                <w:sz w:val="22"/>
                <w:szCs w:val="22"/>
                <w:lang w:eastAsia="en-US"/>
              </w:rPr>
              <w:t xml:space="preserve"> prípadne </w:t>
            </w:r>
            <w:r w:rsidR="00F30AA7" w:rsidRPr="001D1112">
              <w:rPr>
                <w:sz w:val="22"/>
                <w:szCs w:val="22"/>
                <w:lang w:eastAsia="en-US"/>
              </w:rPr>
              <w:t>Opisu projektu.</w:t>
            </w:r>
          </w:p>
        </w:tc>
      </w:tr>
    </w:tbl>
    <w:p w:rsidR="00F30AA7" w:rsidRPr="005065F5" w:rsidRDefault="00452279" w:rsidP="00EF5C9C">
      <w:pPr>
        <w:spacing w:before="120"/>
        <w:jc w:val="both"/>
        <w:rPr>
          <w:i/>
          <w:iCs/>
          <w:sz w:val="22"/>
          <w:szCs w:val="22"/>
          <w:u w:val="single"/>
          <w:lang w:eastAsia="en-US"/>
        </w:rPr>
      </w:pPr>
      <w:r w:rsidRPr="005065F5">
        <w:rPr>
          <w:i/>
          <w:iCs/>
          <w:sz w:val="22"/>
          <w:szCs w:val="22"/>
          <w:u w:val="single"/>
          <w:lang w:eastAsia="en-US"/>
        </w:rPr>
        <w:t>Ďalšie podmienky poskytnutia príspevku</w:t>
      </w:r>
    </w:p>
    <w:p w:rsidR="00452279" w:rsidRPr="0029276F" w:rsidRDefault="00452279" w:rsidP="00EF5C9C">
      <w:pPr>
        <w:spacing w:before="120"/>
        <w:jc w:val="both"/>
        <w:rPr>
          <w:bCs/>
          <w:iCs/>
          <w:sz w:val="22"/>
          <w:szCs w:val="22"/>
          <w:lang w:eastAsia="en-US"/>
        </w:rPr>
      </w:pPr>
      <w:r w:rsidRPr="0029276F">
        <w:rPr>
          <w:sz w:val="22"/>
          <w:szCs w:val="22"/>
        </w:rPr>
        <w:t>Oprávnenosť z</w:t>
      </w:r>
      <w:r w:rsidR="00A82401">
        <w:rPr>
          <w:sz w:val="22"/>
          <w:szCs w:val="22"/>
        </w:rPr>
        <w:t> </w:t>
      </w:r>
      <w:r w:rsidRPr="0029276F">
        <w:rPr>
          <w:sz w:val="22"/>
          <w:szCs w:val="22"/>
        </w:rPr>
        <w:t>hľadiska</w:t>
      </w:r>
      <w:r w:rsidR="00A82401">
        <w:rPr>
          <w:sz w:val="22"/>
          <w:szCs w:val="22"/>
        </w:rPr>
        <w:t xml:space="preserve"> </w:t>
      </w:r>
      <w:r w:rsidRPr="0029276F">
        <w:rPr>
          <w:sz w:val="22"/>
          <w:szCs w:val="22"/>
        </w:rPr>
        <w:t>preukázania súladu s</w:t>
      </w:r>
      <w:r w:rsidR="00A82401">
        <w:rPr>
          <w:sz w:val="22"/>
          <w:szCs w:val="22"/>
        </w:rPr>
        <w:t> </w:t>
      </w:r>
      <w:r w:rsidRPr="0029276F">
        <w:rPr>
          <w:sz w:val="22"/>
          <w:szCs w:val="22"/>
        </w:rPr>
        <w:t>požiadavkami</w:t>
      </w:r>
      <w:r w:rsidR="00A82401">
        <w:rPr>
          <w:sz w:val="22"/>
          <w:szCs w:val="22"/>
        </w:rPr>
        <w:t xml:space="preserve"> </w:t>
      </w:r>
      <w:r w:rsidRPr="0029276F">
        <w:rPr>
          <w:sz w:val="22"/>
          <w:szCs w:val="22"/>
        </w:rPr>
        <w:t>v</w:t>
      </w:r>
      <w:r w:rsidR="00A82401">
        <w:rPr>
          <w:sz w:val="22"/>
          <w:szCs w:val="22"/>
        </w:rPr>
        <w:t> </w:t>
      </w:r>
      <w:r w:rsidRPr="0029276F">
        <w:rPr>
          <w:sz w:val="22"/>
          <w:szCs w:val="22"/>
        </w:rPr>
        <w:t>oblasti</w:t>
      </w:r>
      <w:r w:rsidR="00A82401">
        <w:rPr>
          <w:sz w:val="22"/>
          <w:szCs w:val="22"/>
        </w:rPr>
        <w:t xml:space="preserve"> </w:t>
      </w:r>
      <w:r w:rsidRPr="0029276F">
        <w:rPr>
          <w:sz w:val="22"/>
          <w:szCs w:val="22"/>
        </w:rPr>
        <w:t>posudzovania vplyvov navrhovanej činnosti na životné prostredie</w:t>
      </w:r>
      <w:r w:rsidR="00EA6750" w:rsidRPr="0029276F">
        <w:rPr>
          <w:sz w:val="22"/>
          <w:szCs w:val="22"/>
        </w:rPr>
        <w:t xml:space="preserve"> </w:t>
      </w:r>
      <w:r w:rsidR="00A82401">
        <w:rPr>
          <w:sz w:val="22"/>
          <w:szCs w:val="22"/>
        </w:rPr>
        <w:t>–</w:t>
      </w:r>
      <w:r w:rsidR="00EA6750" w:rsidRPr="0029276F">
        <w:rPr>
          <w:sz w:val="22"/>
          <w:szCs w:val="22"/>
        </w:rPr>
        <w:t xml:space="preserve"> </w:t>
      </w:r>
      <w:r w:rsidR="00EA6750" w:rsidRPr="0029276F">
        <w:rPr>
          <w:bCs/>
          <w:iCs/>
          <w:sz w:val="22"/>
          <w:szCs w:val="22"/>
          <w:lang w:eastAsia="en-US"/>
        </w:rPr>
        <w:t>Relevantné</w:t>
      </w:r>
      <w:r w:rsidR="00A82401">
        <w:rPr>
          <w:bCs/>
          <w:iCs/>
          <w:sz w:val="22"/>
          <w:szCs w:val="22"/>
          <w:lang w:eastAsia="en-US"/>
        </w:rPr>
        <w:t xml:space="preserve"> </w:t>
      </w:r>
      <w:r w:rsidR="00EA6750" w:rsidRPr="0029276F">
        <w:rPr>
          <w:bCs/>
          <w:iCs/>
          <w:sz w:val="22"/>
          <w:szCs w:val="22"/>
          <w:lang w:eastAsia="en-US"/>
        </w:rPr>
        <w:t>pre projekty, ktoré z hľadiska svojich aktivít spadajú pod rozsah posudzovania vplyvov na životné prostredie, ak RO na základe posúdenia oprávnených aktivít výzvy identifikoval tieto aktivity ako spadajúce pod rozsah smernice EIA.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blCellMar>
          <w:left w:w="70" w:type="dxa"/>
          <w:right w:w="70" w:type="dxa"/>
        </w:tblCellMar>
        <w:tblLook w:val="04A0" w:firstRow="1" w:lastRow="0" w:firstColumn="1" w:lastColumn="0" w:noHBand="0" w:noVBand="1"/>
      </w:tblPr>
      <w:tblGrid>
        <w:gridCol w:w="9204"/>
      </w:tblGrid>
      <w:tr w:rsidR="00EA6750" w:rsidRPr="00897EB9" w:rsidTr="007010CA">
        <w:trPr>
          <w:trHeight w:val="2117"/>
          <w:jc w:val="center"/>
        </w:trPr>
        <w:tc>
          <w:tcPr>
            <w:tcW w:w="5000" w:type="pct"/>
            <w:shd w:val="clear" w:color="auto" w:fill="EAF1DD"/>
            <w:vAlign w:val="center"/>
            <w:hideMark/>
          </w:tcPr>
          <w:p w:rsidR="00B93E7C" w:rsidRPr="00897EB9" w:rsidRDefault="00EA6750" w:rsidP="007010CA">
            <w:pPr>
              <w:jc w:val="both"/>
              <w:rPr>
                <w:b/>
                <w:sz w:val="22"/>
                <w:szCs w:val="22"/>
                <w:lang w:eastAsia="en-US"/>
              </w:rPr>
            </w:pPr>
            <w:r w:rsidRPr="00897EB9">
              <w:rPr>
                <w:b/>
                <w:bCs/>
                <w:sz w:val="22"/>
                <w:szCs w:val="22"/>
                <w:lang w:eastAsia="en-US"/>
              </w:rPr>
              <w:lastRenderedPageBreak/>
              <w:t>Výstupy z</w:t>
            </w:r>
            <w:r w:rsidR="00A82401">
              <w:rPr>
                <w:b/>
                <w:bCs/>
                <w:sz w:val="22"/>
                <w:szCs w:val="22"/>
                <w:lang w:eastAsia="en-US"/>
              </w:rPr>
              <w:t> </w:t>
            </w:r>
            <w:r w:rsidRPr="00897EB9">
              <w:rPr>
                <w:b/>
                <w:bCs/>
                <w:sz w:val="22"/>
                <w:szCs w:val="22"/>
                <w:lang w:eastAsia="en-US"/>
              </w:rPr>
              <w:t>procesu</w:t>
            </w:r>
            <w:r w:rsidR="00A82401">
              <w:rPr>
                <w:b/>
                <w:bCs/>
                <w:sz w:val="22"/>
                <w:szCs w:val="22"/>
                <w:lang w:eastAsia="en-US"/>
              </w:rPr>
              <w:t xml:space="preserve"> </w:t>
            </w:r>
            <w:r w:rsidRPr="00897EB9">
              <w:rPr>
                <w:b/>
                <w:bCs/>
                <w:sz w:val="22"/>
                <w:szCs w:val="22"/>
                <w:lang w:eastAsia="en-US"/>
              </w:rPr>
              <w:t xml:space="preserve">posudzovania vplyvov na životné prostredie podľa zákona </w:t>
            </w:r>
            <w:r w:rsidRPr="00897EB9">
              <w:rPr>
                <w:b/>
                <w:sz w:val="22"/>
                <w:szCs w:val="22"/>
                <w:lang w:eastAsia="en-US"/>
              </w:rPr>
              <w:t>č. 24/2006 Z. z. o</w:t>
            </w:r>
            <w:r w:rsidR="00A82401">
              <w:rPr>
                <w:b/>
                <w:sz w:val="22"/>
                <w:szCs w:val="22"/>
                <w:lang w:eastAsia="en-US"/>
              </w:rPr>
              <w:t> </w:t>
            </w:r>
            <w:r w:rsidRPr="00897EB9">
              <w:rPr>
                <w:b/>
                <w:sz w:val="22"/>
                <w:szCs w:val="22"/>
                <w:lang w:eastAsia="en-US"/>
              </w:rPr>
              <w:t>posudzovaní</w:t>
            </w:r>
            <w:r w:rsidR="00A82401">
              <w:rPr>
                <w:b/>
                <w:sz w:val="22"/>
                <w:szCs w:val="22"/>
                <w:lang w:eastAsia="en-US"/>
              </w:rPr>
              <w:t xml:space="preserve"> </w:t>
            </w:r>
            <w:r w:rsidRPr="00897EB9">
              <w:rPr>
                <w:b/>
                <w:sz w:val="22"/>
                <w:szCs w:val="22"/>
                <w:lang w:eastAsia="en-US"/>
              </w:rPr>
              <w:t>vplyvov na životné prostredie a</w:t>
            </w:r>
            <w:r w:rsidR="00A82401">
              <w:rPr>
                <w:b/>
                <w:sz w:val="22"/>
                <w:szCs w:val="22"/>
                <w:lang w:eastAsia="en-US"/>
              </w:rPr>
              <w:t> </w:t>
            </w:r>
            <w:r w:rsidRPr="00897EB9">
              <w:rPr>
                <w:b/>
                <w:sz w:val="22"/>
                <w:szCs w:val="22"/>
                <w:lang w:eastAsia="en-US"/>
              </w:rPr>
              <w:t>o</w:t>
            </w:r>
            <w:r w:rsidR="00A82401">
              <w:rPr>
                <w:b/>
                <w:sz w:val="22"/>
                <w:szCs w:val="22"/>
                <w:lang w:eastAsia="en-US"/>
              </w:rPr>
              <w:t> </w:t>
            </w:r>
            <w:r w:rsidRPr="00897EB9">
              <w:rPr>
                <w:b/>
                <w:sz w:val="22"/>
                <w:szCs w:val="22"/>
                <w:lang w:eastAsia="en-US"/>
              </w:rPr>
              <w:t>zmene</w:t>
            </w:r>
            <w:r w:rsidR="00A82401">
              <w:rPr>
                <w:b/>
                <w:sz w:val="22"/>
                <w:szCs w:val="22"/>
                <w:lang w:eastAsia="en-US"/>
              </w:rPr>
              <w:t xml:space="preserve"> </w:t>
            </w:r>
            <w:r w:rsidRPr="00897EB9">
              <w:rPr>
                <w:b/>
                <w:sz w:val="22"/>
                <w:szCs w:val="22"/>
                <w:lang w:eastAsia="en-US"/>
              </w:rPr>
              <w:t>a</w:t>
            </w:r>
            <w:r w:rsidR="0040441A">
              <w:rPr>
                <w:b/>
                <w:sz w:val="22"/>
                <w:szCs w:val="22"/>
                <w:lang w:eastAsia="en-US"/>
              </w:rPr>
              <w:t> </w:t>
            </w:r>
            <w:r w:rsidRPr="00897EB9">
              <w:rPr>
                <w:b/>
                <w:sz w:val="22"/>
                <w:szCs w:val="22"/>
                <w:lang w:eastAsia="en-US"/>
              </w:rPr>
              <w:t>doplnení</w:t>
            </w:r>
            <w:r w:rsidR="0040441A">
              <w:rPr>
                <w:b/>
                <w:sz w:val="22"/>
                <w:szCs w:val="22"/>
                <w:lang w:eastAsia="en-US"/>
              </w:rPr>
              <w:t xml:space="preserve"> </w:t>
            </w:r>
            <w:r w:rsidRPr="00897EB9">
              <w:rPr>
                <w:b/>
                <w:sz w:val="22"/>
                <w:szCs w:val="22"/>
                <w:lang w:eastAsia="en-US"/>
              </w:rPr>
              <w:t>niektorých zákonov v znení neskorších predpisov (ďalej len ,,zákon o posudzovaní vplyvov“):</w:t>
            </w:r>
          </w:p>
          <w:p w:rsidR="00EA6750" w:rsidRPr="00897EB9" w:rsidRDefault="00EA6750" w:rsidP="007010CA">
            <w:pPr>
              <w:spacing w:before="120" w:after="120"/>
              <w:jc w:val="both"/>
              <w:rPr>
                <w:sz w:val="22"/>
                <w:szCs w:val="22"/>
                <w:lang w:eastAsia="en-US"/>
              </w:rPr>
            </w:pPr>
            <w:r w:rsidRPr="00897EB9">
              <w:rPr>
                <w:sz w:val="22"/>
                <w:szCs w:val="22"/>
                <w:lang w:eastAsia="en-US"/>
              </w:rPr>
              <w:t>V</w:t>
            </w:r>
            <w:r w:rsidR="00A82401">
              <w:rPr>
                <w:sz w:val="22"/>
                <w:szCs w:val="22"/>
                <w:lang w:eastAsia="en-US"/>
              </w:rPr>
              <w:t> </w:t>
            </w:r>
            <w:r w:rsidRPr="00897EB9">
              <w:rPr>
                <w:sz w:val="22"/>
                <w:szCs w:val="22"/>
                <w:lang w:eastAsia="en-US"/>
              </w:rPr>
              <w:t>prípade</w:t>
            </w:r>
            <w:r w:rsidR="00A82401">
              <w:rPr>
                <w:sz w:val="22"/>
                <w:szCs w:val="22"/>
                <w:lang w:eastAsia="en-US"/>
              </w:rPr>
              <w:t xml:space="preserve"> </w:t>
            </w:r>
            <w:r w:rsidRPr="00897EB9">
              <w:rPr>
                <w:sz w:val="22"/>
                <w:szCs w:val="22"/>
                <w:lang w:eastAsia="en-US"/>
              </w:rPr>
              <w:t xml:space="preserve">projektov podliehajúcich posudzovaniu vplyvov na životné prostredie je potrebné predložiť </w:t>
            </w:r>
            <w:r w:rsidR="00A25EFA" w:rsidRPr="00B33950">
              <w:rPr>
                <w:sz w:val="22"/>
                <w:szCs w:val="22"/>
                <w:lang w:eastAsia="en-US"/>
              </w:rPr>
              <w:t>výstup z posudzovania vplyvov na životné prostredie</w:t>
            </w:r>
            <w:r w:rsidR="00A25EFA" w:rsidRPr="00897EB9" w:rsidDel="00A25EFA">
              <w:rPr>
                <w:sz w:val="22"/>
                <w:szCs w:val="22"/>
                <w:lang w:eastAsia="en-US"/>
              </w:rPr>
              <w:t xml:space="preserve"> </w:t>
            </w:r>
            <w:r w:rsidR="00F06E7A" w:rsidRPr="00897EB9">
              <w:rPr>
                <w:sz w:val="22"/>
                <w:szCs w:val="22"/>
                <w:lang w:eastAsia="en-US"/>
              </w:rPr>
              <w:t>,</w:t>
            </w:r>
            <w:r w:rsidRPr="00897EB9">
              <w:rPr>
                <w:sz w:val="22"/>
                <w:szCs w:val="22"/>
                <w:lang w:eastAsia="en-US"/>
              </w:rPr>
              <w:t xml:space="preserve"> a to:</w:t>
            </w:r>
          </w:p>
          <w:p w:rsidR="00EA6750" w:rsidRPr="00897EB9" w:rsidRDefault="00EA6750" w:rsidP="007010CA">
            <w:pPr>
              <w:jc w:val="both"/>
              <w:rPr>
                <w:sz w:val="22"/>
                <w:szCs w:val="22"/>
                <w:lang w:eastAsia="en-US"/>
              </w:rPr>
            </w:pPr>
            <w:r w:rsidRPr="00897EB9">
              <w:rPr>
                <w:sz w:val="22"/>
                <w:szCs w:val="22"/>
                <w:lang w:eastAsia="en-US"/>
              </w:rPr>
              <w:t xml:space="preserve">a) </w:t>
            </w:r>
            <w:r w:rsidRPr="00897EB9">
              <w:rPr>
                <w:sz w:val="22"/>
                <w:szCs w:val="22"/>
                <w:u w:val="single"/>
                <w:lang w:eastAsia="en-US"/>
              </w:rPr>
              <w:t>platné záverečné stanovisko z posúdenia vplyvov navrhovanej činnosti, resp. jej zmeny na životné prostredie</w:t>
            </w:r>
            <w:r w:rsidR="00461BE1" w:rsidRPr="00461BE1">
              <w:rPr>
                <w:sz w:val="22"/>
                <w:szCs w:val="22"/>
                <w:lang w:eastAsia="en-US"/>
              </w:rPr>
              <w:t xml:space="preserve"> (v prípade zmeny navrhovanej činnosti žiadateľ súčasne predkladá aj pôvodné záverečné stanovisko z posúdenia vplyvov na životné prostredie),</w:t>
            </w:r>
            <w:r w:rsidR="00461BE1">
              <w:rPr>
                <w:sz w:val="22"/>
                <w:szCs w:val="22"/>
                <w:lang w:eastAsia="en-US"/>
              </w:rPr>
              <w:t xml:space="preserve"> </w:t>
            </w:r>
            <w:r w:rsidRPr="00897EB9">
              <w:rPr>
                <w:sz w:val="22"/>
                <w:szCs w:val="22"/>
                <w:lang w:eastAsia="en-US"/>
              </w:rPr>
              <w:t>alebo</w:t>
            </w:r>
          </w:p>
          <w:p w:rsidR="00EA6750" w:rsidRPr="00897EB9" w:rsidRDefault="00EA6750" w:rsidP="007010CA">
            <w:pPr>
              <w:spacing w:before="120" w:after="120"/>
              <w:jc w:val="both"/>
              <w:rPr>
                <w:sz w:val="22"/>
                <w:szCs w:val="22"/>
                <w:lang w:eastAsia="en-US"/>
              </w:rPr>
            </w:pPr>
            <w:r w:rsidRPr="00897EB9">
              <w:rPr>
                <w:sz w:val="22"/>
                <w:szCs w:val="22"/>
                <w:lang w:eastAsia="en-US"/>
              </w:rPr>
              <w:t xml:space="preserve">b) </w:t>
            </w:r>
            <w:r w:rsidRPr="00897EB9">
              <w:rPr>
                <w:sz w:val="22"/>
                <w:szCs w:val="22"/>
                <w:u w:val="single"/>
                <w:lang w:eastAsia="en-US"/>
              </w:rPr>
              <w:t xml:space="preserve">rozhodnutie </w:t>
            </w:r>
            <w:r w:rsidR="00E37770">
              <w:rPr>
                <w:sz w:val="22"/>
                <w:szCs w:val="22"/>
                <w:u w:val="single"/>
                <w:lang w:eastAsia="en-US"/>
              </w:rPr>
              <w:t xml:space="preserve">vydané v </w:t>
            </w:r>
            <w:r w:rsidRPr="00897EB9">
              <w:rPr>
                <w:sz w:val="22"/>
                <w:szCs w:val="22"/>
                <w:u w:val="single"/>
                <w:lang w:eastAsia="en-US"/>
              </w:rPr>
              <w:t>zisťovac</w:t>
            </w:r>
            <w:r w:rsidR="00E37770">
              <w:rPr>
                <w:sz w:val="22"/>
                <w:szCs w:val="22"/>
                <w:u w:val="single"/>
                <w:lang w:eastAsia="en-US"/>
              </w:rPr>
              <w:t>om</w:t>
            </w:r>
            <w:r w:rsidRPr="00897EB9">
              <w:rPr>
                <w:sz w:val="22"/>
                <w:szCs w:val="22"/>
                <w:u w:val="single"/>
                <w:lang w:eastAsia="en-US"/>
              </w:rPr>
              <w:t xml:space="preserve"> </w:t>
            </w:r>
            <w:r w:rsidR="00E37770" w:rsidRPr="00897EB9">
              <w:rPr>
                <w:sz w:val="22"/>
                <w:szCs w:val="22"/>
                <w:u w:val="single"/>
                <w:lang w:eastAsia="en-US"/>
              </w:rPr>
              <w:t>konan</w:t>
            </w:r>
            <w:r w:rsidR="00E37770">
              <w:rPr>
                <w:sz w:val="22"/>
                <w:szCs w:val="22"/>
                <w:u w:val="single"/>
                <w:lang w:eastAsia="en-US"/>
              </w:rPr>
              <w:t>í</w:t>
            </w:r>
            <w:r w:rsidR="00E37770" w:rsidRPr="00897EB9">
              <w:rPr>
                <w:sz w:val="22"/>
                <w:szCs w:val="22"/>
                <w:u w:val="single"/>
                <w:lang w:eastAsia="en-US"/>
              </w:rPr>
              <w:t xml:space="preserve"> </w:t>
            </w:r>
            <w:r w:rsidRPr="00897EB9">
              <w:rPr>
                <w:sz w:val="22"/>
                <w:szCs w:val="22"/>
                <w:u w:val="single"/>
                <w:lang w:eastAsia="en-US"/>
              </w:rPr>
              <w:t>o tom, že navrhovaná činnosť, resp. zmena navrhovanej činnosti nepodlieha posudzovaniu vplyvov na životné prostredie</w:t>
            </w:r>
            <w:r w:rsidR="00F06E7A" w:rsidRPr="00897EB9">
              <w:rPr>
                <w:sz w:val="22"/>
                <w:szCs w:val="22"/>
                <w:lang w:eastAsia="en-US"/>
              </w:rPr>
              <w:t xml:space="preserve">, </w:t>
            </w:r>
            <w:r w:rsidR="00461BE1" w:rsidRPr="00461BE1">
              <w:rPr>
                <w:sz w:val="22"/>
                <w:szCs w:val="22"/>
                <w:lang w:eastAsia="en-US"/>
              </w:rPr>
              <w:t xml:space="preserve">(v prípade zmeny navrhovanej činnosti žiadateľ súčasne predkladá aj pôvodné rozhodnutie zo zisťovacieho konania), </w:t>
            </w:r>
            <w:r w:rsidRPr="00897EB9">
              <w:rPr>
                <w:sz w:val="22"/>
                <w:szCs w:val="22"/>
                <w:lang w:eastAsia="en-US"/>
              </w:rPr>
              <w:t>alebo</w:t>
            </w:r>
          </w:p>
          <w:p w:rsidR="00EA6750" w:rsidRPr="00897EB9" w:rsidRDefault="00EA6750" w:rsidP="007010CA">
            <w:pPr>
              <w:spacing w:before="120" w:after="120"/>
              <w:jc w:val="both"/>
              <w:rPr>
                <w:sz w:val="22"/>
                <w:szCs w:val="22"/>
                <w:lang w:eastAsia="en-US"/>
              </w:rPr>
            </w:pPr>
            <w:r w:rsidRPr="00897EB9">
              <w:rPr>
                <w:sz w:val="22"/>
                <w:szCs w:val="22"/>
                <w:lang w:eastAsia="en-US"/>
              </w:rPr>
              <w:t>c)</w:t>
            </w:r>
            <w:r w:rsidR="00F06E7A" w:rsidRPr="00897EB9">
              <w:rPr>
                <w:sz w:val="22"/>
                <w:szCs w:val="22"/>
                <w:lang w:eastAsia="en-US"/>
              </w:rPr>
              <w:t xml:space="preserve"> </w:t>
            </w:r>
            <w:r w:rsidR="00F06E7A" w:rsidRPr="00897EB9">
              <w:rPr>
                <w:sz w:val="22"/>
                <w:szCs w:val="22"/>
                <w:u w:val="single"/>
                <w:lang w:eastAsia="en-US"/>
              </w:rPr>
              <w:t xml:space="preserve">rozhodnutie </w:t>
            </w:r>
            <w:r w:rsidRPr="00897EB9">
              <w:rPr>
                <w:sz w:val="22"/>
                <w:szCs w:val="22"/>
                <w:u w:val="single"/>
                <w:lang w:eastAsia="en-US"/>
              </w:rPr>
              <w:t>príslušného orgánu</w:t>
            </w:r>
            <w:r w:rsidR="00F06E7A" w:rsidRPr="00897EB9">
              <w:rPr>
                <w:sz w:val="22"/>
                <w:szCs w:val="22"/>
                <w:lang w:eastAsia="en-US"/>
              </w:rPr>
              <w:t xml:space="preserve"> podľa § 19</w:t>
            </w:r>
            <w:r w:rsidRPr="00897EB9">
              <w:rPr>
                <w:sz w:val="22"/>
                <w:szCs w:val="22"/>
                <w:lang w:eastAsia="en-US"/>
              </w:rPr>
              <w:t xml:space="preserve"> ods. </w:t>
            </w:r>
            <w:r w:rsidR="00F06E7A" w:rsidRPr="00897EB9">
              <w:rPr>
                <w:sz w:val="22"/>
                <w:szCs w:val="22"/>
                <w:lang w:eastAsia="en-US"/>
              </w:rPr>
              <w:t>1</w:t>
            </w:r>
            <w:r w:rsidRPr="00897EB9">
              <w:rPr>
                <w:sz w:val="22"/>
                <w:szCs w:val="22"/>
                <w:lang w:eastAsia="en-US"/>
              </w:rPr>
              <w:t xml:space="preserve"> zákona o posudzovaní vplyvov na životné prostredie o tom, </w:t>
            </w:r>
            <w:r w:rsidRPr="00897EB9">
              <w:rPr>
                <w:sz w:val="22"/>
                <w:szCs w:val="22"/>
                <w:u w:val="single"/>
                <w:lang w:eastAsia="en-US"/>
              </w:rPr>
              <w:t xml:space="preserve">že </w:t>
            </w:r>
            <w:r w:rsidR="00F06E7A" w:rsidRPr="00897EB9">
              <w:rPr>
                <w:sz w:val="22"/>
                <w:szCs w:val="22"/>
                <w:u w:val="single"/>
                <w:lang w:eastAsia="en-US"/>
              </w:rPr>
              <w:t xml:space="preserve">navrhovaná činnosť alebo jej </w:t>
            </w:r>
            <w:r w:rsidRPr="00897EB9">
              <w:rPr>
                <w:sz w:val="22"/>
                <w:szCs w:val="22"/>
                <w:u w:val="single"/>
                <w:lang w:eastAsia="en-US"/>
              </w:rPr>
              <w:t>zmena nepodlieha posudzovaniu vplyvov na životné prostredie</w:t>
            </w:r>
            <w:r w:rsidR="008C213E">
              <w:rPr>
                <w:sz w:val="22"/>
                <w:szCs w:val="22"/>
                <w:lang w:eastAsia="en-US"/>
              </w:rPr>
              <w:t xml:space="preserve"> alebo</w:t>
            </w:r>
          </w:p>
          <w:p w:rsidR="00A82401" w:rsidRDefault="00EA6750" w:rsidP="007010CA">
            <w:pPr>
              <w:spacing w:before="120" w:after="120"/>
              <w:jc w:val="both"/>
              <w:rPr>
                <w:sz w:val="22"/>
                <w:szCs w:val="22"/>
                <w:lang w:eastAsia="en-US"/>
              </w:rPr>
            </w:pPr>
            <w:r w:rsidRPr="00897EB9">
              <w:rPr>
                <w:sz w:val="22"/>
                <w:szCs w:val="22"/>
                <w:lang w:eastAsia="en-US"/>
              </w:rPr>
              <w:t xml:space="preserve">d) </w:t>
            </w:r>
            <w:r w:rsidRPr="00897EB9">
              <w:rPr>
                <w:sz w:val="22"/>
                <w:szCs w:val="22"/>
                <w:u w:val="single"/>
                <w:lang w:eastAsia="en-US"/>
              </w:rPr>
              <w:t>stanovisko (vyjadrenie) príslušného orgánu o tom, že navrhovaná činnosť, resp. zmena navrhovanej činnosti</w:t>
            </w:r>
            <w:r w:rsidR="00FC390C" w:rsidRPr="00897EB9">
              <w:rPr>
                <w:sz w:val="22"/>
                <w:szCs w:val="22"/>
                <w:u w:val="single"/>
                <w:lang w:eastAsia="en-US"/>
              </w:rPr>
              <w:t xml:space="preserve"> </w:t>
            </w:r>
            <w:r w:rsidRPr="00897EB9">
              <w:rPr>
                <w:sz w:val="22"/>
                <w:szCs w:val="22"/>
                <w:u w:val="single"/>
                <w:lang w:eastAsia="en-US"/>
              </w:rPr>
              <w:t>nepodlieha posudzovaniu vplyvov na životné prostredie</w:t>
            </w:r>
            <w:r w:rsidRPr="00897EB9">
              <w:rPr>
                <w:sz w:val="22"/>
                <w:szCs w:val="22"/>
                <w:lang w:eastAsia="en-US"/>
              </w:rPr>
              <w:t>.</w:t>
            </w:r>
          </w:p>
          <w:p w:rsidR="00EA6750" w:rsidRDefault="00EA6750" w:rsidP="007010CA">
            <w:pPr>
              <w:spacing w:before="120" w:after="120"/>
              <w:jc w:val="both"/>
              <w:rPr>
                <w:sz w:val="22"/>
                <w:szCs w:val="22"/>
                <w:lang w:eastAsia="en-US"/>
              </w:rPr>
            </w:pPr>
            <w:r w:rsidRPr="00897EB9">
              <w:rPr>
                <w:sz w:val="22"/>
                <w:szCs w:val="22"/>
                <w:lang w:eastAsia="en-US"/>
              </w:rPr>
              <w:t>V</w:t>
            </w:r>
            <w:r w:rsidR="00A82401">
              <w:rPr>
                <w:sz w:val="22"/>
                <w:szCs w:val="22"/>
                <w:lang w:eastAsia="en-US"/>
              </w:rPr>
              <w:t> </w:t>
            </w:r>
            <w:r w:rsidRPr="00897EB9">
              <w:rPr>
                <w:sz w:val="22"/>
                <w:szCs w:val="22"/>
                <w:lang w:eastAsia="en-US"/>
              </w:rPr>
              <w:t>prípade</w:t>
            </w:r>
            <w:r w:rsidR="00A82401">
              <w:rPr>
                <w:sz w:val="22"/>
                <w:szCs w:val="22"/>
                <w:lang w:eastAsia="en-US"/>
              </w:rPr>
              <w:t xml:space="preserve"> </w:t>
            </w:r>
            <w:r w:rsidRPr="00897EB9">
              <w:rPr>
                <w:sz w:val="22"/>
                <w:szCs w:val="22"/>
                <w:lang w:eastAsia="en-US"/>
              </w:rPr>
              <w:t>ŽoNFP, ku ktorým bol vydaný záverečný dokument z</w:t>
            </w:r>
            <w:r w:rsidR="00F06E7A" w:rsidRPr="00897EB9">
              <w:rPr>
                <w:sz w:val="22"/>
                <w:szCs w:val="22"/>
                <w:lang w:eastAsia="en-US"/>
              </w:rPr>
              <w:t> konania podľa zákona o </w:t>
            </w:r>
            <w:r w:rsidRPr="00897EB9">
              <w:rPr>
                <w:sz w:val="22"/>
                <w:szCs w:val="22"/>
                <w:lang w:eastAsia="en-US"/>
              </w:rPr>
              <w:t>posudzovan</w:t>
            </w:r>
            <w:r w:rsidR="00F06E7A" w:rsidRPr="00897EB9">
              <w:rPr>
                <w:sz w:val="22"/>
                <w:szCs w:val="22"/>
                <w:lang w:eastAsia="en-US"/>
              </w:rPr>
              <w:t xml:space="preserve">í </w:t>
            </w:r>
            <w:r w:rsidRPr="00897EB9">
              <w:rPr>
                <w:sz w:val="22"/>
                <w:szCs w:val="22"/>
                <w:lang w:eastAsia="en-US"/>
              </w:rPr>
              <w:t>vplyvov, bude</w:t>
            </w:r>
            <w:r w:rsidR="00FC390C" w:rsidRPr="00897EB9">
              <w:rPr>
                <w:sz w:val="22"/>
                <w:szCs w:val="22"/>
                <w:lang w:eastAsia="en-US"/>
              </w:rPr>
              <w:t xml:space="preserve"> </w:t>
            </w:r>
            <w:r w:rsidRPr="00897EB9">
              <w:rPr>
                <w:sz w:val="22"/>
                <w:szCs w:val="22"/>
                <w:lang w:eastAsia="en-US"/>
              </w:rPr>
              <w:t>v</w:t>
            </w:r>
            <w:r w:rsidR="00A82401">
              <w:rPr>
                <w:sz w:val="22"/>
                <w:szCs w:val="22"/>
                <w:lang w:eastAsia="en-US"/>
              </w:rPr>
              <w:t> </w:t>
            </w:r>
            <w:r w:rsidRPr="00897EB9">
              <w:rPr>
                <w:sz w:val="22"/>
                <w:szCs w:val="22"/>
                <w:lang w:eastAsia="en-US"/>
              </w:rPr>
              <w:t>rámci</w:t>
            </w:r>
            <w:r w:rsidR="00A82401">
              <w:rPr>
                <w:sz w:val="22"/>
                <w:szCs w:val="22"/>
                <w:lang w:eastAsia="en-US"/>
              </w:rPr>
              <w:t xml:space="preserve"> </w:t>
            </w:r>
            <w:r w:rsidRPr="00897EB9">
              <w:rPr>
                <w:sz w:val="22"/>
                <w:szCs w:val="22"/>
                <w:lang w:eastAsia="en-US"/>
              </w:rPr>
              <w:t>konania o</w:t>
            </w:r>
            <w:r w:rsidR="00A82401">
              <w:rPr>
                <w:sz w:val="22"/>
                <w:szCs w:val="22"/>
                <w:lang w:eastAsia="en-US"/>
              </w:rPr>
              <w:t> </w:t>
            </w:r>
            <w:r w:rsidRPr="00897EB9">
              <w:rPr>
                <w:sz w:val="22"/>
                <w:szCs w:val="22"/>
                <w:lang w:eastAsia="en-US"/>
              </w:rPr>
              <w:t>ŽoNFP</w:t>
            </w:r>
            <w:r w:rsidR="00A82401">
              <w:rPr>
                <w:sz w:val="22"/>
                <w:szCs w:val="22"/>
                <w:lang w:eastAsia="en-US"/>
              </w:rPr>
              <w:t xml:space="preserve"> </w:t>
            </w:r>
            <w:r w:rsidRPr="00897EB9">
              <w:rPr>
                <w:sz w:val="22"/>
                <w:szCs w:val="22"/>
                <w:lang w:eastAsia="en-US"/>
              </w:rPr>
              <w:t xml:space="preserve">vykonané overenie súladu predmetu predloženého projektu s výstupom z procesu posudzovania vplyvov na životné prostredie podľa zákona o posudzovaní vplyvov. </w:t>
            </w:r>
            <w:r w:rsidR="00B93E7C" w:rsidRPr="00897EB9">
              <w:rPr>
                <w:sz w:val="22"/>
                <w:szCs w:val="22"/>
                <w:lang w:eastAsia="en-US"/>
              </w:rPr>
              <w:t xml:space="preserve">Ak </w:t>
            </w:r>
            <w:r w:rsidRPr="00897EB9">
              <w:rPr>
                <w:sz w:val="22"/>
                <w:szCs w:val="22"/>
                <w:lang w:eastAsia="en-US"/>
              </w:rPr>
              <w:t>došlo k</w:t>
            </w:r>
            <w:r w:rsidR="00A82401">
              <w:rPr>
                <w:sz w:val="22"/>
                <w:szCs w:val="22"/>
                <w:lang w:eastAsia="en-US"/>
              </w:rPr>
              <w:t> </w:t>
            </w:r>
            <w:r w:rsidRPr="00897EB9">
              <w:rPr>
                <w:sz w:val="22"/>
                <w:szCs w:val="22"/>
                <w:lang w:eastAsia="en-US"/>
              </w:rPr>
              <w:t>zmenám</w:t>
            </w:r>
            <w:r w:rsidR="00A82401">
              <w:rPr>
                <w:sz w:val="22"/>
                <w:szCs w:val="22"/>
                <w:lang w:eastAsia="en-US"/>
              </w:rPr>
              <w:t xml:space="preserve"> </w:t>
            </w:r>
            <w:r w:rsidRPr="00897EB9">
              <w:rPr>
                <w:sz w:val="22"/>
                <w:szCs w:val="22"/>
                <w:lang w:eastAsia="en-US"/>
              </w:rPr>
              <w:t>projektu, bude potrebné vykonať opätovné posudzovanie (re-</w:t>
            </w:r>
            <w:proofErr w:type="spellStart"/>
            <w:r w:rsidRPr="00897EB9">
              <w:rPr>
                <w:sz w:val="22"/>
                <w:szCs w:val="22"/>
                <w:lang w:eastAsia="en-US"/>
              </w:rPr>
              <w:t>assessment</w:t>
            </w:r>
            <w:proofErr w:type="spellEnd"/>
            <w:r w:rsidRPr="00897EB9">
              <w:rPr>
                <w:sz w:val="22"/>
                <w:szCs w:val="22"/>
                <w:lang w:eastAsia="en-US"/>
              </w:rPr>
              <w:t>) a</w:t>
            </w:r>
            <w:r w:rsidR="00A82401">
              <w:rPr>
                <w:sz w:val="22"/>
                <w:szCs w:val="22"/>
                <w:lang w:eastAsia="en-US"/>
              </w:rPr>
              <w:t> </w:t>
            </w:r>
            <w:r w:rsidRPr="00897EB9">
              <w:rPr>
                <w:sz w:val="22"/>
                <w:szCs w:val="22"/>
                <w:lang w:eastAsia="en-US"/>
              </w:rPr>
              <w:t>v</w:t>
            </w:r>
            <w:r w:rsidR="00A82401">
              <w:rPr>
                <w:sz w:val="22"/>
                <w:szCs w:val="22"/>
                <w:lang w:eastAsia="en-US"/>
              </w:rPr>
              <w:t> </w:t>
            </w:r>
            <w:r w:rsidRPr="00897EB9">
              <w:rPr>
                <w:sz w:val="22"/>
                <w:szCs w:val="22"/>
                <w:lang w:eastAsia="en-US"/>
              </w:rPr>
              <w:t>prípade</w:t>
            </w:r>
            <w:r w:rsidR="00A82401">
              <w:rPr>
                <w:sz w:val="22"/>
                <w:szCs w:val="22"/>
                <w:lang w:eastAsia="en-US"/>
              </w:rPr>
              <w:t xml:space="preserve"> </w:t>
            </w:r>
            <w:r w:rsidRPr="00897EB9">
              <w:rPr>
                <w:sz w:val="22"/>
                <w:szCs w:val="22"/>
                <w:lang w:eastAsia="en-US"/>
              </w:rPr>
              <w:t>identifikovanej potreby aj opätovné povoľovacie konanie (re-</w:t>
            </w:r>
            <w:proofErr w:type="spellStart"/>
            <w:r w:rsidRPr="00897EB9">
              <w:rPr>
                <w:sz w:val="22"/>
                <w:szCs w:val="22"/>
                <w:lang w:eastAsia="en-US"/>
              </w:rPr>
              <w:t>permitting</w:t>
            </w:r>
            <w:proofErr w:type="spellEnd"/>
            <w:r w:rsidRPr="00897EB9">
              <w:rPr>
                <w:sz w:val="22"/>
                <w:szCs w:val="22"/>
                <w:lang w:eastAsia="en-US"/>
              </w:rPr>
              <w:t>).</w:t>
            </w:r>
          </w:p>
          <w:p w:rsidR="004F698C" w:rsidRPr="0037790C" w:rsidRDefault="004F698C" w:rsidP="00E37770">
            <w:pPr>
              <w:spacing w:before="120" w:after="120"/>
              <w:jc w:val="both"/>
              <w:rPr>
                <w:sz w:val="22"/>
                <w:szCs w:val="22"/>
                <w:lang w:eastAsia="en-US"/>
              </w:rPr>
            </w:pPr>
            <w:r w:rsidRPr="0037790C">
              <w:rPr>
                <w:sz w:val="22"/>
                <w:szCs w:val="22"/>
              </w:rPr>
              <w:t>Pri overovaní tejto podmienky RO v prípade potreby spolupracujú s MŽP SR (vecne príslušným útvarom, do pôsobnosti ktorého spadá problematika posudzovania vplyvov na životné prostredie) ako koordinátorom EIA pre EŠIF</w:t>
            </w:r>
            <w:r>
              <w:rPr>
                <w:sz w:val="22"/>
                <w:szCs w:val="22"/>
              </w:rPr>
              <w:t>.</w:t>
            </w:r>
            <w:r w:rsidR="004A51BC">
              <w:rPr>
                <w:sz w:val="22"/>
                <w:szCs w:val="22"/>
              </w:rPr>
              <w:t xml:space="preserve"> </w:t>
            </w:r>
            <w:r w:rsidR="00E31E6C" w:rsidRPr="005153A9">
              <w:rPr>
                <w:sz w:val="22"/>
                <w:szCs w:val="22"/>
              </w:rPr>
              <w:t>Podrobnosti spolupráce upravuje CKO v metodickom pokyne</w:t>
            </w:r>
            <w:r w:rsidR="00E37770">
              <w:rPr>
                <w:sz w:val="22"/>
                <w:szCs w:val="22"/>
              </w:rPr>
              <w:t xml:space="preserve"> č.34, ktorý je záväzný pre predmetné konanie</w:t>
            </w:r>
            <w:r w:rsidR="00E31E6C" w:rsidRPr="00DD12A0">
              <w:rPr>
                <w:sz w:val="22"/>
                <w:szCs w:val="22"/>
              </w:rPr>
              <w:t>.</w:t>
            </w:r>
            <w:r w:rsidR="00E37770">
              <w:rPr>
                <w:sz w:val="22"/>
                <w:szCs w:val="22"/>
              </w:rPr>
              <w:t xml:space="preserve"> </w:t>
            </w:r>
          </w:p>
        </w:tc>
      </w:tr>
    </w:tbl>
    <w:p w:rsidR="00452279" w:rsidRPr="005065F5" w:rsidRDefault="00E65787" w:rsidP="0029276F">
      <w:pPr>
        <w:spacing w:before="120" w:after="240"/>
        <w:jc w:val="both"/>
        <w:rPr>
          <w:bCs/>
          <w:i/>
          <w:iCs/>
          <w:sz w:val="22"/>
          <w:szCs w:val="22"/>
          <w:lang w:eastAsia="en-US"/>
        </w:rPr>
      </w:pPr>
      <w:r w:rsidRPr="00897EB9">
        <w:rPr>
          <w:i/>
          <w:sz w:val="22"/>
          <w:szCs w:val="22"/>
        </w:rPr>
        <w:t>Oprávnenosť z</w:t>
      </w:r>
      <w:r w:rsidR="00A82401">
        <w:rPr>
          <w:i/>
          <w:sz w:val="22"/>
          <w:szCs w:val="22"/>
        </w:rPr>
        <w:t> </w:t>
      </w:r>
      <w:r w:rsidRPr="00897EB9">
        <w:rPr>
          <w:i/>
          <w:sz w:val="22"/>
          <w:szCs w:val="22"/>
        </w:rPr>
        <w:t>hľadiska</w:t>
      </w:r>
      <w:r w:rsidR="00A82401">
        <w:rPr>
          <w:i/>
          <w:sz w:val="22"/>
          <w:szCs w:val="22"/>
        </w:rPr>
        <w:t xml:space="preserve"> </w:t>
      </w:r>
      <w:r w:rsidRPr="00897EB9">
        <w:rPr>
          <w:i/>
          <w:sz w:val="22"/>
          <w:szCs w:val="22"/>
        </w:rPr>
        <w:t>preukázania</w:t>
      </w:r>
      <w:r w:rsidRPr="005065F5">
        <w:rPr>
          <w:i/>
          <w:sz w:val="22"/>
          <w:szCs w:val="22"/>
        </w:rPr>
        <w:t xml:space="preserve"> súladu s</w:t>
      </w:r>
      <w:r w:rsidR="00A82401">
        <w:rPr>
          <w:i/>
          <w:sz w:val="22"/>
          <w:szCs w:val="22"/>
        </w:rPr>
        <w:t> </w:t>
      </w:r>
      <w:r w:rsidRPr="005065F5">
        <w:rPr>
          <w:i/>
          <w:sz w:val="22"/>
          <w:szCs w:val="22"/>
        </w:rPr>
        <w:t>požiadavkami</w:t>
      </w:r>
      <w:r w:rsidR="00A82401">
        <w:rPr>
          <w:i/>
          <w:sz w:val="22"/>
          <w:szCs w:val="22"/>
        </w:rPr>
        <w:t xml:space="preserve"> </w:t>
      </w:r>
      <w:r w:rsidRPr="005065F5">
        <w:rPr>
          <w:i/>
          <w:sz w:val="22"/>
          <w:szCs w:val="22"/>
        </w:rPr>
        <w:t>v</w:t>
      </w:r>
      <w:r w:rsidR="00A82401">
        <w:rPr>
          <w:i/>
          <w:sz w:val="22"/>
          <w:szCs w:val="22"/>
        </w:rPr>
        <w:t> </w:t>
      </w:r>
      <w:r w:rsidRPr="005065F5">
        <w:rPr>
          <w:i/>
          <w:sz w:val="22"/>
          <w:szCs w:val="22"/>
        </w:rPr>
        <w:t>oblasti</w:t>
      </w:r>
      <w:r w:rsidR="00A82401">
        <w:rPr>
          <w:i/>
          <w:sz w:val="22"/>
          <w:szCs w:val="22"/>
        </w:rPr>
        <w:t xml:space="preserve"> </w:t>
      </w:r>
      <w:r w:rsidRPr="005065F5">
        <w:rPr>
          <w:i/>
          <w:sz w:val="22"/>
          <w:szCs w:val="22"/>
        </w:rPr>
        <w:t>dopadu plánov</w:t>
      </w:r>
      <w:r w:rsidR="00A82401">
        <w:rPr>
          <w:i/>
          <w:sz w:val="22"/>
          <w:szCs w:val="22"/>
        </w:rPr>
        <w:t xml:space="preserve"> </w:t>
      </w:r>
      <w:r w:rsidRPr="005065F5">
        <w:rPr>
          <w:i/>
          <w:sz w:val="22"/>
          <w:szCs w:val="22"/>
        </w:rPr>
        <w:t>a</w:t>
      </w:r>
      <w:r w:rsidR="00A82401">
        <w:rPr>
          <w:i/>
          <w:sz w:val="22"/>
          <w:szCs w:val="22"/>
        </w:rPr>
        <w:t> </w:t>
      </w:r>
      <w:r w:rsidRPr="005065F5">
        <w:rPr>
          <w:i/>
          <w:sz w:val="22"/>
          <w:szCs w:val="22"/>
        </w:rPr>
        <w:t>projektov</w:t>
      </w:r>
      <w:r w:rsidR="00A82401">
        <w:rPr>
          <w:i/>
          <w:sz w:val="22"/>
          <w:szCs w:val="22"/>
        </w:rPr>
        <w:t xml:space="preserve"> </w:t>
      </w:r>
      <w:r w:rsidRPr="005065F5">
        <w:rPr>
          <w:i/>
          <w:sz w:val="22"/>
          <w:szCs w:val="22"/>
        </w:rPr>
        <w:t>na územia sústavy NATURA 2000</w:t>
      </w:r>
      <w:r w:rsidR="00541B59" w:rsidRPr="005065F5">
        <w:rPr>
          <w:i/>
          <w:sz w:val="22"/>
          <w:szCs w:val="22"/>
        </w:rPr>
        <w:t xml:space="preserve"> </w:t>
      </w:r>
      <w:r w:rsidR="00A82401">
        <w:rPr>
          <w:i/>
          <w:sz w:val="22"/>
          <w:szCs w:val="22"/>
        </w:rPr>
        <w:t>–</w:t>
      </w:r>
      <w:r w:rsidR="00541B59" w:rsidRPr="005065F5">
        <w:rPr>
          <w:i/>
          <w:sz w:val="22"/>
          <w:szCs w:val="22"/>
        </w:rPr>
        <w:t xml:space="preserve"> </w:t>
      </w:r>
      <w:r w:rsidR="00541B59" w:rsidRPr="005065F5">
        <w:rPr>
          <w:bCs/>
          <w:i/>
          <w:iCs/>
          <w:sz w:val="22"/>
          <w:szCs w:val="22"/>
          <w:lang w:eastAsia="en-US"/>
        </w:rPr>
        <w:t>Relevantné</w:t>
      </w:r>
      <w:r w:rsidR="00A82401">
        <w:rPr>
          <w:bCs/>
          <w:i/>
          <w:iCs/>
          <w:sz w:val="22"/>
          <w:szCs w:val="22"/>
          <w:lang w:eastAsia="en-US"/>
        </w:rPr>
        <w:t xml:space="preserve"> </w:t>
      </w:r>
      <w:r w:rsidR="00541B59" w:rsidRPr="005065F5">
        <w:rPr>
          <w:bCs/>
          <w:i/>
          <w:iCs/>
          <w:sz w:val="22"/>
          <w:szCs w:val="22"/>
          <w:lang w:eastAsia="en-US"/>
        </w:rPr>
        <w:t>pre investičné projekty a plány</w:t>
      </w:r>
      <w:r w:rsidR="006D17B2" w:rsidRPr="005153A9">
        <w:rPr>
          <w:bCs/>
          <w:i/>
          <w:iCs/>
          <w:sz w:val="22"/>
          <w:szCs w:val="22"/>
          <w:lang w:eastAsia="en-US"/>
        </w:rPr>
        <w:t>, kde je potrebné zabezpečiť súlad s požiadavkami v súlade so zákonom o ochrane prírody a krajiny. Nerelevantné pre plány a projekty, ktoré sú predmetom posudzovania vplyvov podľa zákona o posudzovaní vplyvov.</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blCellMar>
          <w:left w:w="70" w:type="dxa"/>
          <w:right w:w="70" w:type="dxa"/>
        </w:tblCellMar>
        <w:tblLook w:val="04A0" w:firstRow="1" w:lastRow="0" w:firstColumn="1" w:lastColumn="0" w:noHBand="0" w:noVBand="1"/>
      </w:tblPr>
      <w:tblGrid>
        <w:gridCol w:w="9204"/>
      </w:tblGrid>
      <w:tr w:rsidR="00541B59" w:rsidRPr="001D1112" w:rsidTr="007010CA">
        <w:trPr>
          <w:trHeight w:val="624"/>
        </w:trPr>
        <w:tc>
          <w:tcPr>
            <w:tcW w:w="5000" w:type="pct"/>
            <w:shd w:val="clear" w:color="auto" w:fill="EAF1DD"/>
            <w:vAlign w:val="center"/>
            <w:hideMark/>
          </w:tcPr>
          <w:p w:rsidR="0052228D" w:rsidRPr="005153A9" w:rsidRDefault="0052228D" w:rsidP="0052228D">
            <w:pPr>
              <w:jc w:val="both"/>
              <w:rPr>
                <w:bCs/>
                <w:sz w:val="22"/>
                <w:szCs w:val="22"/>
              </w:rPr>
            </w:pPr>
            <w:r w:rsidRPr="005153A9">
              <w:rPr>
                <w:bCs/>
                <w:sz w:val="22"/>
                <w:szCs w:val="22"/>
              </w:rPr>
              <w:t xml:space="preserve">Vyjadrenie okresného úradu podľa § 9 ods. 2 zákona </w:t>
            </w:r>
            <w:r>
              <w:rPr>
                <w:bCs/>
                <w:sz w:val="22"/>
                <w:szCs w:val="22"/>
              </w:rPr>
              <w:t xml:space="preserve">č. 543/2002 Z. z. </w:t>
            </w:r>
            <w:r w:rsidRPr="005153A9">
              <w:rPr>
                <w:bCs/>
                <w:sz w:val="22"/>
                <w:szCs w:val="22"/>
              </w:rPr>
              <w:t xml:space="preserve">o ochrane prírody a krajiny, podľa ktorého projekt nespĺňa znaky plánov a projektu, ktorý pravdepodobne bude mať vplyv na územie patriace do európskej sústavy chránených území Natura 2000, </w:t>
            </w:r>
          </w:p>
          <w:p w:rsidR="0052228D" w:rsidRPr="005153A9" w:rsidRDefault="0052228D" w:rsidP="0052228D">
            <w:pPr>
              <w:jc w:val="both"/>
              <w:rPr>
                <w:bCs/>
                <w:sz w:val="22"/>
                <w:szCs w:val="22"/>
              </w:rPr>
            </w:pPr>
            <w:r w:rsidRPr="005153A9">
              <w:rPr>
                <w:bCs/>
                <w:sz w:val="22"/>
                <w:szCs w:val="22"/>
              </w:rPr>
              <w:t>alebo</w:t>
            </w:r>
          </w:p>
          <w:p w:rsidR="00541B59" w:rsidRPr="001D1112" w:rsidRDefault="0052228D" w:rsidP="0052228D">
            <w:pPr>
              <w:jc w:val="both"/>
              <w:rPr>
                <w:bCs/>
                <w:sz w:val="22"/>
                <w:szCs w:val="22"/>
                <w:lang w:eastAsia="en-US"/>
              </w:rPr>
            </w:pPr>
            <w:r w:rsidRPr="005153A9">
              <w:rPr>
                <w:bCs/>
                <w:sz w:val="22"/>
                <w:szCs w:val="22"/>
              </w:rPr>
              <w:t>Odborné stanovisko (formou rozhodnutia) okresného úradu v sídle kraja podľa § 28 zákona o ochrane prírody a krajiny, ak ide o projekt, ktorý spĺňa znaky projektu, ktorý pravdepodobne môže mať samostatne alebo v kombinácii s iným plánom a projektom významný vplyv na územie patriace do európskej sústavy chránených území Natura 2000. Z rozhodnutia musí byť zrejmé, že aktivity projektu pravdepodobne nebudú mať významný nepriaznivý vplyv na územie patriace do európskej sústavy chránených území Natura 2000</w:t>
            </w:r>
          </w:p>
        </w:tc>
      </w:tr>
    </w:tbl>
    <w:p w:rsidR="00E65787" w:rsidRPr="005065F5" w:rsidRDefault="00E65787" w:rsidP="0029276F">
      <w:pPr>
        <w:spacing w:before="120" w:after="240"/>
        <w:jc w:val="both"/>
        <w:rPr>
          <w:i/>
          <w:sz w:val="22"/>
          <w:szCs w:val="22"/>
          <w:lang w:eastAsia="en-US"/>
        </w:rPr>
      </w:pPr>
      <w:r w:rsidRPr="005065F5">
        <w:rPr>
          <w:i/>
          <w:iCs/>
          <w:sz w:val="22"/>
          <w:szCs w:val="22"/>
          <w:lang w:eastAsia="en-US"/>
        </w:rPr>
        <w:t>Oprávnenosť z</w:t>
      </w:r>
      <w:r w:rsidR="00A82401">
        <w:rPr>
          <w:i/>
          <w:iCs/>
          <w:sz w:val="22"/>
          <w:szCs w:val="22"/>
          <w:lang w:eastAsia="en-US"/>
        </w:rPr>
        <w:t> </w:t>
      </w:r>
      <w:r w:rsidRPr="005065F5">
        <w:rPr>
          <w:i/>
          <w:iCs/>
          <w:sz w:val="22"/>
          <w:szCs w:val="22"/>
          <w:lang w:eastAsia="en-US"/>
        </w:rPr>
        <w:t>hľadiska</w:t>
      </w:r>
      <w:r w:rsidR="00A82401">
        <w:rPr>
          <w:i/>
          <w:iCs/>
          <w:sz w:val="22"/>
          <w:szCs w:val="22"/>
          <w:lang w:eastAsia="en-US"/>
        </w:rPr>
        <w:t xml:space="preserve"> </w:t>
      </w:r>
      <w:r w:rsidRPr="005065F5">
        <w:rPr>
          <w:i/>
          <w:iCs/>
          <w:sz w:val="22"/>
          <w:szCs w:val="22"/>
          <w:lang w:eastAsia="en-US"/>
        </w:rPr>
        <w:t>súladu s</w:t>
      </w:r>
      <w:r w:rsidR="00541B59" w:rsidRPr="005065F5">
        <w:rPr>
          <w:i/>
          <w:iCs/>
          <w:sz w:val="22"/>
          <w:szCs w:val="22"/>
          <w:lang w:eastAsia="en-US"/>
        </w:rPr>
        <w:t> </w:t>
      </w:r>
      <w:r w:rsidRPr="005065F5">
        <w:rPr>
          <w:i/>
          <w:iCs/>
          <w:sz w:val="22"/>
          <w:szCs w:val="22"/>
          <w:lang w:eastAsia="en-US"/>
        </w:rPr>
        <w:t>HP</w:t>
      </w:r>
      <w:r w:rsidR="00541B59" w:rsidRPr="005065F5">
        <w:rPr>
          <w:i/>
          <w:iCs/>
          <w:sz w:val="22"/>
          <w:szCs w:val="22"/>
          <w:lang w:eastAsia="en-US"/>
        </w:rPr>
        <w:t xml:space="preserve"> UR </w:t>
      </w:r>
      <w:r w:rsidR="00A82401">
        <w:rPr>
          <w:i/>
          <w:iCs/>
          <w:sz w:val="22"/>
          <w:szCs w:val="22"/>
          <w:lang w:eastAsia="en-US"/>
        </w:rPr>
        <w:t>–</w:t>
      </w:r>
      <w:r w:rsidR="00541B59" w:rsidRPr="005065F5">
        <w:rPr>
          <w:i/>
          <w:sz w:val="22"/>
          <w:szCs w:val="22"/>
          <w:lang w:eastAsia="en-US"/>
        </w:rPr>
        <w:t xml:space="preserve"> Relevantné</w:t>
      </w:r>
      <w:r w:rsidR="00A82401">
        <w:rPr>
          <w:i/>
          <w:sz w:val="22"/>
          <w:szCs w:val="22"/>
          <w:lang w:eastAsia="en-US"/>
        </w:rPr>
        <w:t xml:space="preserve"> </w:t>
      </w:r>
      <w:r w:rsidR="00541B59" w:rsidRPr="005065F5">
        <w:rPr>
          <w:i/>
          <w:sz w:val="22"/>
          <w:szCs w:val="22"/>
          <w:lang w:eastAsia="en-US"/>
        </w:rPr>
        <w:t>pre prípady, ak súlad s HP UR nie je overovaný po dohode s gestorom HP UR v rámci odborného hodnotenia ŽoNFP.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blCellMar>
          <w:left w:w="70" w:type="dxa"/>
          <w:right w:w="70" w:type="dxa"/>
        </w:tblCellMar>
        <w:tblLook w:val="04A0" w:firstRow="1" w:lastRow="0" w:firstColumn="1" w:lastColumn="0" w:noHBand="0" w:noVBand="1"/>
      </w:tblPr>
      <w:tblGrid>
        <w:gridCol w:w="9204"/>
      </w:tblGrid>
      <w:tr w:rsidR="00541B59" w:rsidRPr="005065F5" w:rsidTr="007010CA">
        <w:trPr>
          <w:trHeight w:val="794"/>
          <w:jc w:val="center"/>
        </w:trPr>
        <w:tc>
          <w:tcPr>
            <w:tcW w:w="0" w:type="auto"/>
            <w:shd w:val="clear" w:color="auto" w:fill="EAF1DD"/>
            <w:vAlign w:val="center"/>
            <w:hideMark/>
          </w:tcPr>
          <w:p w:rsidR="00541B59" w:rsidRPr="001D1112" w:rsidRDefault="00541B59" w:rsidP="007010CA">
            <w:pPr>
              <w:jc w:val="both"/>
              <w:rPr>
                <w:b/>
                <w:sz w:val="22"/>
                <w:szCs w:val="22"/>
                <w:lang w:eastAsia="en-US"/>
              </w:rPr>
            </w:pPr>
            <w:r w:rsidRPr="001D1112">
              <w:rPr>
                <w:b/>
                <w:sz w:val="22"/>
                <w:szCs w:val="22"/>
                <w:lang w:eastAsia="en-US"/>
              </w:rPr>
              <w:t>RO zadefinuje ako podmienku poskytnutia príspevku súlad projektu s</w:t>
            </w:r>
            <w:r w:rsidR="00751F8C" w:rsidRPr="001D1112">
              <w:rPr>
                <w:b/>
                <w:sz w:val="22"/>
                <w:szCs w:val="22"/>
                <w:lang w:eastAsia="en-US"/>
              </w:rPr>
              <w:t> </w:t>
            </w:r>
            <w:r w:rsidRPr="001D1112">
              <w:rPr>
                <w:b/>
                <w:sz w:val="22"/>
                <w:szCs w:val="22"/>
                <w:lang w:eastAsia="en-US"/>
              </w:rPr>
              <w:t>HP</w:t>
            </w:r>
            <w:r w:rsidR="00751F8C" w:rsidRPr="001D1112">
              <w:rPr>
                <w:b/>
                <w:sz w:val="22"/>
                <w:szCs w:val="22"/>
                <w:lang w:eastAsia="en-US"/>
              </w:rPr>
              <w:t xml:space="preserve"> UR</w:t>
            </w:r>
            <w:r w:rsidRPr="001D1112">
              <w:rPr>
                <w:b/>
                <w:sz w:val="22"/>
                <w:szCs w:val="22"/>
                <w:lang w:eastAsia="en-US"/>
              </w:rPr>
              <w:t>. Špecifikáciu podmienok potrebných na splnenie podmienky poskytnutia príspevku z hľadiska súladu s HP UR definuje gestor HP UR v spolupráci s RO.</w:t>
            </w:r>
          </w:p>
        </w:tc>
      </w:tr>
    </w:tbl>
    <w:p w:rsidR="0052228D" w:rsidRDefault="0052228D" w:rsidP="0029276F">
      <w:pPr>
        <w:spacing w:before="120" w:after="240"/>
        <w:jc w:val="both"/>
        <w:rPr>
          <w:b/>
          <w:sz w:val="22"/>
          <w:szCs w:val="22"/>
          <w:u w:val="single"/>
        </w:rPr>
      </w:pPr>
    </w:p>
    <w:p w:rsidR="0052228D" w:rsidRDefault="0052228D" w:rsidP="0029276F">
      <w:pPr>
        <w:spacing w:before="120" w:after="240"/>
        <w:jc w:val="both"/>
        <w:rPr>
          <w:b/>
          <w:sz w:val="22"/>
          <w:szCs w:val="22"/>
          <w:u w:val="single"/>
        </w:rPr>
      </w:pPr>
    </w:p>
    <w:p w:rsidR="005745AF" w:rsidRPr="00582375" w:rsidRDefault="005745AF" w:rsidP="0029276F">
      <w:pPr>
        <w:spacing w:before="120" w:after="240"/>
        <w:jc w:val="both"/>
        <w:rPr>
          <w:b/>
          <w:sz w:val="22"/>
          <w:szCs w:val="22"/>
          <w:u w:val="single"/>
        </w:rPr>
      </w:pPr>
      <w:r w:rsidRPr="00582375">
        <w:rPr>
          <w:b/>
          <w:sz w:val="22"/>
          <w:szCs w:val="22"/>
          <w:u w:val="single"/>
        </w:rPr>
        <w:lastRenderedPageBreak/>
        <w:t>Kritériá pre výber projektov</w:t>
      </w:r>
      <w:r w:rsidR="00B10C94" w:rsidRPr="00582375">
        <w:rPr>
          <w:b/>
          <w:sz w:val="22"/>
          <w:szCs w:val="22"/>
          <w:u w:val="single"/>
        </w:rPr>
        <w:t>/</w:t>
      </w:r>
      <w:r w:rsidRPr="00582375">
        <w:rPr>
          <w:b/>
          <w:sz w:val="22"/>
          <w:szCs w:val="22"/>
          <w:u w:val="single"/>
        </w:rPr>
        <w:t>Podmienky splnenia kritérií pre výber projektov</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blCellMar>
          <w:left w:w="70" w:type="dxa"/>
          <w:right w:w="70" w:type="dxa"/>
        </w:tblCellMar>
        <w:tblLook w:val="04A0" w:firstRow="1" w:lastRow="0" w:firstColumn="1" w:lastColumn="0" w:noHBand="0" w:noVBand="1"/>
      </w:tblPr>
      <w:tblGrid>
        <w:gridCol w:w="9204"/>
      </w:tblGrid>
      <w:tr w:rsidR="005745AF" w:rsidRPr="005065F5" w:rsidTr="007010CA">
        <w:trPr>
          <w:trHeight w:val="1587"/>
          <w:jc w:val="center"/>
        </w:trPr>
        <w:tc>
          <w:tcPr>
            <w:tcW w:w="5000" w:type="pct"/>
            <w:shd w:val="clear" w:color="auto" w:fill="EAF1DD"/>
            <w:vAlign w:val="center"/>
            <w:hideMark/>
          </w:tcPr>
          <w:p w:rsidR="00B93E7C" w:rsidRDefault="005745AF" w:rsidP="007010CA">
            <w:pPr>
              <w:jc w:val="both"/>
              <w:rPr>
                <w:b/>
                <w:bCs/>
                <w:sz w:val="22"/>
                <w:szCs w:val="22"/>
                <w:lang w:eastAsia="en-US"/>
              </w:rPr>
            </w:pPr>
            <w:r w:rsidRPr="001D1112">
              <w:rPr>
                <w:b/>
                <w:bCs/>
                <w:sz w:val="22"/>
                <w:szCs w:val="22"/>
                <w:lang w:eastAsia="en-US"/>
              </w:rPr>
              <w:t>Opis projektu</w:t>
            </w:r>
          </w:p>
          <w:p w:rsidR="00A82401" w:rsidRDefault="008D3B2D" w:rsidP="007010CA">
            <w:pPr>
              <w:jc w:val="both"/>
              <w:rPr>
                <w:b/>
                <w:bCs/>
                <w:sz w:val="22"/>
                <w:szCs w:val="22"/>
                <w:lang w:eastAsia="en-US"/>
              </w:rPr>
            </w:pPr>
            <w:r w:rsidRPr="008D3B2D">
              <w:rPr>
                <w:sz w:val="22"/>
                <w:szCs w:val="22"/>
                <w:lang w:eastAsia="en-US"/>
              </w:rPr>
              <w:t>RO je oprávnený v prípade potreby detailnejších informácií zadefinovať prílohu Opis projektu</w:t>
            </w:r>
            <w:r w:rsidR="005745AF" w:rsidRPr="001D1112">
              <w:rPr>
                <w:sz w:val="22"/>
                <w:szCs w:val="22"/>
                <w:lang w:eastAsia="en-US"/>
              </w:rPr>
              <w:t>, ktorý slúži na bližšie popísanie informácií potrebných najmä na účely posúdenia a vyhodnotenia kritérií pre výber projektov.</w:t>
            </w:r>
          </w:p>
          <w:p w:rsidR="00B93E7C" w:rsidRDefault="005745AF" w:rsidP="007010CA">
            <w:pPr>
              <w:jc w:val="both"/>
              <w:rPr>
                <w:b/>
                <w:bCs/>
                <w:sz w:val="22"/>
                <w:szCs w:val="22"/>
                <w:lang w:eastAsia="en-US"/>
              </w:rPr>
            </w:pPr>
            <w:r w:rsidRPr="001D1112">
              <w:rPr>
                <w:b/>
                <w:bCs/>
                <w:sz w:val="22"/>
                <w:szCs w:val="22"/>
                <w:lang w:eastAsia="en-US"/>
              </w:rPr>
              <w:t>Osobitné potvrdenia/iné dokumenty:</w:t>
            </w:r>
          </w:p>
          <w:p w:rsidR="005745AF" w:rsidRPr="001D1112" w:rsidRDefault="005745AF" w:rsidP="0052228D">
            <w:pPr>
              <w:jc w:val="both"/>
              <w:rPr>
                <w:b/>
                <w:bCs/>
                <w:sz w:val="22"/>
                <w:szCs w:val="22"/>
                <w:lang w:eastAsia="en-US"/>
              </w:rPr>
            </w:pPr>
            <w:r w:rsidRPr="001D1112">
              <w:rPr>
                <w:sz w:val="22"/>
                <w:szCs w:val="22"/>
                <w:lang w:eastAsia="en-US"/>
              </w:rPr>
              <w:t>V prípade, ak je na posúdenie kritérií pre výber projektov potrebné predloženie ďalších osobitných potvrdení alebo</w:t>
            </w:r>
            <w:r w:rsidR="00FC390C" w:rsidRPr="001D1112">
              <w:rPr>
                <w:sz w:val="22"/>
                <w:szCs w:val="22"/>
                <w:lang w:eastAsia="en-US"/>
              </w:rPr>
              <w:t xml:space="preserve"> </w:t>
            </w:r>
            <w:r w:rsidRPr="001D1112">
              <w:rPr>
                <w:sz w:val="22"/>
                <w:szCs w:val="22"/>
                <w:lang w:eastAsia="en-US"/>
              </w:rPr>
              <w:t>iných dokumentov, RO ich zadefinuje ako prílohu ŽoNFP</w:t>
            </w:r>
            <w:r w:rsidR="005664C6">
              <w:rPr>
                <w:sz w:val="22"/>
                <w:szCs w:val="22"/>
                <w:lang w:eastAsia="en-US"/>
              </w:rPr>
              <w:t xml:space="preserve"> (napr. príloha</w:t>
            </w:r>
            <w:r w:rsidR="00A27342">
              <w:rPr>
                <w:sz w:val="22"/>
                <w:szCs w:val="22"/>
                <w:lang w:eastAsia="en-US"/>
              </w:rPr>
              <w:t xml:space="preserve"> č.2</w:t>
            </w:r>
            <w:r w:rsidR="005664C6">
              <w:rPr>
                <w:sz w:val="22"/>
                <w:szCs w:val="22"/>
                <w:lang w:eastAsia="en-US"/>
              </w:rPr>
              <w:t xml:space="preserve"> Čestné vyhlásenie </w:t>
            </w:r>
            <w:r w:rsidR="00A27342">
              <w:rPr>
                <w:sz w:val="22"/>
                <w:szCs w:val="22"/>
                <w:lang w:eastAsia="en-US"/>
              </w:rPr>
              <w:t>žiadateľa k uplatňovaniu zásady „</w:t>
            </w:r>
            <w:r w:rsidR="005664C6">
              <w:rPr>
                <w:sz w:val="22"/>
                <w:szCs w:val="22"/>
                <w:lang w:eastAsia="en-US"/>
              </w:rPr>
              <w:t xml:space="preserve"> znečisťovateľ platí</w:t>
            </w:r>
            <w:r w:rsidR="00A27342">
              <w:rPr>
                <w:sz w:val="22"/>
                <w:szCs w:val="22"/>
                <w:lang w:eastAsia="en-US"/>
              </w:rPr>
              <w:t>“</w:t>
            </w:r>
            <w:r w:rsidR="005664C6">
              <w:rPr>
                <w:sz w:val="22"/>
                <w:szCs w:val="22"/>
                <w:lang w:eastAsia="en-US"/>
              </w:rPr>
              <w:t>)</w:t>
            </w:r>
            <w:r w:rsidRPr="001D1112">
              <w:rPr>
                <w:sz w:val="22"/>
                <w:szCs w:val="22"/>
                <w:lang w:eastAsia="en-US"/>
              </w:rPr>
              <w:t>.</w:t>
            </w:r>
          </w:p>
        </w:tc>
      </w:tr>
    </w:tbl>
    <w:p w:rsidR="005745AF" w:rsidRPr="005065F5" w:rsidRDefault="00931F70" w:rsidP="00452279">
      <w:pPr>
        <w:spacing w:before="120"/>
        <w:jc w:val="both"/>
        <w:rPr>
          <w:rFonts w:eastAsia="Calibri"/>
          <w:bCs/>
          <w:iCs/>
          <w:sz w:val="22"/>
          <w:szCs w:val="22"/>
          <w:lang w:eastAsia="en-US"/>
        </w:rPr>
      </w:pPr>
      <w:r w:rsidRPr="005065F5">
        <w:rPr>
          <w:rFonts w:eastAsia="Calibri"/>
          <w:bCs/>
          <w:iCs/>
          <w:sz w:val="22"/>
          <w:szCs w:val="22"/>
          <w:lang w:eastAsia="en-US"/>
        </w:rPr>
        <w:t>RO je oprávnený vo výzve určiť, ktoré prílohy je žiadateľ povinný predložiť v čase predloženia ŽoNFP</w:t>
      </w:r>
      <w:r w:rsidR="00381F98">
        <w:rPr>
          <w:rFonts w:eastAsia="Calibri"/>
          <w:bCs/>
          <w:iCs/>
          <w:sz w:val="22"/>
          <w:szCs w:val="22"/>
          <w:lang w:eastAsia="en-US"/>
        </w:rPr>
        <w:t xml:space="preserve"> </w:t>
      </w:r>
      <w:r w:rsidRPr="005065F5">
        <w:rPr>
          <w:rFonts w:eastAsia="Calibri"/>
          <w:bCs/>
          <w:iCs/>
          <w:sz w:val="22"/>
          <w:szCs w:val="22"/>
          <w:lang w:eastAsia="en-US"/>
        </w:rPr>
        <w:t>a ktorých predloženie je postačujúce pred vydaním rozhodnutia o schválení ŽoNFP po preukázaní splnenia ostatných podmienok poskytnutia príspevku.</w:t>
      </w:r>
    </w:p>
    <w:p w:rsidR="00A13B39" w:rsidRPr="007010CA" w:rsidRDefault="00A13B39" w:rsidP="00452279">
      <w:pPr>
        <w:spacing w:before="120"/>
        <w:jc w:val="both"/>
        <w:rPr>
          <w:bCs/>
          <w:iCs/>
          <w:sz w:val="22"/>
          <w:szCs w:val="22"/>
        </w:rPr>
      </w:pPr>
      <w:r w:rsidRPr="005065F5">
        <w:rPr>
          <w:bCs/>
          <w:iCs/>
          <w:sz w:val="22"/>
          <w:szCs w:val="22"/>
        </w:rPr>
        <w:t xml:space="preserve">RO definuje obsah opisu projektu v nadväznosti </w:t>
      </w:r>
      <w:r w:rsidRPr="00623677">
        <w:rPr>
          <w:bCs/>
          <w:iCs/>
          <w:sz w:val="22"/>
          <w:szCs w:val="22"/>
        </w:rPr>
        <w:t xml:space="preserve">na </w:t>
      </w:r>
      <w:r w:rsidRPr="00277478">
        <w:rPr>
          <w:bCs/>
          <w:iCs/>
          <w:sz w:val="22"/>
          <w:szCs w:val="22"/>
        </w:rPr>
        <w:t xml:space="preserve">špecifiká </w:t>
      </w:r>
      <w:r w:rsidR="00FB6CE0">
        <w:rPr>
          <w:sz w:val="22"/>
          <w:szCs w:val="22"/>
        </w:rPr>
        <w:t>OP</w:t>
      </w:r>
      <w:r w:rsidR="00FB6CE0">
        <w:rPr>
          <w:bCs/>
          <w:iCs/>
          <w:sz w:val="22"/>
          <w:szCs w:val="22"/>
        </w:rPr>
        <w:t>,</w:t>
      </w:r>
      <w:r w:rsidRPr="005065F5">
        <w:rPr>
          <w:bCs/>
          <w:iCs/>
          <w:sz w:val="22"/>
          <w:szCs w:val="22"/>
        </w:rPr>
        <w:t xml:space="preserve"> pričom cieľom je podrobným spôsobom charakterizovať najmä spôsob realizácie projektu a bližšie špecifikovať oprávnené výdavky projektu. RO koncipuje náležitosti opisu projektu podľa charakteru a</w:t>
      </w:r>
      <w:r w:rsidR="00576705">
        <w:rPr>
          <w:bCs/>
          <w:iCs/>
          <w:sz w:val="22"/>
          <w:szCs w:val="22"/>
        </w:rPr>
        <w:t> </w:t>
      </w:r>
      <w:r w:rsidRPr="005065F5">
        <w:rPr>
          <w:bCs/>
          <w:iCs/>
          <w:sz w:val="22"/>
          <w:szCs w:val="22"/>
        </w:rPr>
        <w:t>špecifík</w:t>
      </w:r>
      <w:r w:rsidR="00576705">
        <w:rPr>
          <w:bCs/>
          <w:iCs/>
          <w:sz w:val="22"/>
          <w:szCs w:val="22"/>
        </w:rPr>
        <w:t xml:space="preserve"> </w:t>
      </w:r>
      <w:r w:rsidRPr="005065F5">
        <w:rPr>
          <w:bCs/>
          <w:iCs/>
          <w:sz w:val="22"/>
          <w:szCs w:val="22"/>
        </w:rPr>
        <w:t>daného OP, PO a</w:t>
      </w:r>
      <w:r w:rsidR="00576705">
        <w:rPr>
          <w:bCs/>
          <w:iCs/>
          <w:sz w:val="22"/>
          <w:szCs w:val="22"/>
        </w:rPr>
        <w:t> </w:t>
      </w:r>
      <w:r w:rsidRPr="005065F5">
        <w:rPr>
          <w:bCs/>
          <w:iCs/>
          <w:sz w:val="22"/>
          <w:szCs w:val="22"/>
        </w:rPr>
        <w:t>špecifického</w:t>
      </w:r>
      <w:r w:rsidR="00576705">
        <w:rPr>
          <w:bCs/>
          <w:iCs/>
          <w:sz w:val="22"/>
          <w:szCs w:val="22"/>
        </w:rPr>
        <w:t xml:space="preserve"> </w:t>
      </w:r>
      <w:r w:rsidRPr="005065F5">
        <w:rPr>
          <w:bCs/>
          <w:iCs/>
          <w:sz w:val="22"/>
          <w:szCs w:val="22"/>
        </w:rPr>
        <w:t>cieľa, pričom je odporúčané, aby RO pri definovaní formuláru opisu projektu rešpektoval postupy logických súvzťažností (</w:t>
      </w:r>
      <w:proofErr w:type="spellStart"/>
      <w:r w:rsidRPr="005065F5">
        <w:rPr>
          <w:bCs/>
          <w:iCs/>
          <w:sz w:val="22"/>
          <w:szCs w:val="22"/>
        </w:rPr>
        <w:t>logical</w:t>
      </w:r>
      <w:proofErr w:type="spellEnd"/>
      <w:r w:rsidRPr="005065F5">
        <w:rPr>
          <w:bCs/>
          <w:iCs/>
          <w:sz w:val="22"/>
          <w:szCs w:val="22"/>
        </w:rPr>
        <w:t xml:space="preserve"> </w:t>
      </w:r>
      <w:proofErr w:type="spellStart"/>
      <w:r w:rsidRPr="005065F5">
        <w:rPr>
          <w:bCs/>
          <w:iCs/>
          <w:sz w:val="22"/>
          <w:szCs w:val="22"/>
        </w:rPr>
        <w:t>framework</w:t>
      </w:r>
      <w:proofErr w:type="spellEnd"/>
      <w:r w:rsidRPr="005065F5">
        <w:rPr>
          <w:bCs/>
          <w:iCs/>
          <w:sz w:val="22"/>
          <w:szCs w:val="22"/>
        </w:rPr>
        <w:t xml:space="preserve"> </w:t>
      </w:r>
      <w:proofErr w:type="spellStart"/>
      <w:r w:rsidRPr="005065F5">
        <w:rPr>
          <w:bCs/>
          <w:iCs/>
          <w:sz w:val="22"/>
          <w:szCs w:val="22"/>
        </w:rPr>
        <w:t>approach</w:t>
      </w:r>
      <w:proofErr w:type="spellEnd"/>
      <w:r w:rsidRPr="005065F5">
        <w:rPr>
          <w:bCs/>
          <w:iCs/>
          <w:sz w:val="22"/>
          <w:szCs w:val="22"/>
        </w:rPr>
        <w:t>)</w:t>
      </w:r>
      <w:r w:rsidR="000A4E67">
        <w:rPr>
          <w:bCs/>
          <w:iCs/>
          <w:sz w:val="22"/>
          <w:szCs w:val="22"/>
        </w:rPr>
        <w:t xml:space="preserve"> </w:t>
      </w:r>
      <w:r w:rsidR="000A4E67" w:rsidRPr="005153A9">
        <w:rPr>
          <w:bCs/>
          <w:iCs/>
          <w:sz w:val="22"/>
          <w:szCs w:val="22"/>
        </w:rPr>
        <w:t>a minimalizoval požiadavky na duplicitné uvádzanie údajov od žiadateľa</w:t>
      </w:r>
      <w:r w:rsidRPr="000A4E67">
        <w:rPr>
          <w:bCs/>
          <w:iCs/>
          <w:sz w:val="22"/>
          <w:szCs w:val="22"/>
        </w:rPr>
        <w:t>.</w:t>
      </w:r>
    </w:p>
    <w:p w:rsidR="006650FA" w:rsidRDefault="006650FA" w:rsidP="00452279">
      <w:pPr>
        <w:spacing w:before="120"/>
        <w:jc w:val="both"/>
        <w:rPr>
          <w:bCs/>
          <w:iCs/>
          <w:sz w:val="22"/>
          <w:szCs w:val="22"/>
        </w:rPr>
      </w:pPr>
      <w:r w:rsidRPr="0029276F">
        <w:rPr>
          <w:bCs/>
          <w:iCs/>
          <w:sz w:val="22"/>
          <w:szCs w:val="22"/>
        </w:rPr>
        <w:t>RO môže po dohode s gestorom HP UR bližšie špecifikovať podmienku</w:t>
      </w:r>
      <w:r w:rsidRPr="0029276F">
        <w:rPr>
          <w:sz w:val="22"/>
          <w:szCs w:val="22"/>
          <w:lang w:eastAsia="en-US"/>
        </w:rPr>
        <w:t xml:space="preserve"> poskytnutia príspevku „príspevok projektu k HP UR“ </w:t>
      </w:r>
      <w:r w:rsidRPr="0029276F">
        <w:rPr>
          <w:bCs/>
          <w:iCs/>
          <w:sz w:val="22"/>
          <w:szCs w:val="22"/>
        </w:rPr>
        <w:t>v opise projektu</w:t>
      </w:r>
      <w:r w:rsidR="00206B6F" w:rsidRPr="0029276F">
        <w:rPr>
          <w:bCs/>
          <w:iCs/>
          <w:sz w:val="22"/>
          <w:szCs w:val="22"/>
        </w:rPr>
        <w:t>, kde žiadateľ</w:t>
      </w:r>
      <w:r w:rsidR="00B10C94" w:rsidRPr="0029276F">
        <w:rPr>
          <w:bCs/>
          <w:iCs/>
          <w:sz w:val="22"/>
          <w:szCs w:val="22"/>
        </w:rPr>
        <w:t xml:space="preserve"> vo väzbe na oprávnené aktivity a ukazovatele HP UR</w:t>
      </w:r>
      <w:r w:rsidR="00206B6F" w:rsidRPr="0029276F">
        <w:rPr>
          <w:bCs/>
          <w:iCs/>
          <w:sz w:val="22"/>
          <w:szCs w:val="22"/>
        </w:rPr>
        <w:t xml:space="preserve"> bližšie popíše príspevok </w:t>
      </w:r>
      <w:r w:rsidR="002D42FB" w:rsidRPr="0029276F">
        <w:rPr>
          <w:bCs/>
          <w:iCs/>
          <w:sz w:val="22"/>
          <w:szCs w:val="22"/>
        </w:rPr>
        <w:t xml:space="preserve">aktivít </w:t>
      </w:r>
      <w:r w:rsidR="00206B6F" w:rsidRPr="0029276F">
        <w:rPr>
          <w:bCs/>
          <w:iCs/>
          <w:sz w:val="22"/>
          <w:szCs w:val="22"/>
        </w:rPr>
        <w:t>k</w:t>
      </w:r>
      <w:r w:rsidR="000A4E67">
        <w:rPr>
          <w:bCs/>
          <w:iCs/>
          <w:sz w:val="22"/>
          <w:szCs w:val="22"/>
        </w:rPr>
        <w:t xml:space="preserve"> cieľom </w:t>
      </w:r>
      <w:r w:rsidR="00206B6F" w:rsidRPr="0029276F">
        <w:rPr>
          <w:bCs/>
          <w:iCs/>
          <w:sz w:val="22"/>
          <w:szCs w:val="22"/>
        </w:rPr>
        <w:t>HP UR.</w:t>
      </w:r>
      <w:r w:rsidR="00381F98">
        <w:rPr>
          <w:bCs/>
          <w:iCs/>
          <w:sz w:val="22"/>
          <w:szCs w:val="22"/>
        </w:rPr>
        <w:t xml:space="preserve"> </w:t>
      </w:r>
      <w:r w:rsidR="00D82D18" w:rsidRPr="0029276F">
        <w:rPr>
          <w:bCs/>
          <w:iCs/>
          <w:sz w:val="22"/>
          <w:szCs w:val="22"/>
        </w:rPr>
        <w:t xml:space="preserve">Na </w:t>
      </w:r>
      <w:r w:rsidR="00206B6F" w:rsidRPr="0029276F">
        <w:rPr>
          <w:bCs/>
          <w:iCs/>
          <w:sz w:val="22"/>
          <w:szCs w:val="22"/>
        </w:rPr>
        <w:t>to využije základné dokumenty HP UR zverejňované na webovom sídle ÚV SR na</w:t>
      </w:r>
      <w:r w:rsidR="00206B6F">
        <w:rPr>
          <w:bCs/>
          <w:iCs/>
          <w:color w:val="00B050"/>
          <w:sz w:val="22"/>
          <w:szCs w:val="22"/>
        </w:rPr>
        <w:t xml:space="preserve"> </w:t>
      </w:r>
      <w:hyperlink r:id="rId19" w:history="1">
        <w:r w:rsidR="00A07A8B" w:rsidRPr="00E42F43">
          <w:rPr>
            <w:rStyle w:val="Hypertextovprepojenie"/>
            <w:sz w:val="22"/>
            <w:szCs w:val="22"/>
          </w:rPr>
          <w:t>http://hpur.vlada.gov.sk/domov/</w:t>
        </w:r>
      </w:hyperlink>
      <w:r w:rsidR="00A07A8B">
        <w:t xml:space="preserve"> </w:t>
      </w:r>
      <w:r w:rsidRPr="007010CA">
        <w:rPr>
          <w:bCs/>
          <w:iCs/>
          <w:sz w:val="22"/>
          <w:szCs w:val="22"/>
        </w:rPr>
        <w:t>.</w:t>
      </w:r>
    </w:p>
    <w:p w:rsidR="00B534B9" w:rsidRPr="00CB5D43" w:rsidRDefault="00B534B9" w:rsidP="00985B96">
      <w:pPr>
        <w:pStyle w:val="Nadpis2"/>
      </w:pPr>
      <w:bookmarkStart w:id="137" w:name="_Toc511387435"/>
      <w:r w:rsidRPr="00CB5D43">
        <w:t>Postup žiadateľa</w:t>
      </w:r>
      <w:r w:rsidR="003732F9" w:rsidRPr="00CB5D43">
        <w:t xml:space="preserve"> o</w:t>
      </w:r>
      <w:r w:rsidR="00E71876" w:rsidRPr="00CB5D43">
        <w:t> </w:t>
      </w:r>
      <w:r w:rsidRPr="00CB5D43">
        <w:t>NFP</w:t>
      </w:r>
      <w:r w:rsidR="00E71876" w:rsidRPr="00CB5D43">
        <w:t xml:space="preserve"> pri </w:t>
      </w:r>
      <w:r w:rsidR="002D39F3" w:rsidRPr="00CB5D43">
        <w:t>identifikovaní</w:t>
      </w:r>
      <w:r w:rsidR="00773E35">
        <w:t xml:space="preserve"> príspevku projektu k HP </w:t>
      </w:r>
      <w:r w:rsidR="00E71876" w:rsidRPr="00CB5D43">
        <w:t>UR</w:t>
      </w:r>
      <w:bookmarkEnd w:id="137"/>
    </w:p>
    <w:p w:rsidR="002D39F3" w:rsidRPr="00897EB9" w:rsidRDefault="002D39F3" w:rsidP="00773E35">
      <w:pPr>
        <w:jc w:val="both"/>
      </w:pPr>
      <w:r w:rsidRPr="00897EB9">
        <w:rPr>
          <w:sz w:val="22"/>
          <w:szCs w:val="22"/>
        </w:rPr>
        <w:t>Identifikácia príspevku projektu k HP UR je povinn</w:t>
      </w:r>
      <w:r w:rsidR="00456EDD" w:rsidRPr="00897EB9">
        <w:rPr>
          <w:sz w:val="22"/>
          <w:szCs w:val="22"/>
        </w:rPr>
        <w:t>á</w:t>
      </w:r>
      <w:r w:rsidRPr="00897EB9">
        <w:rPr>
          <w:sz w:val="22"/>
          <w:szCs w:val="22"/>
        </w:rPr>
        <w:t xml:space="preserve"> pre všetkých žiadateľov o NFP z</w:t>
      </w:r>
      <w:r w:rsidR="00576705">
        <w:rPr>
          <w:sz w:val="22"/>
          <w:szCs w:val="22"/>
        </w:rPr>
        <w:t> </w:t>
      </w:r>
      <w:r w:rsidRPr="00897EB9">
        <w:rPr>
          <w:sz w:val="22"/>
          <w:szCs w:val="22"/>
        </w:rPr>
        <w:t>EŠIF</w:t>
      </w:r>
      <w:r w:rsidR="00576705">
        <w:rPr>
          <w:sz w:val="22"/>
          <w:szCs w:val="22"/>
        </w:rPr>
        <w:t xml:space="preserve"> </w:t>
      </w:r>
      <w:r w:rsidRPr="00897EB9">
        <w:rPr>
          <w:sz w:val="22"/>
          <w:szCs w:val="22"/>
        </w:rPr>
        <w:t>a sleduje sa vo formulári ŽoNFP/projektového zámeru:</w:t>
      </w:r>
    </w:p>
    <w:p w:rsidR="002D39F3" w:rsidRDefault="002D39F3" w:rsidP="004F3411">
      <w:pPr>
        <w:numPr>
          <w:ilvl w:val="0"/>
          <w:numId w:val="117"/>
        </w:numPr>
        <w:tabs>
          <w:tab w:val="clear" w:pos="720"/>
          <w:tab w:val="num" w:pos="567"/>
        </w:tabs>
        <w:spacing w:after="120"/>
        <w:ind w:left="567" w:hanging="425"/>
        <w:jc w:val="both"/>
        <w:rPr>
          <w:sz w:val="22"/>
          <w:szCs w:val="22"/>
        </w:rPr>
      </w:pPr>
      <w:r w:rsidRPr="00576705">
        <w:rPr>
          <w:sz w:val="22"/>
          <w:szCs w:val="22"/>
        </w:rPr>
        <w:t>ŽoNFP/projektový zámer v </w:t>
      </w:r>
      <w:r w:rsidR="00D52E38" w:rsidRPr="00576705">
        <w:rPr>
          <w:sz w:val="22"/>
          <w:szCs w:val="22"/>
        </w:rPr>
        <w:t>tabuľke</w:t>
      </w:r>
      <w:r w:rsidRPr="00576705">
        <w:rPr>
          <w:sz w:val="22"/>
          <w:szCs w:val="22"/>
        </w:rPr>
        <w:t xml:space="preserve"> </w:t>
      </w:r>
      <w:r w:rsidR="00AB6A23" w:rsidRPr="00576705">
        <w:rPr>
          <w:sz w:val="22"/>
          <w:szCs w:val="22"/>
        </w:rPr>
        <w:t>9.</w:t>
      </w:r>
      <w:r w:rsidR="00AA1A1E">
        <w:rPr>
          <w:sz w:val="22"/>
          <w:szCs w:val="22"/>
        </w:rPr>
        <w:t>1</w:t>
      </w:r>
      <w:r w:rsidR="00FC390C" w:rsidRPr="00576705">
        <w:rPr>
          <w:sz w:val="22"/>
          <w:szCs w:val="22"/>
        </w:rPr>
        <w:t xml:space="preserve"> </w:t>
      </w:r>
      <w:r w:rsidRPr="00576705">
        <w:rPr>
          <w:sz w:val="22"/>
          <w:szCs w:val="22"/>
        </w:rPr>
        <w:t xml:space="preserve">žiadateľ </w:t>
      </w:r>
      <w:r w:rsidR="00A1539A" w:rsidRPr="00576705">
        <w:rPr>
          <w:sz w:val="22"/>
          <w:szCs w:val="22"/>
        </w:rPr>
        <w:t xml:space="preserve">uvedie hlavné aktivity projektu v súlade s podmienkami oprávnenosti aktivít vo výzve. </w:t>
      </w:r>
      <w:r w:rsidR="00FD58B2" w:rsidRPr="00576705">
        <w:rPr>
          <w:sz w:val="22"/>
          <w:szCs w:val="22"/>
        </w:rPr>
        <w:t>Vybrané a</w:t>
      </w:r>
      <w:r w:rsidR="00A1539A" w:rsidRPr="00576705">
        <w:rPr>
          <w:sz w:val="22"/>
          <w:szCs w:val="22"/>
        </w:rPr>
        <w:t xml:space="preserve">ktivity sú priradené automaticky k cieľom HP UR (identifikácia aktivít k cieľom HP UR je definovaná </w:t>
      </w:r>
      <w:r w:rsidR="00DF54C4" w:rsidRPr="00576705">
        <w:rPr>
          <w:sz w:val="22"/>
          <w:szCs w:val="22"/>
        </w:rPr>
        <w:t xml:space="preserve">gestorom </w:t>
      </w:r>
      <w:r w:rsidR="009416BB">
        <w:rPr>
          <w:sz w:val="22"/>
          <w:szCs w:val="22"/>
        </w:rPr>
        <w:t xml:space="preserve">najneskôr </w:t>
      </w:r>
      <w:r w:rsidR="00A1539A" w:rsidRPr="00576705">
        <w:rPr>
          <w:sz w:val="22"/>
          <w:szCs w:val="22"/>
        </w:rPr>
        <w:t>pri príprave výzvy)</w:t>
      </w:r>
      <w:r w:rsidR="00025A39">
        <w:rPr>
          <w:sz w:val="22"/>
          <w:szCs w:val="22"/>
        </w:rPr>
        <w:t>,</w:t>
      </w:r>
    </w:p>
    <w:p w:rsidR="00AA1A1E" w:rsidRDefault="00855D91" w:rsidP="005153A9">
      <w:pPr>
        <w:spacing w:after="120"/>
        <w:jc w:val="both"/>
        <w:rPr>
          <w:sz w:val="22"/>
          <w:szCs w:val="22"/>
        </w:rPr>
      </w:pPr>
      <w:r>
        <w:rPr>
          <w:noProof/>
          <w:sz w:val="22"/>
          <w:szCs w:val="22"/>
          <w:lang w:eastAsia="sk-SK"/>
        </w:rPr>
        <w:drawing>
          <wp:inline distT="0" distB="0" distL="0" distR="0" wp14:anchorId="5E6978DE" wp14:editId="0F4ECD92">
            <wp:extent cx="5462546" cy="1464316"/>
            <wp:effectExtent l="0" t="0" r="5080" b="2540"/>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64585" cy="1464863"/>
                    </a:xfrm>
                    <a:prstGeom prst="rect">
                      <a:avLst/>
                    </a:prstGeom>
                    <a:noFill/>
                    <a:ln>
                      <a:noFill/>
                    </a:ln>
                  </pic:spPr>
                </pic:pic>
              </a:graphicData>
            </a:graphic>
          </wp:inline>
        </w:drawing>
      </w:r>
    </w:p>
    <w:p w:rsidR="003D0D00" w:rsidRPr="00AA1A1E" w:rsidRDefault="003D0D00" w:rsidP="005153A9">
      <w:pPr>
        <w:rPr>
          <w:sz w:val="22"/>
          <w:szCs w:val="22"/>
        </w:rPr>
      </w:pPr>
    </w:p>
    <w:p w:rsidR="00EE0139" w:rsidRPr="00A5251F" w:rsidRDefault="00CC5015" w:rsidP="004F3411">
      <w:pPr>
        <w:numPr>
          <w:ilvl w:val="0"/>
          <w:numId w:val="117"/>
        </w:numPr>
        <w:tabs>
          <w:tab w:val="clear" w:pos="720"/>
          <w:tab w:val="num" w:pos="567"/>
        </w:tabs>
        <w:spacing w:after="120"/>
        <w:ind w:left="567" w:hanging="425"/>
        <w:jc w:val="both"/>
        <w:rPr>
          <w:sz w:val="22"/>
          <w:szCs w:val="22"/>
        </w:rPr>
      </w:pPr>
      <w:r w:rsidRPr="00A5251F">
        <w:rPr>
          <w:sz w:val="22"/>
          <w:szCs w:val="22"/>
        </w:rPr>
        <w:t>ŽoNFP/projektový zámer v časti</w:t>
      </w:r>
      <w:r w:rsidR="00FC390C" w:rsidRPr="00A5251F">
        <w:rPr>
          <w:sz w:val="22"/>
          <w:szCs w:val="22"/>
        </w:rPr>
        <w:t xml:space="preserve"> </w:t>
      </w:r>
      <w:r w:rsidRPr="00A5251F">
        <w:rPr>
          <w:sz w:val="22"/>
          <w:szCs w:val="22"/>
        </w:rPr>
        <w:t>10.2.</w:t>
      </w:r>
      <w:r w:rsidR="00FC390C" w:rsidRPr="00A5251F">
        <w:rPr>
          <w:sz w:val="22"/>
          <w:szCs w:val="22"/>
        </w:rPr>
        <w:t xml:space="preserve"> </w:t>
      </w:r>
      <w:r w:rsidRPr="00A5251F">
        <w:rPr>
          <w:sz w:val="22"/>
          <w:szCs w:val="22"/>
        </w:rPr>
        <w:t>je automaticky vyplnená relevancia vybraného ukazovateľa k HP UR</w:t>
      </w:r>
      <w:r w:rsidR="00C175E5" w:rsidRPr="00A5251F">
        <w:rPr>
          <w:sz w:val="22"/>
          <w:szCs w:val="22"/>
        </w:rPr>
        <w:t>;</w:t>
      </w:r>
      <w:r w:rsidR="00A5251F" w:rsidRPr="00A5251F">
        <w:rPr>
          <w:sz w:val="22"/>
          <w:szCs w:val="22"/>
        </w:rPr>
        <w:t xml:space="preserve"> žiadateľ vyberie relevantné projektové ukazovatele, ktoré majú byť realizáciou navrhovaných aktivít dosiahnuté a ktorými sa majú dosiahnuť ciele projektu; výber kľúčového ukazovateľa HP UR je žiaduci, projekt sa tým zaraďuje do skupiny s významným príspevkom k HP UR. Výber ukazovateľa HP UR nie je podmienkou pre uznanie príspevku projektu k HP UR</w:t>
      </w:r>
      <w:r w:rsidR="00025A39">
        <w:rPr>
          <w:sz w:val="22"/>
          <w:szCs w:val="22"/>
        </w:rPr>
        <w:t>,</w:t>
      </w:r>
    </w:p>
    <w:p w:rsidR="00EE0139" w:rsidRDefault="00AA1A1E" w:rsidP="00AA1A1E">
      <w:pPr>
        <w:jc w:val="both"/>
        <w:rPr>
          <w:color w:val="00B050"/>
          <w:sz w:val="22"/>
          <w:szCs w:val="22"/>
        </w:rPr>
      </w:pPr>
      <w:r>
        <w:rPr>
          <w:noProof/>
          <w:color w:val="00B050"/>
          <w:sz w:val="22"/>
          <w:szCs w:val="22"/>
          <w:lang w:eastAsia="sk-SK"/>
        </w:rPr>
        <w:drawing>
          <wp:inline distT="0" distB="0" distL="0" distR="0" wp14:anchorId="1EB09A07" wp14:editId="7811C4F9">
            <wp:extent cx="5446644" cy="926219"/>
            <wp:effectExtent l="0" t="0" r="1905" b="7620"/>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53162" cy="927327"/>
                    </a:xfrm>
                    <a:prstGeom prst="rect">
                      <a:avLst/>
                    </a:prstGeom>
                    <a:noFill/>
                    <a:ln>
                      <a:noFill/>
                    </a:ln>
                  </pic:spPr>
                </pic:pic>
              </a:graphicData>
            </a:graphic>
          </wp:inline>
        </w:drawing>
      </w:r>
    </w:p>
    <w:p w:rsidR="00E23B03" w:rsidRDefault="00E23B03" w:rsidP="00AA1A1E">
      <w:pPr>
        <w:jc w:val="both"/>
        <w:rPr>
          <w:color w:val="00B050"/>
          <w:sz w:val="22"/>
          <w:szCs w:val="22"/>
        </w:rPr>
      </w:pPr>
    </w:p>
    <w:p w:rsidR="00632C9C" w:rsidRPr="004F3411" w:rsidRDefault="00632C9C" w:rsidP="004F3411">
      <w:pPr>
        <w:numPr>
          <w:ilvl w:val="0"/>
          <w:numId w:val="117"/>
        </w:numPr>
        <w:tabs>
          <w:tab w:val="clear" w:pos="720"/>
          <w:tab w:val="num" w:pos="567"/>
        </w:tabs>
        <w:spacing w:after="120"/>
        <w:ind w:left="567" w:hanging="425"/>
        <w:jc w:val="both"/>
        <w:rPr>
          <w:sz w:val="22"/>
          <w:szCs w:val="22"/>
        </w:rPr>
      </w:pPr>
      <w:r w:rsidRPr="0029276F">
        <w:rPr>
          <w:sz w:val="22"/>
          <w:szCs w:val="22"/>
        </w:rPr>
        <w:t>ŽoNFP/projektový zámer v časti</w:t>
      </w:r>
      <w:r w:rsidR="00FC390C" w:rsidRPr="0029276F">
        <w:rPr>
          <w:sz w:val="22"/>
          <w:szCs w:val="22"/>
        </w:rPr>
        <w:t xml:space="preserve"> </w:t>
      </w:r>
      <w:r w:rsidRPr="0029276F">
        <w:rPr>
          <w:sz w:val="22"/>
          <w:szCs w:val="22"/>
        </w:rPr>
        <w:t>5.</w:t>
      </w:r>
      <w:r w:rsidR="00FC390C" w:rsidRPr="0029276F">
        <w:rPr>
          <w:sz w:val="22"/>
          <w:szCs w:val="22"/>
        </w:rPr>
        <w:t xml:space="preserve"> </w:t>
      </w:r>
      <w:r w:rsidRPr="0029276F">
        <w:rPr>
          <w:sz w:val="22"/>
          <w:szCs w:val="22"/>
        </w:rPr>
        <w:t xml:space="preserve">sú automaticky vyplnené relevantné ciele HP UR v nadväznosti na typy aktivít </w:t>
      </w:r>
      <w:r w:rsidR="00A014E1" w:rsidRPr="0029276F">
        <w:rPr>
          <w:sz w:val="22"/>
          <w:szCs w:val="22"/>
        </w:rPr>
        <w:t xml:space="preserve">uvedené v iných </w:t>
      </w:r>
      <w:r w:rsidRPr="0029276F">
        <w:rPr>
          <w:sz w:val="22"/>
          <w:szCs w:val="22"/>
        </w:rPr>
        <w:t>čast</w:t>
      </w:r>
      <w:r w:rsidR="00A014E1" w:rsidRPr="0029276F">
        <w:rPr>
          <w:sz w:val="22"/>
          <w:szCs w:val="22"/>
        </w:rPr>
        <w:t>iach</w:t>
      </w:r>
      <w:r w:rsidRPr="0029276F">
        <w:rPr>
          <w:sz w:val="22"/>
          <w:szCs w:val="22"/>
        </w:rPr>
        <w:t xml:space="preserve"> ŽoNFP</w:t>
      </w:r>
      <w:r w:rsidR="00025A39">
        <w:rPr>
          <w:sz w:val="22"/>
          <w:szCs w:val="22"/>
        </w:rPr>
        <w:t>,</w:t>
      </w:r>
    </w:p>
    <w:p w:rsidR="00A7036A" w:rsidRDefault="00A7036A" w:rsidP="005153A9">
      <w:pPr>
        <w:spacing w:before="120"/>
        <w:jc w:val="both"/>
      </w:pPr>
      <w:r>
        <w:rPr>
          <w:noProof/>
          <w:lang w:eastAsia="sk-SK"/>
        </w:rPr>
        <w:drawing>
          <wp:inline distT="0" distB="0" distL="0" distR="0" wp14:anchorId="593BDF2A" wp14:editId="68ED392E">
            <wp:extent cx="5230665" cy="2600077"/>
            <wp:effectExtent l="0" t="0" r="8255" b="0"/>
            <wp:docPr id="33" name="Obrázo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54910" cy="2612129"/>
                    </a:xfrm>
                    <a:prstGeom prst="rect">
                      <a:avLst/>
                    </a:prstGeom>
                    <a:noFill/>
                    <a:ln>
                      <a:noFill/>
                    </a:ln>
                  </pic:spPr>
                </pic:pic>
              </a:graphicData>
            </a:graphic>
          </wp:inline>
        </w:drawing>
      </w:r>
    </w:p>
    <w:p w:rsidR="001942EC" w:rsidRDefault="001942EC" w:rsidP="001942EC">
      <w:pPr>
        <w:spacing w:after="120"/>
        <w:ind w:left="567"/>
        <w:jc w:val="both"/>
        <w:rPr>
          <w:sz w:val="22"/>
          <w:szCs w:val="22"/>
        </w:rPr>
      </w:pPr>
    </w:p>
    <w:p w:rsidR="005E3B0F" w:rsidRPr="004F3411" w:rsidRDefault="008833A2" w:rsidP="004F3411">
      <w:pPr>
        <w:numPr>
          <w:ilvl w:val="0"/>
          <w:numId w:val="117"/>
        </w:numPr>
        <w:tabs>
          <w:tab w:val="clear" w:pos="720"/>
          <w:tab w:val="num" w:pos="567"/>
        </w:tabs>
        <w:spacing w:after="120"/>
        <w:ind w:left="567" w:hanging="425"/>
        <w:jc w:val="both"/>
        <w:rPr>
          <w:sz w:val="22"/>
          <w:szCs w:val="22"/>
        </w:rPr>
      </w:pPr>
      <w:r w:rsidRPr="004F3411">
        <w:rPr>
          <w:sz w:val="22"/>
          <w:szCs w:val="22"/>
        </w:rPr>
        <w:t xml:space="preserve">v prípade, že RO po dohode s gestorom HP UR bližšie špecifikuje podmienku poskytnutia príspevku „príspevok projektu k HP UR“ </w:t>
      </w:r>
      <w:r w:rsidR="0071217B" w:rsidRPr="004F3411">
        <w:rPr>
          <w:sz w:val="22"/>
          <w:szCs w:val="22"/>
        </w:rPr>
        <w:t>napr. v</w:t>
      </w:r>
      <w:r w:rsidRPr="004F3411">
        <w:rPr>
          <w:sz w:val="22"/>
          <w:szCs w:val="22"/>
        </w:rPr>
        <w:t xml:space="preserve"> opise projektu, žiadateľ bližšie popíše príspevok oprávnených aktivít na podporu HP UR, resp. konkrétne výsledky, ktoré budú dosiahnuté v oblasti HP UR</w:t>
      </w:r>
      <w:r w:rsidR="00025A39">
        <w:rPr>
          <w:sz w:val="22"/>
          <w:szCs w:val="22"/>
        </w:rPr>
        <w:t>,</w:t>
      </w:r>
    </w:p>
    <w:p w:rsidR="002D39F3" w:rsidRDefault="001C289B" w:rsidP="004F3411">
      <w:pPr>
        <w:numPr>
          <w:ilvl w:val="0"/>
          <w:numId w:val="117"/>
        </w:numPr>
        <w:tabs>
          <w:tab w:val="clear" w:pos="720"/>
          <w:tab w:val="num" w:pos="567"/>
        </w:tabs>
        <w:spacing w:after="120"/>
        <w:ind w:left="567" w:hanging="425"/>
        <w:jc w:val="both"/>
        <w:rPr>
          <w:sz w:val="22"/>
          <w:szCs w:val="22"/>
        </w:rPr>
      </w:pPr>
      <w:r w:rsidRPr="0029276F">
        <w:rPr>
          <w:sz w:val="22"/>
          <w:szCs w:val="22"/>
        </w:rPr>
        <w:t>ak</w:t>
      </w:r>
      <w:r w:rsidR="004A7F50" w:rsidRPr="0029276F">
        <w:rPr>
          <w:sz w:val="22"/>
          <w:szCs w:val="22"/>
        </w:rPr>
        <w:t xml:space="preserve"> je </w:t>
      </w:r>
      <w:r w:rsidRPr="0029276F">
        <w:rPr>
          <w:sz w:val="22"/>
          <w:szCs w:val="22"/>
        </w:rPr>
        <w:t>žiadateľom</w:t>
      </w:r>
      <w:r w:rsidR="004A7F50" w:rsidRPr="0029276F">
        <w:rPr>
          <w:sz w:val="22"/>
          <w:szCs w:val="22"/>
        </w:rPr>
        <w:t xml:space="preserve"> ústredný orgán štátnej správy, VÚC alebo mesto/obec</w:t>
      </w:r>
      <w:r w:rsidR="0071217B">
        <w:rPr>
          <w:sz w:val="22"/>
          <w:szCs w:val="22"/>
        </w:rPr>
        <w:t xml:space="preserve"> (v prípade dohody gestora HP UR a RO)</w:t>
      </w:r>
      <w:r w:rsidR="004A7F50" w:rsidRPr="0029276F">
        <w:rPr>
          <w:sz w:val="22"/>
          <w:szCs w:val="22"/>
        </w:rPr>
        <w:t xml:space="preserve">, uvedie </w:t>
      </w:r>
      <w:r w:rsidRPr="0029276F">
        <w:rPr>
          <w:sz w:val="22"/>
          <w:szCs w:val="22"/>
        </w:rPr>
        <w:t>v</w:t>
      </w:r>
      <w:r w:rsidR="00576705">
        <w:rPr>
          <w:sz w:val="22"/>
          <w:szCs w:val="22"/>
        </w:rPr>
        <w:t> </w:t>
      </w:r>
      <w:r w:rsidR="004A7F50" w:rsidRPr="0029276F">
        <w:rPr>
          <w:sz w:val="22"/>
          <w:szCs w:val="22"/>
        </w:rPr>
        <w:t>čas</w:t>
      </w:r>
      <w:r w:rsidRPr="0029276F">
        <w:rPr>
          <w:sz w:val="22"/>
          <w:szCs w:val="22"/>
        </w:rPr>
        <w:t>ti</w:t>
      </w:r>
      <w:r w:rsidR="00576705">
        <w:rPr>
          <w:sz w:val="22"/>
          <w:szCs w:val="22"/>
        </w:rPr>
        <w:t xml:space="preserve"> </w:t>
      </w:r>
      <w:r w:rsidR="0071217B">
        <w:rPr>
          <w:sz w:val="22"/>
          <w:szCs w:val="22"/>
        </w:rPr>
        <w:t>VO 1</w:t>
      </w:r>
      <w:r w:rsidR="004A7F50" w:rsidRPr="0029276F">
        <w:rPr>
          <w:sz w:val="22"/>
          <w:szCs w:val="22"/>
        </w:rPr>
        <w:t xml:space="preserve">, </w:t>
      </w:r>
      <w:r w:rsidRPr="0029276F">
        <w:rPr>
          <w:sz w:val="22"/>
          <w:szCs w:val="22"/>
        </w:rPr>
        <w:t>„poznámka</w:t>
      </w:r>
      <w:r w:rsidR="0071217B">
        <w:rPr>
          <w:sz w:val="22"/>
          <w:szCs w:val="22"/>
        </w:rPr>
        <w:t xml:space="preserve"> 179</w:t>
      </w:r>
      <w:r w:rsidRPr="0029276F">
        <w:rPr>
          <w:sz w:val="22"/>
          <w:szCs w:val="22"/>
        </w:rPr>
        <w:t>“</w:t>
      </w:r>
      <w:r w:rsidR="004A7F50" w:rsidRPr="0029276F">
        <w:rPr>
          <w:sz w:val="22"/>
          <w:szCs w:val="22"/>
        </w:rPr>
        <w:t xml:space="preserve">, či plánuje </w:t>
      </w:r>
      <w:r w:rsidR="00B03FF8" w:rsidRPr="0029276F">
        <w:rPr>
          <w:sz w:val="22"/>
          <w:szCs w:val="22"/>
        </w:rPr>
        <w:t>uplatniť</w:t>
      </w:r>
      <w:r w:rsidR="004A7F50" w:rsidRPr="0029276F">
        <w:rPr>
          <w:sz w:val="22"/>
          <w:szCs w:val="22"/>
        </w:rPr>
        <w:t>/</w:t>
      </w:r>
      <w:r w:rsidR="000454AE" w:rsidRPr="0029276F">
        <w:rPr>
          <w:sz w:val="22"/>
          <w:szCs w:val="22"/>
        </w:rPr>
        <w:t xml:space="preserve">či </w:t>
      </w:r>
      <w:r w:rsidR="004A7F50" w:rsidRPr="0029276F">
        <w:rPr>
          <w:sz w:val="22"/>
          <w:szCs w:val="22"/>
        </w:rPr>
        <w:t xml:space="preserve">bolo </w:t>
      </w:r>
      <w:r w:rsidR="00B03FF8" w:rsidRPr="0029276F">
        <w:rPr>
          <w:sz w:val="22"/>
          <w:szCs w:val="22"/>
        </w:rPr>
        <w:t>uplatnené</w:t>
      </w:r>
      <w:r w:rsidR="004A7F50" w:rsidRPr="0029276F">
        <w:rPr>
          <w:sz w:val="22"/>
          <w:szCs w:val="22"/>
        </w:rPr>
        <w:t xml:space="preserve"> zelené VO a ak áno, </w:t>
      </w:r>
      <w:r w:rsidR="000F50C3">
        <w:rPr>
          <w:sz w:val="22"/>
          <w:szCs w:val="22"/>
        </w:rPr>
        <w:t>pre akú skupiny produktov</w:t>
      </w:r>
      <w:r w:rsidR="004A7F50" w:rsidRPr="0029276F">
        <w:rPr>
          <w:sz w:val="22"/>
          <w:szCs w:val="22"/>
        </w:rPr>
        <w:t xml:space="preserve"> (</w:t>
      </w:r>
      <w:r w:rsidR="000F50C3" w:rsidRPr="005153A9">
        <w:rPr>
          <w:sz w:val="22"/>
          <w:szCs w:val="22"/>
        </w:rPr>
        <w:t>kopírovací a grafický papier; kancelárske IT zariadenia; zobrazovacie zariadenia; čistiace prostriedky a upratovacie služby; potraviny a stravovacie služby; vozidlá a dopravné služby; nábytok; textil; elektrina; administratívne budovy- projektovanie, výstavba a riadenie; projektovanie, výstavba a údržba ciest; pouličné osvetlenie</w:t>
      </w:r>
      <w:r w:rsidR="000454AE" w:rsidRPr="0029276F">
        <w:rPr>
          <w:sz w:val="22"/>
          <w:szCs w:val="22"/>
        </w:rPr>
        <w:t>).</w:t>
      </w:r>
      <w:r w:rsidR="004A7F50" w:rsidRPr="0029276F">
        <w:rPr>
          <w:sz w:val="22"/>
          <w:szCs w:val="22"/>
        </w:rPr>
        <w:t xml:space="preserve"> Pre ostatných </w:t>
      </w:r>
      <w:r w:rsidR="00A02172" w:rsidRPr="0029276F">
        <w:rPr>
          <w:sz w:val="22"/>
          <w:szCs w:val="22"/>
        </w:rPr>
        <w:t>žiadateľov</w:t>
      </w:r>
      <w:r w:rsidR="004A7F50" w:rsidRPr="0029276F">
        <w:rPr>
          <w:sz w:val="22"/>
          <w:szCs w:val="22"/>
        </w:rPr>
        <w:t xml:space="preserve"> je uveden</w:t>
      </w:r>
      <w:r w:rsidR="00A02172" w:rsidRPr="0029276F">
        <w:rPr>
          <w:sz w:val="22"/>
          <w:szCs w:val="22"/>
        </w:rPr>
        <w:t>ie tejto informácie dobrovoľné</w:t>
      </w:r>
      <w:r w:rsidR="00326484" w:rsidRPr="004F30B4">
        <w:rPr>
          <w:vertAlign w:val="superscript"/>
        </w:rPr>
        <w:footnoteReference w:id="33"/>
      </w:r>
      <w:r w:rsidR="00025A39">
        <w:rPr>
          <w:sz w:val="22"/>
          <w:szCs w:val="22"/>
        </w:rPr>
        <w:t>,</w:t>
      </w:r>
    </w:p>
    <w:p w:rsidR="0071217B" w:rsidRDefault="0071217B" w:rsidP="005153A9">
      <w:pPr>
        <w:spacing w:before="120" w:after="120"/>
        <w:jc w:val="both"/>
        <w:rPr>
          <w:sz w:val="22"/>
          <w:szCs w:val="22"/>
        </w:rPr>
      </w:pPr>
      <w:r>
        <w:rPr>
          <w:noProof/>
          <w:sz w:val="22"/>
          <w:szCs w:val="22"/>
          <w:lang w:eastAsia="sk-SK"/>
        </w:rPr>
        <w:drawing>
          <wp:inline distT="0" distB="0" distL="0" distR="0" wp14:anchorId="67FC492B" wp14:editId="548FDA33">
            <wp:extent cx="5843905" cy="1685676"/>
            <wp:effectExtent l="0" t="0" r="4445" b="0"/>
            <wp:docPr id="36" name="Obrázo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846891" cy="1686537"/>
                    </a:xfrm>
                    <a:prstGeom prst="rect">
                      <a:avLst/>
                    </a:prstGeom>
                    <a:noFill/>
                    <a:ln>
                      <a:noFill/>
                    </a:ln>
                  </pic:spPr>
                </pic:pic>
              </a:graphicData>
            </a:graphic>
          </wp:inline>
        </w:drawing>
      </w:r>
    </w:p>
    <w:p w:rsidR="004F30B4" w:rsidRDefault="004F30B4" w:rsidP="004F30B4">
      <w:pPr>
        <w:spacing w:after="120"/>
        <w:ind w:left="567"/>
        <w:jc w:val="both"/>
        <w:rPr>
          <w:sz w:val="22"/>
          <w:szCs w:val="22"/>
        </w:rPr>
      </w:pPr>
    </w:p>
    <w:p w:rsidR="004B00D1" w:rsidRPr="004F30B4" w:rsidRDefault="004B00D1" w:rsidP="004F3411">
      <w:pPr>
        <w:numPr>
          <w:ilvl w:val="0"/>
          <w:numId w:val="117"/>
        </w:numPr>
        <w:tabs>
          <w:tab w:val="clear" w:pos="720"/>
          <w:tab w:val="num" w:pos="567"/>
        </w:tabs>
        <w:spacing w:after="120"/>
        <w:ind w:left="567" w:hanging="425"/>
        <w:jc w:val="both"/>
        <w:rPr>
          <w:sz w:val="22"/>
          <w:szCs w:val="22"/>
        </w:rPr>
      </w:pPr>
      <w:r w:rsidRPr="0029276F">
        <w:rPr>
          <w:sz w:val="22"/>
          <w:szCs w:val="22"/>
        </w:rPr>
        <w:lastRenderedPageBreak/>
        <w:t>ŽoNFP/projektový zámer v časti</w:t>
      </w:r>
      <w:r w:rsidR="00FC390C" w:rsidRPr="0029276F">
        <w:rPr>
          <w:sz w:val="22"/>
          <w:szCs w:val="22"/>
        </w:rPr>
        <w:t xml:space="preserve"> </w:t>
      </w:r>
      <w:r w:rsidRPr="0029276F">
        <w:rPr>
          <w:sz w:val="22"/>
          <w:szCs w:val="22"/>
        </w:rPr>
        <w:t>15.</w:t>
      </w:r>
      <w:r w:rsidR="004B6BD7" w:rsidRPr="0029276F">
        <w:rPr>
          <w:sz w:val="22"/>
          <w:szCs w:val="22"/>
        </w:rPr>
        <w:t xml:space="preserve"> </w:t>
      </w:r>
      <w:r w:rsidRPr="0029276F">
        <w:rPr>
          <w:sz w:val="22"/>
          <w:szCs w:val="22"/>
        </w:rPr>
        <w:t xml:space="preserve">žiadateľ </w:t>
      </w:r>
      <w:r w:rsidR="00BD2560" w:rsidRPr="0029276F">
        <w:rPr>
          <w:sz w:val="22"/>
          <w:szCs w:val="22"/>
        </w:rPr>
        <w:t>o.</w:t>
      </w:r>
      <w:r w:rsidR="00576705">
        <w:rPr>
          <w:sz w:val="22"/>
          <w:szCs w:val="22"/>
        </w:rPr>
        <w:t xml:space="preserve"> </w:t>
      </w:r>
      <w:r w:rsidR="00BD2560" w:rsidRPr="0029276F">
        <w:rPr>
          <w:sz w:val="22"/>
          <w:szCs w:val="22"/>
        </w:rPr>
        <w:t xml:space="preserve">i. </w:t>
      </w:r>
      <w:r w:rsidRPr="0029276F">
        <w:rPr>
          <w:sz w:val="22"/>
          <w:szCs w:val="22"/>
        </w:rPr>
        <w:t>čestne vyhlasuje, že projekt je v súlade s</w:t>
      </w:r>
      <w:r w:rsidR="00576705">
        <w:rPr>
          <w:sz w:val="22"/>
          <w:szCs w:val="22"/>
        </w:rPr>
        <w:t> </w:t>
      </w:r>
      <w:r w:rsidRPr="0029276F">
        <w:rPr>
          <w:sz w:val="22"/>
          <w:szCs w:val="22"/>
        </w:rPr>
        <w:t>princípom</w:t>
      </w:r>
      <w:r w:rsidR="00576705">
        <w:rPr>
          <w:sz w:val="22"/>
          <w:szCs w:val="22"/>
        </w:rPr>
        <w:t xml:space="preserve"> UR</w:t>
      </w:r>
      <w:r w:rsidRPr="0029276F">
        <w:rPr>
          <w:sz w:val="22"/>
          <w:szCs w:val="22"/>
        </w:rPr>
        <w:t xml:space="preserve"> podľa článku 8 všeobecného nariadenia</w:t>
      </w:r>
      <w:r w:rsidR="00025A39">
        <w:rPr>
          <w:sz w:val="22"/>
          <w:szCs w:val="22"/>
        </w:rPr>
        <w:t>,</w:t>
      </w:r>
    </w:p>
    <w:p w:rsidR="007E53CF" w:rsidRPr="00576705" w:rsidRDefault="007E53CF" w:rsidP="005153A9">
      <w:pPr>
        <w:spacing w:before="120" w:after="120"/>
        <w:jc w:val="both"/>
        <w:rPr>
          <w:color w:val="FF0000"/>
        </w:rPr>
      </w:pPr>
      <w:r>
        <w:rPr>
          <w:noProof/>
          <w:color w:val="FF0000"/>
          <w:lang w:eastAsia="sk-SK"/>
        </w:rPr>
        <w:drawing>
          <wp:inline distT="0" distB="0" distL="0" distR="0" wp14:anchorId="2DB89416" wp14:editId="1D15D7DA">
            <wp:extent cx="5295569" cy="2234068"/>
            <wp:effectExtent l="0" t="0" r="635" b="0"/>
            <wp:docPr id="37" name="Obrázo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296740" cy="2234562"/>
                    </a:xfrm>
                    <a:prstGeom prst="rect">
                      <a:avLst/>
                    </a:prstGeom>
                    <a:noFill/>
                    <a:ln>
                      <a:noFill/>
                    </a:ln>
                  </pic:spPr>
                </pic:pic>
              </a:graphicData>
            </a:graphic>
          </wp:inline>
        </w:drawing>
      </w:r>
    </w:p>
    <w:p w:rsidR="004E4F4D" w:rsidRPr="004F3411" w:rsidRDefault="004E4F4D" w:rsidP="004F3411">
      <w:pPr>
        <w:numPr>
          <w:ilvl w:val="0"/>
          <w:numId w:val="117"/>
        </w:numPr>
        <w:tabs>
          <w:tab w:val="clear" w:pos="720"/>
          <w:tab w:val="num" w:pos="567"/>
        </w:tabs>
        <w:spacing w:after="120"/>
        <w:ind w:left="567" w:hanging="425"/>
        <w:jc w:val="both"/>
        <w:rPr>
          <w:bCs/>
          <w:sz w:val="22"/>
          <w:szCs w:val="22"/>
        </w:rPr>
      </w:pPr>
      <w:r w:rsidRPr="004F3411">
        <w:rPr>
          <w:bCs/>
          <w:sz w:val="22"/>
          <w:szCs w:val="22"/>
        </w:rPr>
        <w:t xml:space="preserve">po dohode s gestorom HP UR (relevantné pre infraštruktúrne projekty, ktoré z hľadiska svojich aktivít spadajú pod zásadu „znečisťovateľ platí“) môže RO doplniť medzi osobitné potvrdenia/iné dokumenty čestné </w:t>
      </w:r>
      <w:r w:rsidR="00381F98" w:rsidRPr="004F3411">
        <w:rPr>
          <w:bCs/>
          <w:sz w:val="22"/>
          <w:szCs w:val="22"/>
        </w:rPr>
        <w:t>vyhlásenie</w:t>
      </w:r>
      <w:r w:rsidRPr="004F3411">
        <w:rPr>
          <w:bCs/>
          <w:sz w:val="22"/>
          <w:szCs w:val="22"/>
        </w:rPr>
        <w:t xml:space="preserve"> </w:t>
      </w:r>
      <w:r w:rsidR="00392657" w:rsidRPr="004F3411">
        <w:rPr>
          <w:bCs/>
          <w:sz w:val="22"/>
          <w:szCs w:val="22"/>
        </w:rPr>
        <w:t xml:space="preserve">(napr. </w:t>
      </w:r>
      <w:r w:rsidR="0048743D" w:rsidRPr="004F3411">
        <w:rPr>
          <w:bCs/>
          <w:sz w:val="22"/>
          <w:szCs w:val="22"/>
        </w:rPr>
        <w:t xml:space="preserve">- </w:t>
      </w:r>
      <w:r w:rsidRPr="004F3411">
        <w:rPr>
          <w:bCs/>
          <w:sz w:val="22"/>
          <w:szCs w:val="22"/>
        </w:rPr>
        <w:t>po ukončení realizácie aktivít projektu bude žiadateľ informovať RO</w:t>
      </w:r>
      <w:r w:rsidR="00F31AB0" w:rsidRPr="004F3411">
        <w:rPr>
          <w:bCs/>
          <w:sz w:val="22"/>
          <w:szCs w:val="22"/>
        </w:rPr>
        <w:t>,</w:t>
      </w:r>
      <w:r w:rsidRPr="004F3411">
        <w:rPr>
          <w:bCs/>
          <w:sz w:val="22"/>
          <w:szCs w:val="22"/>
        </w:rPr>
        <w:t xml:space="preserve"> či boli voči nemu uplatnené ekonomické alebo fiškálne nástroje, najmä pokuty a</w:t>
      </w:r>
      <w:r w:rsidR="00DC4803" w:rsidRPr="004F3411">
        <w:rPr>
          <w:bCs/>
          <w:sz w:val="22"/>
          <w:szCs w:val="22"/>
        </w:rPr>
        <w:t> </w:t>
      </w:r>
      <w:r w:rsidRPr="004F3411">
        <w:rPr>
          <w:bCs/>
          <w:sz w:val="22"/>
          <w:szCs w:val="22"/>
        </w:rPr>
        <w:t>poplatky</w:t>
      </w:r>
      <w:r w:rsidR="00DC4803" w:rsidRPr="004F3411">
        <w:rPr>
          <w:bCs/>
          <w:sz w:val="22"/>
          <w:szCs w:val="22"/>
        </w:rPr>
        <w:t xml:space="preserve"> </w:t>
      </w:r>
      <w:r w:rsidRPr="004F3411">
        <w:rPr>
          <w:bCs/>
          <w:sz w:val="22"/>
          <w:szCs w:val="22"/>
        </w:rPr>
        <w:t>podľa uplatňovania zásady „znečisťovateľ platí“</w:t>
      </w:r>
      <w:r w:rsidR="00392657" w:rsidRPr="004F3411">
        <w:rPr>
          <w:bCs/>
          <w:sz w:val="22"/>
          <w:szCs w:val="22"/>
        </w:rPr>
        <w:t xml:space="preserve">; </w:t>
      </w:r>
      <w:r w:rsidR="0048743D" w:rsidRPr="004F3411">
        <w:rPr>
          <w:bCs/>
          <w:sz w:val="22"/>
          <w:szCs w:val="22"/>
        </w:rPr>
        <w:t xml:space="preserve">- </w:t>
      </w:r>
      <w:r w:rsidR="00392657" w:rsidRPr="004F3411">
        <w:rPr>
          <w:bCs/>
          <w:sz w:val="22"/>
          <w:szCs w:val="22"/>
        </w:rPr>
        <w:t>dodržiavanie zásady môže RO v spolupráci s gestorom HP UR skontrolovať</w:t>
      </w:r>
      <w:r w:rsidR="00DE3288" w:rsidRPr="004F3411">
        <w:rPr>
          <w:bCs/>
          <w:sz w:val="22"/>
          <w:szCs w:val="22"/>
        </w:rPr>
        <w:t xml:space="preserve"> v rôznych etapách projektu;</w:t>
      </w:r>
      <w:r w:rsidR="00392657" w:rsidRPr="004F3411">
        <w:rPr>
          <w:bCs/>
          <w:sz w:val="22"/>
          <w:szCs w:val="22"/>
        </w:rPr>
        <w:t xml:space="preserve"> a</w:t>
      </w:r>
      <w:r w:rsidR="00DE3288" w:rsidRPr="004F3411">
        <w:rPr>
          <w:bCs/>
          <w:sz w:val="22"/>
          <w:szCs w:val="22"/>
        </w:rPr>
        <w:t>tď</w:t>
      </w:r>
      <w:r w:rsidR="00392657" w:rsidRPr="004F3411">
        <w:rPr>
          <w:bCs/>
          <w:sz w:val="22"/>
          <w:szCs w:val="22"/>
        </w:rPr>
        <w:t>.</w:t>
      </w:r>
      <w:r w:rsidR="00D43E5F" w:rsidRPr="004F3411">
        <w:rPr>
          <w:bCs/>
          <w:sz w:val="22"/>
          <w:szCs w:val="22"/>
        </w:rPr>
        <w:t xml:space="preserve"> príloha č.</w:t>
      </w:r>
      <w:r w:rsidR="00A27342" w:rsidRPr="004F3411">
        <w:rPr>
          <w:bCs/>
          <w:sz w:val="22"/>
          <w:szCs w:val="22"/>
        </w:rPr>
        <w:t xml:space="preserve"> 2 SI HP UR</w:t>
      </w:r>
      <w:r w:rsidR="00392657" w:rsidRPr="004F3411">
        <w:rPr>
          <w:bCs/>
          <w:sz w:val="22"/>
          <w:szCs w:val="22"/>
        </w:rPr>
        <w:t>)</w:t>
      </w:r>
      <w:r w:rsidR="00025A39">
        <w:rPr>
          <w:bCs/>
          <w:sz w:val="22"/>
          <w:szCs w:val="22"/>
        </w:rPr>
        <w:t>,</w:t>
      </w:r>
    </w:p>
    <w:p w:rsidR="00530B2F" w:rsidRPr="004F3411" w:rsidRDefault="004A7F50" w:rsidP="004F3411">
      <w:pPr>
        <w:numPr>
          <w:ilvl w:val="0"/>
          <w:numId w:val="117"/>
        </w:numPr>
        <w:tabs>
          <w:tab w:val="clear" w:pos="720"/>
          <w:tab w:val="num" w:pos="567"/>
        </w:tabs>
        <w:spacing w:after="120"/>
        <w:ind w:left="567" w:hanging="425"/>
        <w:jc w:val="both"/>
        <w:rPr>
          <w:bCs/>
          <w:sz w:val="22"/>
          <w:szCs w:val="22"/>
        </w:rPr>
      </w:pPr>
      <w:r w:rsidRPr="004F3411">
        <w:rPr>
          <w:bCs/>
          <w:sz w:val="22"/>
          <w:szCs w:val="22"/>
        </w:rPr>
        <w:t xml:space="preserve">v prípade potreby konzultuje žiadateľ otázky týkajúce sa HP UR primárne s kontaktnou osobou (nominovaný zamestnanec RO – člen PS HP UR) jednotlivých </w:t>
      </w:r>
      <w:r w:rsidR="004E2F95" w:rsidRPr="004F3411">
        <w:rPr>
          <w:bCs/>
          <w:sz w:val="22"/>
          <w:szCs w:val="22"/>
        </w:rPr>
        <w:t xml:space="preserve">OP </w:t>
      </w:r>
      <w:r w:rsidRPr="004F3411">
        <w:rPr>
          <w:bCs/>
          <w:sz w:val="22"/>
          <w:szCs w:val="22"/>
        </w:rPr>
        <w:t>alebo zamestnancom gestora HP UR, ktorý zodpovedá za uplatňovanie HP UR v</w:t>
      </w:r>
      <w:r w:rsidR="003F486F" w:rsidRPr="004F3411">
        <w:rPr>
          <w:bCs/>
          <w:sz w:val="22"/>
          <w:szCs w:val="22"/>
        </w:rPr>
        <w:t xml:space="preserve"> príslušnom </w:t>
      </w:r>
      <w:r w:rsidR="004E2F95" w:rsidRPr="004F3411">
        <w:rPr>
          <w:bCs/>
          <w:sz w:val="22"/>
          <w:szCs w:val="22"/>
        </w:rPr>
        <w:t>OP</w:t>
      </w:r>
      <w:r w:rsidR="004D2FF7" w:rsidRPr="004F3411">
        <w:rPr>
          <w:bCs/>
          <w:sz w:val="22"/>
          <w:szCs w:val="22"/>
        </w:rPr>
        <w:t>;</w:t>
      </w:r>
      <w:r w:rsidR="00EE4557" w:rsidRPr="004F3411">
        <w:rPr>
          <w:bCs/>
          <w:sz w:val="22"/>
          <w:szCs w:val="22"/>
        </w:rPr>
        <w:t xml:space="preserve"> v prípade delegovanej úlohy RO na SO, gestor HP UR komunikuje s</w:t>
      </w:r>
      <w:r w:rsidR="006D0FB5" w:rsidRPr="004F3411">
        <w:rPr>
          <w:bCs/>
          <w:sz w:val="22"/>
          <w:szCs w:val="22"/>
        </w:rPr>
        <w:t>o</w:t>
      </w:r>
      <w:r w:rsidR="00EE4557" w:rsidRPr="004F3411">
        <w:rPr>
          <w:bCs/>
          <w:sz w:val="22"/>
          <w:szCs w:val="22"/>
        </w:rPr>
        <w:t xml:space="preserve"> </w:t>
      </w:r>
      <w:proofErr w:type="spellStart"/>
      <w:r w:rsidR="00EE4557" w:rsidRPr="004F3411">
        <w:rPr>
          <w:bCs/>
          <w:sz w:val="22"/>
          <w:szCs w:val="22"/>
        </w:rPr>
        <w:t>SO</w:t>
      </w:r>
      <w:proofErr w:type="spellEnd"/>
      <w:r w:rsidR="00FC3661">
        <w:rPr>
          <w:bCs/>
          <w:sz w:val="22"/>
          <w:szCs w:val="22"/>
        </w:rPr>
        <w:t xml:space="preserve"> </w:t>
      </w:r>
      <w:r w:rsidR="00EE4557" w:rsidRPr="004F3411">
        <w:rPr>
          <w:bCs/>
          <w:sz w:val="22"/>
          <w:szCs w:val="22"/>
        </w:rPr>
        <w:t>a závery dáva na vedomie RO</w:t>
      </w:r>
      <w:r w:rsidR="00025A39">
        <w:rPr>
          <w:bCs/>
          <w:sz w:val="22"/>
          <w:szCs w:val="22"/>
        </w:rPr>
        <w:t>,</w:t>
      </w:r>
    </w:p>
    <w:p w:rsidR="001918D6" w:rsidRPr="004F3411" w:rsidRDefault="001918D6" w:rsidP="004F3411">
      <w:pPr>
        <w:numPr>
          <w:ilvl w:val="0"/>
          <w:numId w:val="117"/>
        </w:numPr>
        <w:tabs>
          <w:tab w:val="clear" w:pos="720"/>
          <w:tab w:val="num" w:pos="567"/>
        </w:tabs>
        <w:spacing w:after="120"/>
        <w:ind w:left="567" w:hanging="425"/>
        <w:jc w:val="both"/>
        <w:rPr>
          <w:bCs/>
          <w:sz w:val="22"/>
          <w:szCs w:val="22"/>
        </w:rPr>
      </w:pPr>
      <w:r w:rsidRPr="004F3411">
        <w:rPr>
          <w:bCs/>
          <w:sz w:val="22"/>
          <w:szCs w:val="22"/>
        </w:rPr>
        <w:t>žiadateľ vychádza z príručky pre žiadateľa, resp. z ďalšej podpornej dokumentácie, ktor</w:t>
      </w:r>
      <w:r w:rsidR="00381F98" w:rsidRPr="004F3411">
        <w:rPr>
          <w:bCs/>
          <w:sz w:val="22"/>
          <w:szCs w:val="22"/>
        </w:rPr>
        <w:t>ú</w:t>
      </w:r>
      <w:r w:rsidRPr="004F3411">
        <w:rPr>
          <w:bCs/>
          <w:sz w:val="22"/>
          <w:szCs w:val="22"/>
        </w:rPr>
        <w:t xml:space="preserve"> </w:t>
      </w:r>
      <w:r w:rsidR="00F31AB0" w:rsidRPr="004F3411">
        <w:rPr>
          <w:bCs/>
          <w:sz w:val="22"/>
          <w:szCs w:val="22"/>
        </w:rPr>
        <w:t xml:space="preserve">má </w:t>
      </w:r>
      <w:r w:rsidRPr="004F3411">
        <w:rPr>
          <w:bCs/>
          <w:sz w:val="22"/>
          <w:szCs w:val="22"/>
        </w:rPr>
        <w:t>k dispozícii v čase zverejnenia výzvy a</w:t>
      </w:r>
      <w:r w:rsidR="00F31AB0" w:rsidRPr="004F3411">
        <w:rPr>
          <w:bCs/>
          <w:sz w:val="22"/>
          <w:szCs w:val="22"/>
        </w:rPr>
        <w:t xml:space="preserve"> ktorá </w:t>
      </w:r>
      <w:r w:rsidRPr="004F3411">
        <w:rPr>
          <w:bCs/>
          <w:sz w:val="22"/>
          <w:szCs w:val="22"/>
        </w:rPr>
        <w:t>obsahuj</w:t>
      </w:r>
      <w:r w:rsidR="00F31AB0" w:rsidRPr="004F3411">
        <w:rPr>
          <w:bCs/>
          <w:sz w:val="22"/>
          <w:szCs w:val="22"/>
        </w:rPr>
        <w:t>e</w:t>
      </w:r>
      <w:r w:rsidRPr="004F3411">
        <w:rPr>
          <w:bCs/>
          <w:sz w:val="22"/>
          <w:szCs w:val="22"/>
        </w:rPr>
        <w:t xml:space="preserve"> informácie o HP UR</w:t>
      </w:r>
      <w:r w:rsidR="004D2FF7" w:rsidRPr="004F3411">
        <w:rPr>
          <w:bCs/>
          <w:sz w:val="22"/>
          <w:szCs w:val="22"/>
        </w:rPr>
        <w:t>.</w:t>
      </w:r>
    </w:p>
    <w:p w:rsidR="009E52EA" w:rsidRPr="006B7F9F" w:rsidRDefault="009E52EA" w:rsidP="007010CA">
      <w:pPr>
        <w:spacing w:after="120"/>
        <w:jc w:val="both"/>
        <w:rPr>
          <w:b/>
          <w:sz w:val="22"/>
          <w:szCs w:val="22"/>
        </w:rPr>
      </w:pPr>
      <w:r w:rsidRPr="009B1DC7">
        <w:rPr>
          <w:b/>
          <w:sz w:val="22"/>
          <w:szCs w:val="22"/>
        </w:rPr>
        <w:t>Kategórie intervencií pre účely výpočtu zmeny klímy</w:t>
      </w:r>
    </w:p>
    <w:p w:rsidR="00185356" w:rsidRDefault="005032A7" w:rsidP="007010CA">
      <w:pPr>
        <w:spacing w:after="120"/>
        <w:jc w:val="both"/>
        <w:rPr>
          <w:sz w:val="22"/>
          <w:szCs w:val="22"/>
        </w:rPr>
      </w:pPr>
      <w:r w:rsidRPr="007010CA">
        <w:rPr>
          <w:sz w:val="22"/>
          <w:szCs w:val="22"/>
        </w:rPr>
        <w:t xml:space="preserve">V rámci </w:t>
      </w:r>
      <w:r w:rsidR="004E2F95">
        <w:rPr>
          <w:sz w:val="22"/>
          <w:szCs w:val="22"/>
        </w:rPr>
        <w:t>OP</w:t>
      </w:r>
      <w:r w:rsidR="00A67250" w:rsidRPr="007010CA">
        <w:rPr>
          <w:sz w:val="22"/>
          <w:szCs w:val="22"/>
        </w:rPr>
        <w:t>, každej prioritnej osi</w:t>
      </w:r>
      <w:r w:rsidRPr="007010CA">
        <w:rPr>
          <w:sz w:val="22"/>
          <w:szCs w:val="22"/>
        </w:rPr>
        <w:t xml:space="preserve"> sú identifikované </w:t>
      </w:r>
      <w:r w:rsidR="00A67250" w:rsidRPr="007010CA">
        <w:rPr>
          <w:sz w:val="22"/>
          <w:szCs w:val="22"/>
        </w:rPr>
        <w:t xml:space="preserve">sumárne </w:t>
      </w:r>
      <w:r w:rsidRPr="007010CA">
        <w:rPr>
          <w:sz w:val="22"/>
          <w:szCs w:val="22"/>
        </w:rPr>
        <w:t>kategórie intervencií, ktoré sa viažu k jednotlivým aktivitám na úrov</w:t>
      </w:r>
      <w:r w:rsidR="00CE02EA" w:rsidRPr="007010CA">
        <w:rPr>
          <w:sz w:val="22"/>
          <w:szCs w:val="22"/>
        </w:rPr>
        <w:t>n</w:t>
      </w:r>
      <w:r w:rsidRPr="007010CA">
        <w:rPr>
          <w:sz w:val="22"/>
          <w:szCs w:val="22"/>
        </w:rPr>
        <w:t>i špecifického cieľa</w:t>
      </w:r>
      <w:r w:rsidR="00A67250" w:rsidRPr="007010CA">
        <w:rPr>
          <w:sz w:val="22"/>
          <w:szCs w:val="22"/>
        </w:rPr>
        <w:t>.</w:t>
      </w:r>
      <w:r w:rsidR="00CE02EA" w:rsidRPr="007010CA">
        <w:rPr>
          <w:sz w:val="22"/>
          <w:szCs w:val="22"/>
        </w:rPr>
        <w:t xml:space="preserve"> </w:t>
      </w:r>
      <w:r w:rsidRPr="007010CA">
        <w:rPr>
          <w:sz w:val="22"/>
          <w:szCs w:val="22"/>
        </w:rPr>
        <w:t>K príslušným kódom je priradený koeficient</w:t>
      </w:r>
      <w:r w:rsidR="00A67250" w:rsidRPr="007010CA">
        <w:rPr>
          <w:sz w:val="22"/>
          <w:szCs w:val="22"/>
        </w:rPr>
        <w:t xml:space="preserve"> v zmysle vykonávacieho nariadenie č. 215/2014</w:t>
      </w:r>
      <w:r w:rsidR="00A67250" w:rsidRPr="007010CA">
        <w:rPr>
          <w:rStyle w:val="Odkaznapoznmkupodiarou"/>
          <w:sz w:val="22"/>
          <w:szCs w:val="22"/>
        </w:rPr>
        <w:footnoteReference w:id="34"/>
      </w:r>
      <w:r w:rsidRPr="006E67AF">
        <w:rPr>
          <w:sz w:val="22"/>
          <w:szCs w:val="22"/>
        </w:rPr>
        <w:t xml:space="preserve">, ktorý slúži na výpočet finančnej podpory </w:t>
      </w:r>
      <w:r w:rsidR="00CE02EA" w:rsidRPr="006E67AF">
        <w:rPr>
          <w:sz w:val="22"/>
          <w:szCs w:val="22"/>
        </w:rPr>
        <w:t>na ciele v oblasti zmeny klímy. V Žo</w:t>
      </w:r>
      <w:r w:rsidR="00CE02EA" w:rsidRPr="007010CA">
        <w:rPr>
          <w:sz w:val="22"/>
          <w:szCs w:val="22"/>
        </w:rPr>
        <w:t>N</w:t>
      </w:r>
      <w:r w:rsidR="00CE02EA" w:rsidRPr="006E67AF">
        <w:rPr>
          <w:sz w:val="22"/>
          <w:szCs w:val="22"/>
        </w:rPr>
        <w:t>FP sa príslušný kód viaže k hlavnej aktivite projektu.</w:t>
      </w:r>
      <w:r w:rsidR="00A67250" w:rsidRPr="006E67AF">
        <w:rPr>
          <w:sz w:val="22"/>
          <w:szCs w:val="22"/>
        </w:rPr>
        <w:t xml:space="preserve"> Takto získané údaje zo ŽoNFP vstupujú do monitorovania projektov pre účely systematického sledovania vplyvu </w:t>
      </w:r>
      <w:r w:rsidR="00C11789">
        <w:rPr>
          <w:sz w:val="22"/>
          <w:szCs w:val="22"/>
        </w:rPr>
        <w:t>OP</w:t>
      </w:r>
      <w:r w:rsidR="00C11789" w:rsidRPr="006E67AF">
        <w:rPr>
          <w:sz w:val="22"/>
          <w:szCs w:val="22"/>
        </w:rPr>
        <w:t xml:space="preserve"> </w:t>
      </w:r>
      <w:r w:rsidR="00A67250" w:rsidRPr="006E67AF">
        <w:rPr>
          <w:sz w:val="22"/>
          <w:szCs w:val="22"/>
        </w:rPr>
        <w:t>na zmenu klímy s využitím modelu CO</w:t>
      </w:r>
      <w:r w:rsidR="00A67250" w:rsidRPr="006E67AF">
        <w:rPr>
          <w:sz w:val="22"/>
          <w:szCs w:val="22"/>
          <w:vertAlign w:val="subscript"/>
        </w:rPr>
        <w:t>2</w:t>
      </w:r>
      <w:r w:rsidR="00A67250" w:rsidRPr="006E67AF">
        <w:rPr>
          <w:sz w:val="22"/>
          <w:szCs w:val="22"/>
        </w:rPr>
        <w:t xml:space="preserve">MPARE, prostredníctvom ktorého je možné stanoviť uhlíkovú intenzitu jednotlivých aktivít v rámci príslušného </w:t>
      </w:r>
      <w:r w:rsidR="00C11789">
        <w:rPr>
          <w:sz w:val="22"/>
          <w:szCs w:val="22"/>
        </w:rPr>
        <w:t>OP</w:t>
      </w:r>
      <w:r w:rsidR="006B7F9F">
        <w:rPr>
          <w:sz w:val="22"/>
          <w:szCs w:val="22"/>
        </w:rPr>
        <w:t>, a to najmä v cieli Investovanie do rastu a zamestnanosti</w:t>
      </w:r>
      <w:r w:rsidR="00A67250" w:rsidRPr="007010CA">
        <w:rPr>
          <w:sz w:val="22"/>
          <w:szCs w:val="22"/>
        </w:rPr>
        <w:t>.</w:t>
      </w:r>
    </w:p>
    <w:tbl>
      <w:tblPr>
        <w:tblStyle w:val="Mriekatabuky"/>
        <w:tblW w:w="0" w:type="auto"/>
        <w:tblLook w:val="04A0" w:firstRow="1" w:lastRow="0" w:firstColumn="1" w:lastColumn="0" w:noHBand="0" w:noVBand="1"/>
      </w:tblPr>
      <w:tblGrid>
        <w:gridCol w:w="6907"/>
        <w:gridCol w:w="2297"/>
      </w:tblGrid>
      <w:tr w:rsidR="00695883" w:rsidRPr="00441498" w:rsidTr="00A320B0">
        <w:tc>
          <w:tcPr>
            <w:tcW w:w="9204" w:type="dxa"/>
            <w:gridSpan w:val="2"/>
          </w:tcPr>
          <w:p w:rsidR="00695883" w:rsidRPr="005739A0" w:rsidRDefault="00695883" w:rsidP="005739A0">
            <w:pPr>
              <w:numPr>
                <w:ilvl w:val="0"/>
                <w:numId w:val="0"/>
              </w:numPr>
              <w:rPr>
                <w:b/>
                <w:i/>
                <w:sz w:val="20"/>
                <w:szCs w:val="20"/>
              </w:rPr>
            </w:pPr>
            <w:r w:rsidRPr="005739A0">
              <w:rPr>
                <w:b/>
                <w:bCs/>
                <w:kern w:val="36"/>
                <w:sz w:val="20"/>
                <w:szCs w:val="20"/>
                <w:lang w:eastAsia="sk-SK"/>
              </w:rPr>
              <w:t>Operačné programy cieľa Investovanie do rastu a zamestnanosti PO 2014-2020</w:t>
            </w:r>
          </w:p>
        </w:tc>
      </w:tr>
      <w:tr w:rsidR="00695883" w:rsidRPr="00441498" w:rsidTr="00A320B0">
        <w:tc>
          <w:tcPr>
            <w:tcW w:w="9204" w:type="dxa"/>
            <w:gridSpan w:val="2"/>
          </w:tcPr>
          <w:p w:rsidR="00695883" w:rsidRPr="005739A0" w:rsidRDefault="00695883" w:rsidP="005739A0">
            <w:pPr>
              <w:numPr>
                <w:ilvl w:val="0"/>
                <w:numId w:val="0"/>
              </w:numPr>
              <w:rPr>
                <w:b/>
                <w:i/>
                <w:sz w:val="20"/>
                <w:szCs w:val="20"/>
              </w:rPr>
            </w:pPr>
            <w:r w:rsidRPr="005739A0">
              <w:rPr>
                <w:b/>
                <w:i/>
                <w:sz w:val="20"/>
                <w:szCs w:val="20"/>
              </w:rPr>
              <w:t>Integrovaný regionálny operačný program</w:t>
            </w:r>
          </w:p>
        </w:tc>
      </w:tr>
      <w:tr w:rsidR="00695883" w:rsidRPr="00441498" w:rsidTr="00A320B0">
        <w:tc>
          <w:tcPr>
            <w:tcW w:w="6907" w:type="dxa"/>
          </w:tcPr>
          <w:p w:rsidR="00695883" w:rsidRPr="005739A0" w:rsidRDefault="00695883" w:rsidP="00695883">
            <w:pPr>
              <w:rPr>
                <w:sz w:val="20"/>
                <w:szCs w:val="20"/>
              </w:rPr>
            </w:pPr>
            <w:r w:rsidRPr="005739A0">
              <w:rPr>
                <w:sz w:val="20"/>
                <w:szCs w:val="20"/>
              </w:rPr>
              <w:t>PO 1 - Bezpečná a ekologická doprava v regiónoch</w:t>
            </w:r>
          </w:p>
        </w:tc>
        <w:tc>
          <w:tcPr>
            <w:tcW w:w="2297" w:type="dxa"/>
          </w:tcPr>
          <w:p w:rsidR="00695883" w:rsidRPr="005739A0" w:rsidRDefault="00695883" w:rsidP="005739A0">
            <w:pPr>
              <w:numPr>
                <w:ilvl w:val="0"/>
                <w:numId w:val="0"/>
              </w:numPr>
              <w:jc w:val="right"/>
              <w:rPr>
                <w:i/>
                <w:sz w:val="20"/>
                <w:szCs w:val="20"/>
              </w:rPr>
            </w:pPr>
            <w:r w:rsidRPr="005739A0">
              <w:rPr>
                <w:i/>
                <w:sz w:val="20"/>
                <w:szCs w:val="20"/>
              </w:rPr>
              <w:t>63 600 000</w:t>
            </w:r>
          </w:p>
        </w:tc>
      </w:tr>
      <w:tr w:rsidR="00695883" w:rsidRPr="00441498" w:rsidTr="00A320B0">
        <w:tc>
          <w:tcPr>
            <w:tcW w:w="6907" w:type="dxa"/>
          </w:tcPr>
          <w:p w:rsidR="00695883" w:rsidRPr="005739A0" w:rsidRDefault="00695883" w:rsidP="00695883">
            <w:pPr>
              <w:rPr>
                <w:sz w:val="20"/>
                <w:szCs w:val="20"/>
              </w:rPr>
            </w:pPr>
            <w:r w:rsidRPr="005739A0">
              <w:rPr>
                <w:sz w:val="20"/>
                <w:szCs w:val="20"/>
              </w:rPr>
              <w:t>PO 4 - Zlepšenie kvality života v regiónoch s dôrazom na životné prostredie</w:t>
            </w:r>
          </w:p>
        </w:tc>
        <w:tc>
          <w:tcPr>
            <w:tcW w:w="2297" w:type="dxa"/>
          </w:tcPr>
          <w:p w:rsidR="00695883" w:rsidRPr="005739A0" w:rsidRDefault="00695883" w:rsidP="005739A0">
            <w:pPr>
              <w:numPr>
                <w:ilvl w:val="0"/>
                <w:numId w:val="0"/>
              </w:numPr>
              <w:jc w:val="right"/>
              <w:rPr>
                <w:i/>
                <w:sz w:val="20"/>
                <w:szCs w:val="20"/>
              </w:rPr>
            </w:pPr>
            <w:r w:rsidRPr="005739A0">
              <w:rPr>
                <w:i/>
                <w:sz w:val="20"/>
                <w:szCs w:val="20"/>
              </w:rPr>
              <w:t>12</w:t>
            </w:r>
            <w:r w:rsidR="001A12A0" w:rsidRPr="005739A0">
              <w:rPr>
                <w:i/>
                <w:sz w:val="20"/>
                <w:szCs w:val="20"/>
              </w:rPr>
              <w:t>4</w:t>
            </w:r>
            <w:r w:rsidRPr="005739A0">
              <w:rPr>
                <w:i/>
                <w:sz w:val="20"/>
                <w:szCs w:val="20"/>
              </w:rPr>
              <w:t> </w:t>
            </w:r>
            <w:r w:rsidR="001A12A0" w:rsidRPr="005739A0">
              <w:rPr>
                <w:i/>
                <w:sz w:val="20"/>
                <w:szCs w:val="20"/>
              </w:rPr>
              <w:t>7</w:t>
            </w:r>
            <w:r w:rsidRPr="005739A0">
              <w:rPr>
                <w:i/>
                <w:sz w:val="20"/>
                <w:szCs w:val="20"/>
              </w:rPr>
              <w:t>19</w:t>
            </w:r>
            <w:r w:rsidR="001A12A0" w:rsidRPr="005739A0">
              <w:rPr>
                <w:i/>
                <w:sz w:val="20"/>
                <w:szCs w:val="20"/>
              </w:rPr>
              <w:t> </w:t>
            </w:r>
            <w:r w:rsidRPr="005739A0">
              <w:rPr>
                <w:i/>
                <w:sz w:val="20"/>
                <w:szCs w:val="20"/>
              </w:rPr>
              <w:t>800</w:t>
            </w:r>
          </w:p>
        </w:tc>
      </w:tr>
      <w:tr w:rsidR="00695883" w:rsidRPr="00441498" w:rsidTr="00A320B0">
        <w:tc>
          <w:tcPr>
            <w:tcW w:w="6907" w:type="dxa"/>
          </w:tcPr>
          <w:p w:rsidR="00695883" w:rsidRPr="005739A0" w:rsidRDefault="00695883" w:rsidP="00695883">
            <w:pPr>
              <w:rPr>
                <w:b/>
                <w:i/>
                <w:sz w:val="20"/>
                <w:szCs w:val="20"/>
              </w:rPr>
            </w:pPr>
            <w:r w:rsidRPr="005739A0">
              <w:rPr>
                <w:b/>
                <w:i/>
                <w:sz w:val="20"/>
                <w:szCs w:val="20"/>
              </w:rPr>
              <w:t xml:space="preserve">Spolu </w:t>
            </w:r>
          </w:p>
        </w:tc>
        <w:tc>
          <w:tcPr>
            <w:tcW w:w="2297" w:type="dxa"/>
          </w:tcPr>
          <w:p w:rsidR="00695883" w:rsidRPr="005739A0" w:rsidRDefault="00695883" w:rsidP="005739A0">
            <w:pPr>
              <w:numPr>
                <w:ilvl w:val="0"/>
                <w:numId w:val="0"/>
              </w:numPr>
              <w:jc w:val="right"/>
              <w:rPr>
                <w:b/>
                <w:i/>
                <w:sz w:val="20"/>
                <w:szCs w:val="20"/>
              </w:rPr>
            </w:pPr>
            <w:r w:rsidRPr="005739A0">
              <w:rPr>
                <w:b/>
                <w:i/>
                <w:sz w:val="20"/>
                <w:szCs w:val="20"/>
              </w:rPr>
              <w:t>18</w:t>
            </w:r>
            <w:r w:rsidR="001A12A0" w:rsidRPr="005739A0">
              <w:rPr>
                <w:b/>
                <w:i/>
                <w:sz w:val="20"/>
                <w:szCs w:val="20"/>
              </w:rPr>
              <w:t>8</w:t>
            </w:r>
            <w:r w:rsidRPr="005739A0">
              <w:rPr>
                <w:b/>
                <w:i/>
                <w:sz w:val="20"/>
                <w:szCs w:val="20"/>
              </w:rPr>
              <w:t> </w:t>
            </w:r>
            <w:r w:rsidR="001A12A0" w:rsidRPr="005739A0">
              <w:rPr>
                <w:b/>
                <w:i/>
                <w:sz w:val="20"/>
                <w:szCs w:val="20"/>
              </w:rPr>
              <w:t>3</w:t>
            </w:r>
            <w:r w:rsidRPr="005739A0">
              <w:rPr>
                <w:b/>
                <w:i/>
                <w:sz w:val="20"/>
                <w:szCs w:val="20"/>
              </w:rPr>
              <w:t>19 800</w:t>
            </w:r>
          </w:p>
        </w:tc>
      </w:tr>
      <w:tr w:rsidR="00695883" w:rsidRPr="00441498" w:rsidTr="00A320B0">
        <w:tc>
          <w:tcPr>
            <w:tcW w:w="9204" w:type="dxa"/>
            <w:gridSpan w:val="2"/>
          </w:tcPr>
          <w:p w:rsidR="00695883" w:rsidRPr="005739A0" w:rsidRDefault="00695883" w:rsidP="005739A0">
            <w:pPr>
              <w:numPr>
                <w:ilvl w:val="0"/>
                <w:numId w:val="0"/>
              </w:numPr>
              <w:rPr>
                <w:i/>
                <w:sz w:val="20"/>
                <w:szCs w:val="20"/>
              </w:rPr>
            </w:pPr>
            <w:r w:rsidRPr="005739A0">
              <w:rPr>
                <w:b/>
                <w:i/>
                <w:sz w:val="20"/>
                <w:szCs w:val="20"/>
              </w:rPr>
              <w:t>OP Integrovaná infraštruktúra</w:t>
            </w:r>
          </w:p>
        </w:tc>
      </w:tr>
      <w:tr w:rsidR="00695883" w:rsidRPr="00441498" w:rsidTr="00A320B0">
        <w:tc>
          <w:tcPr>
            <w:tcW w:w="6907" w:type="dxa"/>
          </w:tcPr>
          <w:p w:rsidR="00695883" w:rsidRPr="005739A0" w:rsidRDefault="00695883" w:rsidP="00695883">
            <w:pPr>
              <w:rPr>
                <w:sz w:val="20"/>
                <w:szCs w:val="20"/>
              </w:rPr>
            </w:pPr>
            <w:r w:rsidRPr="005739A0">
              <w:rPr>
                <w:sz w:val="20"/>
                <w:szCs w:val="20"/>
              </w:rPr>
              <w:t>PO 1 – Železničná infraštruktúra (TEN-T CORE) a obnova mobilných prostriedkov</w:t>
            </w:r>
          </w:p>
        </w:tc>
        <w:tc>
          <w:tcPr>
            <w:tcW w:w="2297" w:type="dxa"/>
          </w:tcPr>
          <w:p w:rsidR="00695883" w:rsidRPr="005739A0" w:rsidRDefault="00695883" w:rsidP="005739A0">
            <w:pPr>
              <w:numPr>
                <w:ilvl w:val="0"/>
                <w:numId w:val="0"/>
              </w:numPr>
              <w:jc w:val="right"/>
              <w:rPr>
                <w:i/>
                <w:sz w:val="20"/>
                <w:szCs w:val="20"/>
              </w:rPr>
            </w:pPr>
            <w:r w:rsidRPr="005739A0">
              <w:rPr>
                <w:i/>
                <w:sz w:val="20"/>
                <w:szCs w:val="20"/>
              </w:rPr>
              <w:t>290 335 666</w:t>
            </w:r>
          </w:p>
        </w:tc>
      </w:tr>
      <w:tr w:rsidR="00695883" w:rsidRPr="00441498" w:rsidTr="00A320B0">
        <w:tc>
          <w:tcPr>
            <w:tcW w:w="6907" w:type="dxa"/>
          </w:tcPr>
          <w:p w:rsidR="00695883" w:rsidRPr="005739A0" w:rsidRDefault="00695883" w:rsidP="00695883">
            <w:pPr>
              <w:rPr>
                <w:sz w:val="20"/>
                <w:szCs w:val="20"/>
              </w:rPr>
            </w:pPr>
            <w:r w:rsidRPr="005739A0">
              <w:rPr>
                <w:sz w:val="20"/>
                <w:szCs w:val="20"/>
              </w:rPr>
              <w:t>PO 2 – Cestná infraštruktúra (TEN-T CORE)</w:t>
            </w:r>
          </w:p>
        </w:tc>
        <w:tc>
          <w:tcPr>
            <w:tcW w:w="2297" w:type="dxa"/>
          </w:tcPr>
          <w:p w:rsidR="00695883" w:rsidRPr="005739A0" w:rsidRDefault="00695883" w:rsidP="005739A0">
            <w:pPr>
              <w:numPr>
                <w:ilvl w:val="0"/>
                <w:numId w:val="0"/>
              </w:numPr>
              <w:jc w:val="right"/>
              <w:rPr>
                <w:i/>
                <w:sz w:val="20"/>
                <w:szCs w:val="20"/>
              </w:rPr>
            </w:pPr>
            <w:r w:rsidRPr="005739A0">
              <w:rPr>
                <w:i/>
                <w:sz w:val="20"/>
                <w:szCs w:val="20"/>
              </w:rPr>
              <w:t>8 000 000</w:t>
            </w:r>
          </w:p>
        </w:tc>
      </w:tr>
      <w:tr w:rsidR="00695883" w:rsidRPr="00441498" w:rsidTr="00A320B0">
        <w:tc>
          <w:tcPr>
            <w:tcW w:w="6907" w:type="dxa"/>
          </w:tcPr>
          <w:p w:rsidR="00695883" w:rsidRPr="005739A0" w:rsidRDefault="00695883" w:rsidP="00695883">
            <w:pPr>
              <w:rPr>
                <w:sz w:val="20"/>
                <w:szCs w:val="20"/>
              </w:rPr>
            </w:pPr>
            <w:r w:rsidRPr="005739A0">
              <w:rPr>
                <w:sz w:val="20"/>
                <w:szCs w:val="20"/>
              </w:rPr>
              <w:lastRenderedPageBreak/>
              <w:t>PO 3 – Verejná osobná doprava</w:t>
            </w:r>
          </w:p>
        </w:tc>
        <w:tc>
          <w:tcPr>
            <w:tcW w:w="2297" w:type="dxa"/>
          </w:tcPr>
          <w:p w:rsidR="00695883" w:rsidRPr="005739A0" w:rsidRDefault="00695883" w:rsidP="005739A0">
            <w:pPr>
              <w:numPr>
                <w:ilvl w:val="0"/>
                <w:numId w:val="0"/>
              </w:numPr>
              <w:jc w:val="right"/>
              <w:rPr>
                <w:i/>
                <w:sz w:val="20"/>
                <w:szCs w:val="20"/>
              </w:rPr>
            </w:pPr>
            <w:r w:rsidRPr="005739A0">
              <w:rPr>
                <w:i/>
                <w:sz w:val="20"/>
                <w:szCs w:val="20"/>
              </w:rPr>
              <w:t>128 940 000</w:t>
            </w:r>
          </w:p>
        </w:tc>
      </w:tr>
      <w:tr w:rsidR="00695883" w:rsidRPr="00441498" w:rsidTr="00A320B0">
        <w:tc>
          <w:tcPr>
            <w:tcW w:w="6907" w:type="dxa"/>
          </w:tcPr>
          <w:p w:rsidR="00695883" w:rsidRPr="005739A0" w:rsidRDefault="00695883" w:rsidP="00695883">
            <w:pPr>
              <w:rPr>
                <w:sz w:val="20"/>
                <w:szCs w:val="20"/>
              </w:rPr>
            </w:pPr>
            <w:r w:rsidRPr="005739A0">
              <w:rPr>
                <w:sz w:val="20"/>
                <w:szCs w:val="20"/>
              </w:rPr>
              <w:t>PO 4 – Infraštruktúra vodnej dopravy (TEN-T CORE)</w:t>
            </w:r>
          </w:p>
        </w:tc>
        <w:tc>
          <w:tcPr>
            <w:tcW w:w="2297" w:type="dxa"/>
          </w:tcPr>
          <w:p w:rsidR="00695883" w:rsidRPr="005739A0" w:rsidRDefault="00695883" w:rsidP="005739A0">
            <w:pPr>
              <w:numPr>
                <w:ilvl w:val="0"/>
                <w:numId w:val="0"/>
              </w:numPr>
              <w:jc w:val="right"/>
              <w:rPr>
                <w:i/>
                <w:sz w:val="20"/>
                <w:szCs w:val="20"/>
              </w:rPr>
            </w:pPr>
            <w:r w:rsidRPr="005739A0">
              <w:rPr>
                <w:i/>
                <w:sz w:val="20"/>
                <w:szCs w:val="20"/>
              </w:rPr>
              <w:t>46 580 000</w:t>
            </w:r>
          </w:p>
        </w:tc>
      </w:tr>
      <w:tr w:rsidR="00695883" w:rsidRPr="00441498" w:rsidTr="00A320B0">
        <w:tc>
          <w:tcPr>
            <w:tcW w:w="6907" w:type="dxa"/>
          </w:tcPr>
          <w:p w:rsidR="00695883" w:rsidRPr="005739A0" w:rsidRDefault="00695883" w:rsidP="00695883">
            <w:pPr>
              <w:rPr>
                <w:sz w:val="20"/>
                <w:szCs w:val="20"/>
              </w:rPr>
            </w:pPr>
            <w:r w:rsidRPr="005739A0">
              <w:rPr>
                <w:sz w:val="20"/>
                <w:szCs w:val="20"/>
              </w:rPr>
              <w:t>PO 5 – Železničná infraštruktúra (mimo TEN-T CORE)</w:t>
            </w:r>
          </w:p>
        </w:tc>
        <w:tc>
          <w:tcPr>
            <w:tcW w:w="2297" w:type="dxa"/>
          </w:tcPr>
          <w:p w:rsidR="00695883" w:rsidRPr="005739A0" w:rsidRDefault="00695883" w:rsidP="005739A0">
            <w:pPr>
              <w:numPr>
                <w:ilvl w:val="0"/>
                <w:numId w:val="0"/>
              </w:numPr>
              <w:jc w:val="right"/>
              <w:rPr>
                <w:i/>
                <w:sz w:val="20"/>
                <w:szCs w:val="20"/>
              </w:rPr>
            </w:pPr>
            <w:r w:rsidRPr="005739A0">
              <w:rPr>
                <w:i/>
                <w:sz w:val="20"/>
                <w:szCs w:val="20"/>
              </w:rPr>
              <w:t>112 892 891</w:t>
            </w:r>
          </w:p>
        </w:tc>
      </w:tr>
      <w:tr w:rsidR="00695883" w:rsidRPr="00441498" w:rsidTr="00A320B0">
        <w:tc>
          <w:tcPr>
            <w:tcW w:w="6907" w:type="dxa"/>
          </w:tcPr>
          <w:p w:rsidR="00695883" w:rsidRPr="005739A0" w:rsidRDefault="00695883" w:rsidP="00695883">
            <w:pPr>
              <w:rPr>
                <w:sz w:val="20"/>
                <w:szCs w:val="20"/>
              </w:rPr>
            </w:pPr>
            <w:r w:rsidRPr="005739A0">
              <w:rPr>
                <w:sz w:val="20"/>
                <w:szCs w:val="20"/>
              </w:rPr>
              <w:t>PO 6 – Cestná infraštruktúra (mimo TEN-T CORE)</w:t>
            </w:r>
          </w:p>
        </w:tc>
        <w:tc>
          <w:tcPr>
            <w:tcW w:w="2297" w:type="dxa"/>
          </w:tcPr>
          <w:p w:rsidR="00695883" w:rsidRPr="005739A0" w:rsidRDefault="00695883" w:rsidP="005739A0">
            <w:pPr>
              <w:numPr>
                <w:ilvl w:val="0"/>
                <w:numId w:val="0"/>
              </w:numPr>
              <w:jc w:val="right"/>
              <w:rPr>
                <w:i/>
                <w:sz w:val="20"/>
                <w:szCs w:val="20"/>
              </w:rPr>
            </w:pPr>
            <w:r w:rsidRPr="005739A0">
              <w:rPr>
                <w:i/>
                <w:sz w:val="20"/>
                <w:szCs w:val="20"/>
              </w:rPr>
              <w:t>4 000 000</w:t>
            </w:r>
          </w:p>
        </w:tc>
      </w:tr>
      <w:tr w:rsidR="00695883" w:rsidRPr="00441498" w:rsidTr="00A320B0">
        <w:tc>
          <w:tcPr>
            <w:tcW w:w="6907" w:type="dxa"/>
          </w:tcPr>
          <w:p w:rsidR="00695883" w:rsidRPr="005739A0" w:rsidRDefault="00695883" w:rsidP="00695883">
            <w:pPr>
              <w:rPr>
                <w:b/>
                <w:i/>
                <w:sz w:val="20"/>
                <w:szCs w:val="20"/>
              </w:rPr>
            </w:pPr>
            <w:r w:rsidRPr="005739A0">
              <w:rPr>
                <w:b/>
                <w:i/>
                <w:sz w:val="20"/>
                <w:szCs w:val="20"/>
              </w:rPr>
              <w:t xml:space="preserve">Spolu </w:t>
            </w:r>
          </w:p>
        </w:tc>
        <w:tc>
          <w:tcPr>
            <w:tcW w:w="2297" w:type="dxa"/>
          </w:tcPr>
          <w:p w:rsidR="00695883" w:rsidRPr="005739A0" w:rsidRDefault="00695883" w:rsidP="005739A0">
            <w:pPr>
              <w:numPr>
                <w:ilvl w:val="0"/>
                <w:numId w:val="0"/>
              </w:numPr>
              <w:jc w:val="right"/>
              <w:rPr>
                <w:b/>
                <w:i/>
                <w:sz w:val="20"/>
                <w:szCs w:val="20"/>
              </w:rPr>
            </w:pPr>
            <w:r w:rsidRPr="005739A0">
              <w:rPr>
                <w:b/>
                <w:i/>
                <w:sz w:val="20"/>
                <w:szCs w:val="20"/>
              </w:rPr>
              <w:t>590 748 557</w:t>
            </w:r>
          </w:p>
        </w:tc>
      </w:tr>
      <w:tr w:rsidR="00695883" w:rsidRPr="00441498" w:rsidTr="00A320B0">
        <w:tc>
          <w:tcPr>
            <w:tcW w:w="9204" w:type="dxa"/>
            <w:gridSpan w:val="2"/>
          </w:tcPr>
          <w:p w:rsidR="00695883" w:rsidRPr="005739A0" w:rsidRDefault="00695883" w:rsidP="005739A0">
            <w:pPr>
              <w:numPr>
                <w:ilvl w:val="0"/>
                <w:numId w:val="0"/>
              </w:numPr>
              <w:rPr>
                <w:i/>
                <w:sz w:val="20"/>
                <w:szCs w:val="20"/>
              </w:rPr>
            </w:pPr>
            <w:r w:rsidRPr="005739A0">
              <w:rPr>
                <w:b/>
                <w:i/>
                <w:sz w:val="20"/>
                <w:szCs w:val="20"/>
              </w:rPr>
              <w:t>OP Ľudské zdroje</w:t>
            </w:r>
          </w:p>
        </w:tc>
      </w:tr>
      <w:tr w:rsidR="00695883" w:rsidRPr="00441498" w:rsidTr="00A320B0">
        <w:tc>
          <w:tcPr>
            <w:tcW w:w="6907" w:type="dxa"/>
          </w:tcPr>
          <w:p w:rsidR="00695883" w:rsidRPr="005739A0" w:rsidRDefault="00695883" w:rsidP="00695883">
            <w:pPr>
              <w:rPr>
                <w:sz w:val="20"/>
                <w:szCs w:val="20"/>
              </w:rPr>
            </w:pPr>
            <w:r w:rsidRPr="005739A0">
              <w:rPr>
                <w:sz w:val="20"/>
                <w:szCs w:val="20"/>
              </w:rPr>
              <w:t>PO 1 - Vzdelávanie</w:t>
            </w:r>
          </w:p>
        </w:tc>
        <w:tc>
          <w:tcPr>
            <w:tcW w:w="2297" w:type="dxa"/>
          </w:tcPr>
          <w:p w:rsidR="00695883" w:rsidRPr="005739A0" w:rsidRDefault="00695883" w:rsidP="005739A0">
            <w:pPr>
              <w:numPr>
                <w:ilvl w:val="0"/>
                <w:numId w:val="0"/>
              </w:numPr>
              <w:jc w:val="right"/>
              <w:rPr>
                <w:i/>
                <w:sz w:val="20"/>
                <w:szCs w:val="20"/>
              </w:rPr>
            </w:pPr>
            <w:r w:rsidRPr="005739A0">
              <w:rPr>
                <w:i/>
                <w:sz w:val="20"/>
                <w:szCs w:val="20"/>
              </w:rPr>
              <w:t>11 927 409</w:t>
            </w:r>
          </w:p>
        </w:tc>
      </w:tr>
      <w:tr w:rsidR="00695883" w:rsidRPr="00441498" w:rsidTr="00A320B0">
        <w:tc>
          <w:tcPr>
            <w:tcW w:w="6907" w:type="dxa"/>
          </w:tcPr>
          <w:p w:rsidR="00695883" w:rsidRPr="005739A0" w:rsidRDefault="00695883" w:rsidP="00695883">
            <w:pPr>
              <w:rPr>
                <w:sz w:val="20"/>
                <w:szCs w:val="20"/>
              </w:rPr>
            </w:pPr>
            <w:r w:rsidRPr="005739A0">
              <w:rPr>
                <w:sz w:val="20"/>
                <w:szCs w:val="20"/>
              </w:rPr>
              <w:t>PO 3 -</w:t>
            </w:r>
            <w:r w:rsidR="00FC3661">
              <w:rPr>
                <w:sz w:val="20"/>
                <w:szCs w:val="20"/>
              </w:rPr>
              <w:t xml:space="preserve"> </w:t>
            </w:r>
            <w:r w:rsidRPr="005739A0">
              <w:rPr>
                <w:sz w:val="20"/>
                <w:szCs w:val="20"/>
              </w:rPr>
              <w:t>Zamestnanosť</w:t>
            </w:r>
          </w:p>
        </w:tc>
        <w:tc>
          <w:tcPr>
            <w:tcW w:w="2297" w:type="dxa"/>
          </w:tcPr>
          <w:p w:rsidR="00695883" w:rsidRPr="005739A0" w:rsidRDefault="00695883" w:rsidP="00526A71">
            <w:pPr>
              <w:numPr>
                <w:ilvl w:val="0"/>
                <w:numId w:val="0"/>
              </w:numPr>
              <w:jc w:val="right"/>
              <w:rPr>
                <w:i/>
                <w:sz w:val="20"/>
                <w:szCs w:val="20"/>
              </w:rPr>
            </w:pPr>
            <w:r w:rsidRPr="005739A0">
              <w:rPr>
                <w:i/>
                <w:sz w:val="20"/>
                <w:szCs w:val="20"/>
              </w:rPr>
              <w:t>11 691 371</w:t>
            </w:r>
          </w:p>
        </w:tc>
      </w:tr>
      <w:tr w:rsidR="00695883" w:rsidRPr="00441498" w:rsidTr="00A320B0">
        <w:tc>
          <w:tcPr>
            <w:tcW w:w="6907" w:type="dxa"/>
          </w:tcPr>
          <w:p w:rsidR="00695883" w:rsidRPr="00526A71" w:rsidRDefault="00695883" w:rsidP="00695883">
            <w:pPr>
              <w:rPr>
                <w:i/>
                <w:sz w:val="20"/>
                <w:szCs w:val="20"/>
              </w:rPr>
            </w:pPr>
            <w:r w:rsidRPr="00526A71">
              <w:rPr>
                <w:b/>
                <w:i/>
                <w:sz w:val="20"/>
                <w:szCs w:val="20"/>
              </w:rPr>
              <w:t>Spolu</w:t>
            </w:r>
          </w:p>
        </w:tc>
        <w:tc>
          <w:tcPr>
            <w:tcW w:w="2297" w:type="dxa"/>
          </w:tcPr>
          <w:p w:rsidR="00695883" w:rsidRPr="00526A71" w:rsidRDefault="00695883" w:rsidP="00526A71">
            <w:pPr>
              <w:numPr>
                <w:ilvl w:val="0"/>
                <w:numId w:val="0"/>
              </w:numPr>
              <w:jc w:val="right"/>
              <w:rPr>
                <w:i/>
                <w:sz w:val="20"/>
                <w:szCs w:val="20"/>
              </w:rPr>
            </w:pPr>
            <w:r w:rsidRPr="00526A71">
              <w:rPr>
                <w:b/>
                <w:i/>
                <w:sz w:val="20"/>
                <w:szCs w:val="20"/>
              </w:rPr>
              <w:t>23 618 780</w:t>
            </w:r>
          </w:p>
        </w:tc>
      </w:tr>
      <w:tr w:rsidR="00695883" w:rsidRPr="00441498" w:rsidTr="00A320B0">
        <w:tc>
          <w:tcPr>
            <w:tcW w:w="9204" w:type="dxa"/>
            <w:gridSpan w:val="2"/>
          </w:tcPr>
          <w:p w:rsidR="00695883" w:rsidRPr="00526A71" w:rsidRDefault="00695883" w:rsidP="00526A71">
            <w:pPr>
              <w:numPr>
                <w:ilvl w:val="0"/>
                <w:numId w:val="0"/>
              </w:numPr>
              <w:rPr>
                <w:i/>
                <w:sz w:val="20"/>
                <w:szCs w:val="20"/>
              </w:rPr>
            </w:pPr>
            <w:r w:rsidRPr="00526A71">
              <w:rPr>
                <w:b/>
                <w:i/>
                <w:sz w:val="20"/>
                <w:szCs w:val="20"/>
              </w:rPr>
              <w:t>OP Výskum a inovácie</w:t>
            </w:r>
          </w:p>
        </w:tc>
      </w:tr>
      <w:tr w:rsidR="00695883" w:rsidRPr="00441498" w:rsidTr="00A320B0">
        <w:tc>
          <w:tcPr>
            <w:tcW w:w="6907" w:type="dxa"/>
          </w:tcPr>
          <w:p w:rsidR="00695883" w:rsidRPr="00526A71" w:rsidRDefault="00695883" w:rsidP="00695883">
            <w:pPr>
              <w:rPr>
                <w:sz w:val="20"/>
                <w:szCs w:val="20"/>
              </w:rPr>
            </w:pPr>
            <w:r w:rsidRPr="00526A71">
              <w:rPr>
                <w:sz w:val="20"/>
                <w:szCs w:val="20"/>
              </w:rPr>
              <w:t>PO 1 – Podpora výskumu, vývoja a inovácií</w:t>
            </w:r>
          </w:p>
        </w:tc>
        <w:tc>
          <w:tcPr>
            <w:tcW w:w="2297" w:type="dxa"/>
          </w:tcPr>
          <w:p w:rsidR="00695883" w:rsidRPr="00526A71" w:rsidRDefault="00695883" w:rsidP="00526A71">
            <w:pPr>
              <w:numPr>
                <w:ilvl w:val="0"/>
                <w:numId w:val="0"/>
              </w:numPr>
              <w:jc w:val="right"/>
              <w:rPr>
                <w:i/>
                <w:sz w:val="20"/>
                <w:szCs w:val="20"/>
              </w:rPr>
            </w:pPr>
            <w:r w:rsidRPr="00526A71">
              <w:rPr>
                <w:i/>
                <w:sz w:val="20"/>
                <w:szCs w:val="20"/>
              </w:rPr>
              <w:t>26 726 329</w:t>
            </w:r>
          </w:p>
        </w:tc>
      </w:tr>
      <w:tr w:rsidR="00695883" w:rsidRPr="00441498" w:rsidTr="00A320B0">
        <w:tc>
          <w:tcPr>
            <w:tcW w:w="6907" w:type="dxa"/>
          </w:tcPr>
          <w:p w:rsidR="00695883" w:rsidRPr="00526A71" w:rsidRDefault="00695883" w:rsidP="00695883">
            <w:pPr>
              <w:rPr>
                <w:sz w:val="20"/>
                <w:szCs w:val="20"/>
              </w:rPr>
            </w:pPr>
            <w:r w:rsidRPr="00526A71">
              <w:rPr>
                <w:sz w:val="20"/>
                <w:szCs w:val="20"/>
              </w:rPr>
              <w:t>PO 2 – Podpora výskumu, vývoja a inovácií v Bratislavskom kraji</w:t>
            </w:r>
          </w:p>
        </w:tc>
        <w:tc>
          <w:tcPr>
            <w:tcW w:w="2297" w:type="dxa"/>
          </w:tcPr>
          <w:p w:rsidR="00695883" w:rsidRPr="00526A71" w:rsidRDefault="00695883" w:rsidP="00526A71">
            <w:pPr>
              <w:numPr>
                <w:ilvl w:val="0"/>
                <w:numId w:val="0"/>
              </w:numPr>
              <w:jc w:val="right"/>
              <w:rPr>
                <w:i/>
                <w:sz w:val="20"/>
                <w:szCs w:val="20"/>
              </w:rPr>
            </w:pPr>
            <w:r w:rsidRPr="00526A71">
              <w:rPr>
                <w:i/>
                <w:sz w:val="20"/>
                <w:szCs w:val="20"/>
              </w:rPr>
              <w:t>2 695 92</w:t>
            </w:r>
            <w:r w:rsidR="00F25EA6" w:rsidRPr="00526A71">
              <w:rPr>
                <w:i/>
                <w:sz w:val="20"/>
                <w:szCs w:val="20"/>
              </w:rPr>
              <w:t>3</w:t>
            </w:r>
          </w:p>
        </w:tc>
      </w:tr>
      <w:tr w:rsidR="00695883" w:rsidRPr="00441498" w:rsidTr="00A320B0">
        <w:tc>
          <w:tcPr>
            <w:tcW w:w="6907" w:type="dxa"/>
          </w:tcPr>
          <w:p w:rsidR="00695883" w:rsidRPr="00526A71" w:rsidRDefault="00695883" w:rsidP="00695883">
            <w:pPr>
              <w:rPr>
                <w:sz w:val="20"/>
                <w:szCs w:val="20"/>
              </w:rPr>
            </w:pPr>
            <w:r w:rsidRPr="00526A71">
              <w:rPr>
                <w:sz w:val="20"/>
                <w:szCs w:val="20"/>
              </w:rPr>
              <w:t>PO 3 – Posilnenie konkurencieschopnosti a rastu MSP</w:t>
            </w:r>
          </w:p>
        </w:tc>
        <w:tc>
          <w:tcPr>
            <w:tcW w:w="2297" w:type="dxa"/>
          </w:tcPr>
          <w:p w:rsidR="00695883" w:rsidRPr="00526A71" w:rsidRDefault="00695883" w:rsidP="00526A71">
            <w:pPr>
              <w:numPr>
                <w:ilvl w:val="0"/>
                <w:numId w:val="0"/>
              </w:numPr>
              <w:jc w:val="right"/>
              <w:rPr>
                <w:i/>
                <w:sz w:val="20"/>
                <w:szCs w:val="20"/>
              </w:rPr>
            </w:pPr>
            <w:r w:rsidRPr="00526A71">
              <w:rPr>
                <w:i/>
                <w:sz w:val="20"/>
                <w:szCs w:val="20"/>
              </w:rPr>
              <w:t>11 260 000</w:t>
            </w:r>
          </w:p>
        </w:tc>
      </w:tr>
      <w:tr w:rsidR="00695883" w:rsidRPr="00441498" w:rsidTr="00A320B0">
        <w:tc>
          <w:tcPr>
            <w:tcW w:w="6907" w:type="dxa"/>
          </w:tcPr>
          <w:p w:rsidR="00695883" w:rsidRPr="00526A71" w:rsidRDefault="00695883" w:rsidP="00695883">
            <w:pPr>
              <w:rPr>
                <w:sz w:val="20"/>
                <w:szCs w:val="20"/>
              </w:rPr>
            </w:pPr>
            <w:r w:rsidRPr="00526A71">
              <w:rPr>
                <w:sz w:val="20"/>
                <w:szCs w:val="20"/>
              </w:rPr>
              <w:t>PO 4 – Rozvoj konkurencieschopnosti MSP v Bratislavskom kraji</w:t>
            </w:r>
          </w:p>
        </w:tc>
        <w:tc>
          <w:tcPr>
            <w:tcW w:w="2297" w:type="dxa"/>
          </w:tcPr>
          <w:p w:rsidR="00695883" w:rsidRPr="00526A71" w:rsidRDefault="00695883" w:rsidP="00526A71">
            <w:pPr>
              <w:numPr>
                <w:ilvl w:val="0"/>
                <w:numId w:val="0"/>
              </w:numPr>
              <w:jc w:val="right"/>
              <w:rPr>
                <w:i/>
                <w:sz w:val="20"/>
                <w:szCs w:val="20"/>
              </w:rPr>
            </w:pPr>
            <w:r w:rsidRPr="00526A71">
              <w:rPr>
                <w:i/>
                <w:sz w:val="20"/>
                <w:szCs w:val="20"/>
              </w:rPr>
              <w:t>790 6</w:t>
            </w:r>
            <w:r w:rsidR="00F25EA6" w:rsidRPr="00526A71">
              <w:rPr>
                <w:i/>
                <w:sz w:val="20"/>
                <w:szCs w:val="20"/>
              </w:rPr>
              <w:t>10</w:t>
            </w:r>
          </w:p>
        </w:tc>
      </w:tr>
      <w:tr w:rsidR="00695883" w:rsidRPr="00441498" w:rsidTr="00A320B0">
        <w:tc>
          <w:tcPr>
            <w:tcW w:w="6907" w:type="dxa"/>
          </w:tcPr>
          <w:p w:rsidR="00695883" w:rsidRPr="00526A71" w:rsidRDefault="00695883" w:rsidP="00695883">
            <w:pPr>
              <w:rPr>
                <w:i/>
                <w:sz w:val="20"/>
                <w:szCs w:val="20"/>
              </w:rPr>
            </w:pPr>
            <w:r w:rsidRPr="00526A71">
              <w:rPr>
                <w:b/>
                <w:i/>
                <w:sz w:val="20"/>
                <w:szCs w:val="20"/>
              </w:rPr>
              <w:t>Spolu</w:t>
            </w:r>
          </w:p>
        </w:tc>
        <w:tc>
          <w:tcPr>
            <w:tcW w:w="2297" w:type="dxa"/>
          </w:tcPr>
          <w:p w:rsidR="00695883" w:rsidRPr="00526A71" w:rsidRDefault="00695883" w:rsidP="00526A71">
            <w:pPr>
              <w:numPr>
                <w:ilvl w:val="0"/>
                <w:numId w:val="0"/>
              </w:numPr>
              <w:jc w:val="right"/>
              <w:rPr>
                <w:i/>
                <w:sz w:val="20"/>
                <w:szCs w:val="20"/>
              </w:rPr>
            </w:pPr>
            <w:r w:rsidRPr="00526A71">
              <w:rPr>
                <w:b/>
                <w:i/>
                <w:sz w:val="20"/>
                <w:szCs w:val="20"/>
              </w:rPr>
              <w:t>41 472 86</w:t>
            </w:r>
            <w:r w:rsidR="00F25EA6" w:rsidRPr="00526A71">
              <w:rPr>
                <w:b/>
                <w:i/>
                <w:sz w:val="20"/>
                <w:szCs w:val="20"/>
              </w:rPr>
              <w:t>2</w:t>
            </w:r>
          </w:p>
        </w:tc>
      </w:tr>
      <w:tr w:rsidR="00695883" w:rsidRPr="00441498" w:rsidTr="00A320B0">
        <w:tc>
          <w:tcPr>
            <w:tcW w:w="9204" w:type="dxa"/>
            <w:gridSpan w:val="2"/>
          </w:tcPr>
          <w:p w:rsidR="00695883" w:rsidRPr="00526A71" w:rsidRDefault="00695883" w:rsidP="00526A71">
            <w:pPr>
              <w:numPr>
                <w:ilvl w:val="0"/>
                <w:numId w:val="0"/>
              </w:numPr>
              <w:rPr>
                <w:i/>
                <w:sz w:val="20"/>
                <w:szCs w:val="20"/>
              </w:rPr>
            </w:pPr>
            <w:r w:rsidRPr="00526A71">
              <w:rPr>
                <w:b/>
                <w:i/>
                <w:sz w:val="20"/>
                <w:szCs w:val="20"/>
              </w:rPr>
              <w:t>OP Kvalita životného prostredia</w:t>
            </w:r>
          </w:p>
        </w:tc>
      </w:tr>
      <w:tr w:rsidR="00695883" w:rsidRPr="00441498" w:rsidTr="00A320B0">
        <w:tc>
          <w:tcPr>
            <w:tcW w:w="6907" w:type="dxa"/>
          </w:tcPr>
          <w:p w:rsidR="00695883" w:rsidRPr="00526A71" w:rsidRDefault="00695883" w:rsidP="00695883">
            <w:pPr>
              <w:rPr>
                <w:sz w:val="20"/>
                <w:szCs w:val="20"/>
              </w:rPr>
            </w:pPr>
            <w:r w:rsidRPr="00526A71">
              <w:rPr>
                <w:sz w:val="20"/>
                <w:szCs w:val="20"/>
              </w:rPr>
              <w:t>PO 1 – Udržateľné využívanie prírodných zdrojov prostredníctvom rozvoja environmentálnej infraštruktúry</w:t>
            </w:r>
          </w:p>
        </w:tc>
        <w:tc>
          <w:tcPr>
            <w:tcW w:w="2297" w:type="dxa"/>
          </w:tcPr>
          <w:p w:rsidR="00695883" w:rsidRPr="00526A71" w:rsidRDefault="00695883" w:rsidP="00526A71">
            <w:pPr>
              <w:numPr>
                <w:ilvl w:val="0"/>
                <w:numId w:val="0"/>
              </w:numPr>
              <w:jc w:val="right"/>
              <w:rPr>
                <w:i/>
                <w:sz w:val="20"/>
                <w:szCs w:val="20"/>
              </w:rPr>
            </w:pPr>
            <w:r w:rsidRPr="00526A71">
              <w:rPr>
                <w:i/>
                <w:sz w:val="20"/>
                <w:szCs w:val="20"/>
              </w:rPr>
              <w:t>1</w:t>
            </w:r>
            <w:r w:rsidR="00B65D50" w:rsidRPr="00526A71">
              <w:rPr>
                <w:i/>
                <w:sz w:val="20"/>
                <w:szCs w:val="20"/>
              </w:rPr>
              <w:t>68</w:t>
            </w:r>
            <w:r w:rsidRPr="00526A71">
              <w:rPr>
                <w:i/>
                <w:sz w:val="20"/>
                <w:szCs w:val="20"/>
              </w:rPr>
              <w:t> </w:t>
            </w:r>
            <w:r w:rsidR="00B65D50" w:rsidRPr="00526A71">
              <w:rPr>
                <w:i/>
                <w:sz w:val="20"/>
                <w:szCs w:val="20"/>
              </w:rPr>
              <w:t>765</w:t>
            </w:r>
            <w:r w:rsidRPr="00526A71">
              <w:rPr>
                <w:i/>
                <w:sz w:val="20"/>
                <w:szCs w:val="20"/>
              </w:rPr>
              <w:t xml:space="preserve"> </w:t>
            </w:r>
            <w:r w:rsidR="00B65D50" w:rsidRPr="00526A71">
              <w:rPr>
                <w:i/>
                <w:sz w:val="20"/>
                <w:szCs w:val="20"/>
              </w:rPr>
              <w:t>270</w:t>
            </w:r>
          </w:p>
        </w:tc>
      </w:tr>
      <w:tr w:rsidR="00695883" w:rsidRPr="00441498" w:rsidTr="00A320B0">
        <w:tc>
          <w:tcPr>
            <w:tcW w:w="6907" w:type="dxa"/>
          </w:tcPr>
          <w:p w:rsidR="00695883" w:rsidRPr="00526A71" w:rsidRDefault="00695883" w:rsidP="00695883">
            <w:pPr>
              <w:rPr>
                <w:sz w:val="20"/>
                <w:szCs w:val="20"/>
              </w:rPr>
            </w:pPr>
            <w:r w:rsidRPr="00526A71">
              <w:rPr>
                <w:sz w:val="20"/>
                <w:szCs w:val="20"/>
              </w:rPr>
              <w:t>PO 2 – Adaptácia na nepriaznivé dôsledky zmeny klímy so zameraním na ochranu pred povodňami</w:t>
            </w:r>
          </w:p>
        </w:tc>
        <w:tc>
          <w:tcPr>
            <w:tcW w:w="2297" w:type="dxa"/>
          </w:tcPr>
          <w:p w:rsidR="00695883" w:rsidRPr="00526A71" w:rsidRDefault="00695883" w:rsidP="00526A71">
            <w:pPr>
              <w:numPr>
                <w:ilvl w:val="0"/>
                <w:numId w:val="0"/>
              </w:numPr>
              <w:jc w:val="right"/>
              <w:rPr>
                <w:i/>
                <w:sz w:val="20"/>
                <w:szCs w:val="20"/>
              </w:rPr>
            </w:pPr>
            <w:r w:rsidRPr="00526A71">
              <w:rPr>
                <w:i/>
                <w:sz w:val="20"/>
                <w:szCs w:val="20"/>
              </w:rPr>
              <w:t>419 346 261</w:t>
            </w:r>
          </w:p>
        </w:tc>
      </w:tr>
      <w:tr w:rsidR="00695883" w:rsidRPr="00441498" w:rsidTr="00A320B0">
        <w:tc>
          <w:tcPr>
            <w:tcW w:w="6907" w:type="dxa"/>
          </w:tcPr>
          <w:p w:rsidR="00695883" w:rsidRPr="00526A71" w:rsidRDefault="00695883" w:rsidP="00AD512A">
            <w:pPr>
              <w:numPr>
                <w:ilvl w:val="0"/>
                <w:numId w:val="0"/>
              </w:numPr>
              <w:rPr>
                <w:sz w:val="20"/>
                <w:szCs w:val="20"/>
              </w:rPr>
            </w:pPr>
            <w:r w:rsidRPr="00526A71">
              <w:rPr>
                <w:sz w:val="20"/>
                <w:szCs w:val="20"/>
              </w:rPr>
              <w:t>PO 3 – Podpora riadenia rizík, riadenia mimoriadnych udalostí a odolnosti proti mimoriadnym udalostiam ovplyvnených zmenou klímy</w:t>
            </w:r>
          </w:p>
        </w:tc>
        <w:tc>
          <w:tcPr>
            <w:tcW w:w="2297" w:type="dxa"/>
          </w:tcPr>
          <w:p w:rsidR="00695883" w:rsidRPr="00526A71" w:rsidRDefault="00695883" w:rsidP="00526A71">
            <w:pPr>
              <w:numPr>
                <w:ilvl w:val="0"/>
                <w:numId w:val="0"/>
              </w:numPr>
              <w:jc w:val="right"/>
              <w:rPr>
                <w:i/>
                <w:sz w:val="20"/>
                <w:szCs w:val="20"/>
              </w:rPr>
            </w:pPr>
            <w:r w:rsidRPr="00526A71">
              <w:rPr>
                <w:i/>
                <w:sz w:val="20"/>
                <w:szCs w:val="20"/>
              </w:rPr>
              <w:t>260 901 369</w:t>
            </w:r>
          </w:p>
        </w:tc>
      </w:tr>
      <w:tr w:rsidR="00695883" w:rsidRPr="00441498" w:rsidTr="00A320B0">
        <w:tc>
          <w:tcPr>
            <w:tcW w:w="6907" w:type="dxa"/>
          </w:tcPr>
          <w:p w:rsidR="00695883" w:rsidRPr="00526A71" w:rsidRDefault="00695883" w:rsidP="00AD512A">
            <w:pPr>
              <w:numPr>
                <w:ilvl w:val="0"/>
                <w:numId w:val="0"/>
              </w:numPr>
              <w:rPr>
                <w:sz w:val="20"/>
                <w:szCs w:val="20"/>
              </w:rPr>
            </w:pPr>
            <w:r w:rsidRPr="00526A71">
              <w:rPr>
                <w:sz w:val="20"/>
                <w:szCs w:val="20"/>
              </w:rPr>
              <w:t>PO 4 – Energeticky efektívne nízkouhlíkové hospodárstvo vo všetkých sektoroch</w:t>
            </w:r>
          </w:p>
        </w:tc>
        <w:tc>
          <w:tcPr>
            <w:tcW w:w="2297" w:type="dxa"/>
          </w:tcPr>
          <w:p w:rsidR="00695883" w:rsidRPr="00526A71" w:rsidRDefault="00695883" w:rsidP="00526A71">
            <w:pPr>
              <w:numPr>
                <w:ilvl w:val="0"/>
                <w:numId w:val="0"/>
              </w:numPr>
              <w:jc w:val="right"/>
              <w:rPr>
                <w:i/>
                <w:sz w:val="20"/>
                <w:szCs w:val="20"/>
              </w:rPr>
            </w:pPr>
            <w:r w:rsidRPr="00526A71">
              <w:rPr>
                <w:i/>
                <w:sz w:val="20"/>
                <w:szCs w:val="20"/>
              </w:rPr>
              <w:t>938 886 480</w:t>
            </w:r>
          </w:p>
        </w:tc>
      </w:tr>
      <w:tr w:rsidR="00695883" w:rsidRPr="00441498" w:rsidTr="00A320B0">
        <w:tc>
          <w:tcPr>
            <w:tcW w:w="6907" w:type="dxa"/>
          </w:tcPr>
          <w:p w:rsidR="00695883" w:rsidRPr="00526A71" w:rsidRDefault="00695883" w:rsidP="00695883">
            <w:pPr>
              <w:rPr>
                <w:i/>
                <w:sz w:val="20"/>
                <w:szCs w:val="20"/>
              </w:rPr>
            </w:pPr>
            <w:r w:rsidRPr="00526A71">
              <w:rPr>
                <w:b/>
                <w:i/>
                <w:sz w:val="20"/>
                <w:szCs w:val="20"/>
              </w:rPr>
              <w:t>Spolu</w:t>
            </w:r>
          </w:p>
        </w:tc>
        <w:tc>
          <w:tcPr>
            <w:tcW w:w="2297" w:type="dxa"/>
          </w:tcPr>
          <w:p w:rsidR="00695883" w:rsidRPr="00526A71" w:rsidRDefault="00695883" w:rsidP="00526A71">
            <w:pPr>
              <w:numPr>
                <w:ilvl w:val="0"/>
                <w:numId w:val="0"/>
              </w:numPr>
              <w:jc w:val="right"/>
              <w:rPr>
                <w:i/>
                <w:sz w:val="20"/>
                <w:szCs w:val="20"/>
              </w:rPr>
            </w:pPr>
            <w:r w:rsidRPr="00526A71">
              <w:rPr>
                <w:b/>
                <w:i/>
                <w:sz w:val="20"/>
                <w:szCs w:val="20"/>
              </w:rPr>
              <w:t>1 7</w:t>
            </w:r>
            <w:r w:rsidR="00B65D50" w:rsidRPr="00526A71">
              <w:rPr>
                <w:b/>
                <w:i/>
                <w:sz w:val="20"/>
                <w:szCs w:val="20"/>
              </w:rPr>
              <w:t>87</w:t>
            </w:r>
            <w:r w:rsidRPr="00526A71">
              <w:rPr>
                <w:b/>
                <w:i/>
                <w:sz w:val="20"/>
                <w:szCs w:val="20"/>
              </w:rPr>
              <w:t> </w:t>
            </w:r>
            <w:r w:rsidR="00B65D50" w:rsidRPr="00526A71">
              <w:rPr>
                <w:b/>
                <w:i/>
                <w:sz w:val="20"/>
                <w:szCs w:val="20"/>
              </w:rPr>
              <w:t>899</w:t>
            </w:r>
            <w:r w:rsidRPr="00526A71">
              <w:rPr>
                <w:b/>
                <w:i/>
                <w:sz w:val="20"/>
                <w:szCs w:val="20"/>
              </w:rPr>
              <w:t xml:space="preserve"> </w:t>
            </w:r>
            <w:r w:rsidR="00B65D50" w:rsidRPr="00526A71">
              <w:rPr>
                <w:b/>
                <w:i/>
                <w:sz w:val="20"/>
                <w:szCs w:val="20"/>
              </w:rPr>
              <w:t>380</w:t>
            </w:r>
          </w:p>
        </w:tc>
      </w:tr>
      <w:tr w:rsidR="00695883" w:rsidRPr="00441498" w:rsidTr="00A320B0">
        <w:tc>
          <w:tcPr>
            <w:tcW w:w="9204" w:type="dxa"/>
            <w:gridSpan w:val="2"/>
          </w:tcPr>
          <w:p w:rsidR="00695883" w:rsidRPr="00526A71" w:rsidRDefault="00695883" w:rsidP="00526A71">
            <w:pPr>
              <w:numPr>
                <w:ilvl w:val="0"/>
                <w:numId w:val="0"/>
              </w:numPr>
              <w:rPr>
                <w:i/>
                <w:sz w:val="20"/>
                <w:szCs w:val="20"/>
              </w:rPr>
            </w:pPr>
            <w:r w:rsidRPr="00526A71">
              <w:rPr>
                <w:b/>
                <w:i/>
                <w:sz w:val="20"/>
                <w:szCs w:val="20"/>
              </w:rPr>
              <w:t>Program rozvoja vidieka</w:t>
            </w:r>
          </w:p>
        </w:tc>
      </w:tr>
      <w:tr w:rsidR="00695883" w:rsidRPr="00441498" w:rsidTr="00A320B0">
        <w:tc>
          <w:tcPr>
            <w:tcW w:w="6907" w:type="dxa"/>
          </w:tcPr>
          <w:p w:rsidR="00695883" w:rsidRPr="00526A71" w:rsidRDefault="00695883" w:rsidP="00AD512A">
            <w:pPr>
              <w:numPr>
                <w:ilvl w:val="0"/>
                <w:numId w:val="0"/>
              </w:numPr>
              <w:rPr>
                <w:sz w:val="20"/>
                <w:szCs w:val="20"/>
              </w:rPr>
            </w:pPr>
            <w:r w:rsidRPr="00526A71">
              <w:rPr>
                <w:sz w:val="20"/>
                <w:szCs w:val="20"/>
              </w:rPr>
              <w:t>Investície do rozvoja lesných oblastí a zlepšenia životaschopnosti lesov</w:t>
            </w:r>
          </w:p>
        </w:tc>
        <w:tc>
          <w:tcPr>
            <w:tcW w:w="2297" w:type="dxa"/>
          </w:tcPr>
          <w:p w:rsidR="00695883" w:rsidRPr="00526A71" w:rsidRDefault="00695883" w:rsidP="00526A71">
            <w:pPr>
              <w:numPr>
                <w:ilvl w:val="0"/>
                <w:numId w:val="0"/>
              </w:numPr>
              <w:jc w:val="right"/>
              <w:rPr>
                <w:i/>
                <w:sz w:val="20"/>
                <w:szCs w:val="20"/>
              </w:rPr>
            </w:pPr>
            <w:r w:rsidRPr="00526A71">
              <w:rPr>
                <w:i/>
                <w:sz w:val="20"/>
                <w:szCs w:val="20"/>
              </w:rPr>
              <w:t>100 717 668</w:t>
            </w:r>
          </w:p>
        </w:tc>
      </w:tr>
      <w:tr w:rsidR="00695883" w:rsidRPr="00441498" w:rsidTr="00A320B0">
        <w:tc>
          <w:tcPr>
            <w:tcW w:w="6907" w:type="dxa"/>
          </w:tcPr>
          <w:p w:rsidR="00695883" w:rsidRPr="00112863" w:rsidRDefault="00695883" w:rsidP="00AD512A">
            <w:pPr>
              <w:numPr>
                <w:ilvl w:val="0"/>
                <w:numId w:val="0"/>
              </w:numPr>
              <w:rPr>
                <w:sz w:val="20"/>
                <w:szCs w:val="20"/>
              </w:rPr>
            </w:pPr>
            <w:proofErr w:type="spellStart"/>
            <w:r w:rsidRPr="00112863">
              <w:rPr>
                <w:sz w:val="20"/>
                <w:szCs w:val="20"/>
              </w:rPr>
              <w:t>Agroenvironmentálno</w:t>
            </w:r>
            <w:proofErr w:type="spellEnd"/>
            <w:r w:rsidRPr="00112863">
              <w:rPr>
                <w:sz w:val="20"/>
                <w:szCs w:val="20"/>
              </w:rPr>
              <w:t>-klimatické opatrenie</w:t>
            </w:r>
          </w:p>
        </w:tc>
        <w:tc>
          <w:tcPr>
            <w:tcW w:w="2297" w:type="dxa"/>
          </w:tcPr>
          <w:p w:rsidR="00695883" w:rsidRPr="00112863" w:rsidRDefault="00695883" w:rsidP="00112863">
            <w:pPr>
              <w:numPr>
                <w:ilvl w:val="0"/>
                <w:numId w:val="0"/>
              </w:numPr>
              <w:jc w:val="right"/>
              <w:rPr>
                <w:i/>
                <w:sz w:val="20"/>
                <w:szCs w:val="20"/>
              </w:rPr>
            </w:pPr>
            <w:r w:rsidRPr="00112863">
              <w:rPr>
                <w:i/>
                <w:sz w:val="20"/>
                <w:szCs w:val="20"/>
              </w:rPr>
              <w:t>106 732 938</w:t>
            </w:r>
          </w:p>
        </w:tc>
      </w:tr>
      <w:tr w:rsidR="00695883" w:rsidRPr="00441498" w:rsidTr="00A320B0">
        <w:tc>
          <w:tcPr>
            <w:tcW w:w="6907" w:type="dxa"/>
          </w:tcPr>
          <w:p w:rsidR="00695883" w:rsidRPr="00112863" w:rsidRDefault="00695883" w:rsidP="00AD512A">
            <w:pPr>
              <w:numPr>
                <w:ilvl w:val="0"/>
                <w:numId w:val="0"/>
              </w:numPr>
              <w:rPr>
                <w:sz w:val="20"/>
                <w:szCs w:val="20"/>
              </w:rPr>
            </w:pPr>
            <w:r w:rsidRPr="00112863">
              <w:rPr>
                <w:sz w:val="20"/>
                <w:szCs w:val="20"/>
              </w:rPr>
              <w:t>Lesnícko-environmentálne a klimatické služby a ochrana lesov</w:t>
            </w:r>
          </w:p>
        </w:tc>
        <w:tc>
          <w:tcPr>
            <w:tcW w:w="2297" w:type="dxa"/>
          </w:tcPr>
          <w:p w:rsidR="00695883" w:rsidRPr="00112863" w:rsidRDefault="00695883" w:rsidP="00112863">
            <w:pPr>
              <w:numPr>
                <w:ilvl w:val="0"/>
                <w:numId w:val="0"/>
              </w:numPr>
              <w:jc w:val="right"/>
              <w:rPr>
                <w:i/>
                <w:sz w:val="20"/>
                <w:szCs w:val="20"/>
              </w:rPr>
            </w:pPr>
            <w:r w:rsidRPr="00112863">
              <w:rPr>
                <w:i/>
                <w:sz w:val="20"/>
                <w:szCs w:val="20"/>
              </w:rPr>
              <w:t>3 712 500</w:t>
            </w:r>
          </w:p>
        </w:tc>
      </w:tr>
      <w:tr w:rsidR="00695883" w:rsidRPr="00441498" w:rsidTr="00A320B0">
        <w:tc>
          <w:tcPr>
            <w:tcW w:w="6907" w:type="dxa"/>
          </w:tcPr>
          <w:p w:rsidR="00695883" w:rsidRPr="00112863" w:rsidRDefault="00695883" w:rsidP="00695883">
            <w:pPr>
              <w:rPr>
                <w:i/>
                <w:sz w:val="20"/>
                <w:szCs w:val="20"/>
              </w:rPr>
            </w:pPr>
            <w:r w:rsidRPr="00112863">
              <w:rPr>
                <w:b/>
                <w:i/>
                <w:sz w:val="20"/>
                <w:szCs w:val="20"/>
              </w:rPr>
              <w:t>Spolu</w:t>
            </w:r>
          </w:p>
        </w:tc>
        <w:tc>
          <w:tcPr>
            <w:tcW w:w="2297" w:type="dxa"/>
          </w:tcPr>
          <w:p w:rsidR="00695883" w:rsidRPr="00112863" w:rsidRDefault="00695883" w:rsidP="00112863">
            <w:pPr>
              <w:numPr>
                <w:ilvl w:val="0"/>
                <w:numId w:val="0"/>
              </w:numPr>
              <w:jc w:val="right"/>
              <w:rPr>
                <w:b/>
                <w:i/>
                <w:sz w:val="20"/>
                <w:szCs w:val="20"/>
              </w:rPr>
            </w:pPr>
            <w:r w:rsidRPr="00112863">
              <w:rPr>
                <w:b/>
                <w:i/>
                <w:sz w:val="20"/>
                <w:szCs w:val="20"/>
              </w:rPr>
              <w:t>211 163 106</w:t>
            </w:r>
          </w:p>
        </w:tc>
      </w:tr>
      <w:tr w:rsidR="00695883" w:rsidRPr="00441498" w:rsidTr="00A320B0">
        <w:tc>
          <w:tcPr>
            <w:tcW w:w="9204" w:type="dxa"/>
            <w:gridSpan w:val="2"/>
          </w:tcPr>
          <w:p w:rsidR="00695883" w:rsidRPr="00112863" w:rsidRDefault="00695883" w:rsidP="00112863">
            <w:pPr>
              <w:numPr>
                <w:ilvl w:val="0"/>
                <w:numId w:val="0"/>
              </w:numPr>
              <w:rPr>
                <w:i/>
                <w:sz w:val="20"/>
                <w:szCs w:val="20"/>
              </w:rPr>
            </w:pPr>
            <w:r w:rsidRPr="00112863">
              <w:rPr>
                <w:b/>
                <w:i/>
                <w:sz w:val="20"/>
                <w:szCs w:val="20"/>
              </w:rPr>
              <w:t>OP Rybné hospodárstvo</w:t>
            </w:r>
          </w:p>
        </w:tc>
      </w:tr>
      <w:tr w:rsidR="00695883" w:rsidRPr="00441498" w:rsidTr="00A320B0">
        <w:tc>
          <w:tcPr>
            <w:tcW w:w="6907" w:type="dxa"/>
          </w:tcPr>
          <w:p w:rsidR="00695883" w:rsidRPr="00112863" w:rsidRDefault="00695883" w:rsidP="00AD512A">
            <w:pPr>
              <w:numPr>
                <w:ilvl w:val="0"/>
                <w:numId w:val="0"/>
              </w:numPr>
              <w:rPr>
                <w:i/>
                <w:sz w:val="20"/>
                <w:szCs w:val="20"/>
              </w:rPr>
            </w:pPr>
            <w:r w:rsidRPr="00112863">
              <w:rPr>
                <w:sz w:val="20"/>
                <w:szCs w:val="20"/>
              </w:rPr>
              <w:t xml:space="preserve">Spracovanie produktov rybolovu a </w:t>
            </w:r>
            <w:proofErr w:type="spellStart"/>
            <w:r w:rsidRPr="00112863">
              <w:rPr>
                <w:sz w:val="20"/>
                <w:szCs w:val="20"/>
              </w:rPr>
              <w:t>akvakultúry</w:t>
            </w:r>
            <w:proofErr w:type="spellEnd"/>
          </w:p>
        </w:tc>
        <w:tc>
          <w:tcPr>
            <w:tcW w:w="2297" w:type="dxa"/>
          </w:tcPr>
          <w:p w:rsidR="00695883" w:rsidRPr="00112863" w:rsidRDefault="00695883" w:rsidP="00112863">
            <w:pPr>
              <w:numPr>
                <w:ilvl w:val="0"/>
                <w:numId w:val="0"/>
              </w:numPr>
              <w:jc w:val="right"/>
              <w:rPr>
                <w:i/>
                <w:sz w:val="20"/>
                <w:szCs w:val="20"/>
              </w:rPr>
            </w:pPr>
            <w:r w:rsidRPr="00112863">
              <w:rPr>
                <w:i/>
                <w:sz w:val="20"/>
                <w:szCs w:val="20"/>
              </w:rPr>
              <w:t>1 316 548</w:t>
            </w:r>
          </w:p>
        </w:tc>
      </w:tr>
      <w:tr w:rsidR="00695883" w:rsidRPr="00441498" w:rsidTr="00A320B0">
        <w:tc>
          <w:tcPr>
            <w:tcW w:w="6907" w:type="dxa"/>
          </w:tcPr>
          <w:p w:rsidR="00695883" w:rsidRPr="00112863" w:rsidRDefault="00695883" w:rsidP="00AD512A">
            <w:pPr>
              <w:numPr>
                <w:ilvl w:val="0"/>
                <w:numId w:val="0"/>
              </w:numPr>
              <w:rPr>
                <w:i/>
                <w:sz w:val="20"/>
                <w:szCs w:val="20"/>
              </w:rPr>
            </w:pPr>
            <w:r w:rsidRPr="00112863">
              <w:rPr>
                <w:b/>
                <w:i/>
                <w:sz w:val="20"/>
                <w:szCs w:val="20"/>
              </w:rPr>
              <w:t>Spolu</w:t>
            </w:r>
          </w:p>
        </w:tc>
        <w:tc>
          <w:tcPr>
            <w:tcW w:w="2297" w:type="dxa"/>
          </w:tcPr>
          <w:p w:rsidR="00695883" w:rsidRPr="00112863" w:rsidRDefault="00695883" w:rsidP="00112863">
            <w:pPr>
              <w:numPr>
                <w:ilvl w:val="0"/>
                <w:numId w:val="0"/>
              </w:numPr>
              <w:jc w:val="right"/>
              <w:rPr>
                <w:b/>
                <w:i/>
                <w:sz w:val="20"/>
                <w:szCs w:val="20"/>
              </w:rPr>
            </w:pPr>
            <w:r w:rsidRPr="00112863">
              <w:rPr>
                <w:b/>
                <w:i/>
                <w:sz w:val="20"/>
                <w:szCs w:val="20"/>
              </w:rPr>
              <w:t>1 316 548</w:t>
            </w:r>
          </w:p>
        </w:tc>
      </w:tr>
      <w:tr w:rsidR="00695883" w:rsidRPr="00441498" w:rsidTr="00A320B0">
        <w:tc>
          <w:tcPr>
            <w:tcW w:w="9204" w:type="dxa"/>
            <w:gridSpan w:val="2"/>
          </w:tcPr>
          <w:p w:rsidR="00695883" w:rsidRPr="00112863" w:rsidRDefault="00695883" w:rsidP="00112863">
            <w:pPr>
              <w:numPr>
                <w:ilvl w:val="0"/>
                <w:numId w:val="0"/>
              </w:numPr>
              <w:rPr>
                <w:b/>
                <w:bCs/>
                <w:kern w:val="36"/>
                <w:sz w:val="20"/>
                <w:szCs w:val="20"/>
                <w:lang w:eastAsia="sk-SK"/>
              </w:rPr>
            </w:pPr>
            <w:r w:rsidRPr="00112863">
              <w:rPr>
                <w:b/>
                <w:bCs/>
                <w:kern w:val="36"/>
                <w:sz w:val="20"/>
                <w:szCs w:val="20"/>
                <w:lang w:eastAsia="sk-SK"/>
              </w:rPr>
              <w:t>Operačné programy cieľa Európska územná spolupráca PO 2014-2020</w:t>
            </w:r>
          </w:p>
        </w:tc>
      </w:tr>
      <w:tr w:rsidR="00695883" w:rsidRPr="00441498" w:rsidTr="00A320B0">
        <w:tc>
          <w:tcPr>
            <w:tcW w:w="9204" w:type="dxa"/>
            <w:gridSpan w:val="2"/>
          </w:tcPr>
          <w:p w:rsidR="00695883" w:rsidRPr="00112863" w:rsidRDefault="00695883" w:rsidP="00112863">
            <w:pPr>
              <w:numPr>
                <w:ilvl w:val="0"/>
                <w:numId w:val="0"/>
              </w:numPr>
              <w:rPr>
                <w:b/>
                <w:bCs/>
                <w:kern w:val="36"/>
                <w:sz w:val="20"/>
                <w:szCs w:val="20"/>
                <w:lang w:eastAsia="sk-SK"/>
              </w:rPr>
            </w:pPr>
            <w:r w:rsidRPr="00112863">
              <w:rPr>
                <w:b/>
                <w:bCs/>
                <w:kern w:val="36"/>
                <w:sz w:val="20"/>
                <w:szCs w:val="20"/>
                <w:lang w:eastAsia="sk-SK"/>
              </w:rPr>
              <w:t>Programy cezhraničnej spolupráce</w:t>
            </w:r>
          </w:p>
        </w:tc>
      </w:tr>
      <w:tr w:rsidR="00695883" w:rsidRPr="00441498" w:rsidTr="00A320B0">
        <w:tc>
          <w:tcPr>
            <w:tcW w:w="9204" w:type="dxa"/>
            <w:gridSpan w:val="2"/>
          </w:tcPr>
          <w:p w:rsidR="00695883" w:rsidRPr="00112863" w:rsidRDefault="00695883" w:rsidP="00112863">
            <w:pPr>
              <w:numPr>
                <w:ilvl w:val="0"/>
                <w:numId w:val="0"/>
              </w:numPr>
              <w:rPr>
                <w:b/>
                <w:bCs/>
                <w:kern w:val="36"/>
                <w:sz w:val="20"/>
                <w:szCs w:val="20"/>
                <w:lang w:eastAsia="sk-SK"/>
              </w:rPr>
            </w:pPr>
            <w:proofErr w:type="spellStart"/>
            <w:r w:rsidRPr="00112863">
              <w:rPr>
                <w:b/>
                <w:bCs/>
                <w:kern w:val="36"/>
                <w:sz w:val="20"/>
                <w:szCs w:val="20"/>
                <w:lang w:eastAsia="sk-SK"/>
              </w:rPr>
              <w:t>Interreg</w:t>
            </w:r>
            <w:proofErr w:type="spellEnd"/>
            <w:r w:rsidRPr="00112863">
              <w:rPr>
                <w:b/>
                <w:bCs/>
                <w:kern w:val="36"/>
                <w:sz w:val="20"/>
                <w:szCs w:val="20"/>
                <w:lang w:eastAsia="sk-SK"/>
              </w:rPr>
              <w:t xml:space="preserve"> V-A SK – CZ</w:t>
            </w:r>
          </w:p>
        </w:tc>
      </w:tr>
      <w:tr w:rsidR="00695883" w:rsidRPr="00441498" w:rsidTr="00A320B0">
        <w:tc>
          <w:tcPr>
            <w:tcW w:w="6907" w:type="dxa"/>
          </w:tcPr>
          <w:p w:rsidR="00695883" w:rsidRPr="00112863" w:rsidRDefault="00695883" w:rsidP="00AD512A">
            <w:pPr>
              <w:numPr>
                <w:ilvl w:val="0"/>
                <w:numId w:val="0"/>
              </w:numPr>
              <w:rPr>
                <w:i/>
                <w:sz w:val="20"/>
                <w:szCs w:val="20"/>
              </w:rPr>
            </w:pPr>
            <w:r w:rsidRPr="00112863">
              <w:rPr>
                <w:sz w:val="20"/>
                <w:szCs w:val="20"/>
              </w:rPr>
              <w:t>PO 2 – Kvalitné životné prostredie</w:t>
            </w:r>
          </w:p>
        </w:tc>
        <w:tc>
          <w:tcPr>
            <w:tcW w:w="2297" w:type="dxa"/>
          </w:tcPr>
          <w:p w:rsidR="00695883" w:rsidRPr="00112863" w:rsidRDefault="00695883" w:rsidP="00112863">
            <w:pPr>
              <w:numPr>
                <w:ilvl w:val="0"/>
                <w:numId w:val="0"/>
              </w:numPr>
              <w:jc w:val="right"/>
              <w:rPr>
                <w:i/>
                <w:sz w:val="20"/>
                <w:szCs w:val="20"/>
              </w:rPr>
            </w:pPr>
            <w:r w:rsidRPr="00112863">
              <w:rPr>
                <w:i/>
                <w:sz w:val="20"/>
                <w:szCs w:val="20"/>
              </w:rPr>
              <w:t>9 623 606</w:t>
            </w:r>
          </w:p>
        </w:tc>
      </w:tr>
      <w:tr w:rsidR="00695883" w:rsidRPr="00441498" w:rsidTr="00A320B0">
        <w:tc>
          <w:tcPr>
            <w:tcW w:w="6907" w:type="dxa"/>
          </w:tcPr>
          <w:p w:rsidR="00695883" w:rsidRPr="00112863" w:rsidRDefault="00695883" w:rsidP="00AD512A">
            <w:pPr>
              <w:numPr>
                <w:ilvl w:val="0"/>
                <w:numId w:val="0"/>
              </w:numPr>
              <w:rPr>
                <w:sz w:val="20"/>
                <w:szCs w:val="20"/>
              </w:rPr>
            </w:pPr>
            <w:r w:rsidRPr="00112863">
              <w:rPr>
                <w:b/>
                <w:i/>
                <w:sz w:val="20"/>
                <w:szCs w:val="20"/>
              </w:rPr>
              <w:t>Spolu</w:t>
            </w:r>
          </w:p>
        </w:tc>
        <w:tc>
          <w:tcPr>
            <w:tcW w:w="2297" w:type="dxa"/>
          </w:tcPr>
          <w:p w:rsidR="00695883" w:rsidRPr="00112863" w:rsidRDefault="00695883" w:rsidP="00112863">
            <w:pPr>
              <w:numPr>
                <w:ilvl w:val="0"/>
                <w:numId w:val="0"/>
              </w:numPr>
              <w:jc w:val="right"/>
              <w:rPr>
                <w:b/>
                <w:i/>
                <w:sz w:val="20"/>
                <w:szCs w:val="20"/>
              </w:rPr>
            </w:pPr>
            <w:r w:rsidRPr="00112863">
              <w:rPr>
                <w:b/>
                <w:i/>
                <w:sz w:val="20"/>
                <w:szCs w:val="20"/>
              </w:rPr>
              <w:t>9 623 606</w:t>
            </w:r>
          </w:p>
        </w:tc>
      </w:tr>
      <w:tr w:rsidR="00695883" w:rsidRPr="00441498" w:rsidTr="00A320B0">
        <w:tc>
          <w:tcPr>
            <w:tcW w:w="9204" w:type="dxa"/>
            <w:gridSpan w:val="2"/>
          </w:tcPr>
          <w:p w:rsidR="00695883" w:rsidRPr="00112863" w:rsidRDefault="00695883" w:rsidP="00112863">
            <w:pPr>
              <w:numPr>
                <w:ilvl w:val="0"/>
                <w:numId w:val="0"/>
              </w:numPr>
              <w:rPr>
                <w:b/>
                <w:i/>
                <w:sz w:val="20"/>
                <w:szCs w:val="20"/>
              </w:rPr>
            </w:pPr>
            <w:proofErr w:type="spellStart"/>
            <w:r w:rsidRPr="00112863">
              <w:rPr>
                <w:b/>
                <w:kern w:val="36"/>
                <w:sz w:val="20"/>
                <w:szCs w:val="20"/>
                <w:lang w:eastAsia="sk-SK"/>
              </w:rPr>
              <w:t>Interreg</w:t>
            </w:r>
            <w:proofErr w:type="spellEnd"/>
            <w:r w:rsidRPr="00112863">
              <w:rPr>
                <w:b/>
                <w:kern w:val="36"/>
                <w:sz w:val="20"/>
                <w:szCs w:val="20"/>
                <w:lang w:eastAsia="sk-SK"/>
              </w:rPr>
              <w:t xml:space="preserve"> V-A Poľsko – Slovensko</w:t>
            </w:r>
          </w:p>
        </w:tc>
      </w:tr>
      <w:tr w:rsidR="00695883" w:rsidRPr="00441498" w:rsidTr="00A320B0">
        <w:tc>
          <w:tcPr>
            <w:tcW w:w="6907" w:type="dxa"/>
          </w:tcPr>
          <w:p w:rsidR="00695883" w:rsidRPr="00112863" w:rsidRDefault="00695883" w:rsidP="00AD512A">
            <w:pPr>
              <w:numPr>
                <w:ilvl w:val="0"/>
                <w:numId w:val="0"/>
              </w:numPr>
              <w:rPr>
                <w:sz w:val="20"/>
                <w:szCs w:val="20"/>
              </w:rPr>
            </w:pPr>
            <w:r w:rsidRPr="00112863">
              <w:rPr>
                <w:sz w:val="20"/>
                <w:szCs w:val="20"/>
              </w:rPr>
              <w:t>PO 1 – Ochrana a rozvoj prírodného a kultúrneho dedičstva cezhraničného územia</w:t>
            </w:r>
          </w:p>
        </w:tc>
        <w:tc>
          <w:tcPr>
            <w:tcW w:w="2297" w:type="dxa"/>
          </w:tcPr>
          <w:p w:rsidR="00695883" w:rsidRPr="00112863" w:rsidRDefault="00695883" w:rsidP="00112863">
            <w:pPr>
              <w:numPr>
                <w:ilvl w:val="0"/>
                <w:numId w:val="0"/>
              </w:numPr>
              <w:jc w:val="right"/>
              <w:rPr>
                <w:i/>
                <w:sz w:val="20"/>
                <w:szCs w:val="20"/>
              </w:rPr>
            </w:pPr>
            <w:r w:rsidRPr="00112863">
              <w:rPr>
                <w:i/>
                <w:sz w:val="20"/>
                <w:szCs w:val="20"/>
              </w:rPr>
              <w:t>15 100 000</w:t>
            </w:r>
          </w:p>
        </w:tc>
      </w:tr>
      <w:tr w:rsidR="00695883" w:rsidRPr="00441498" w:rsidTr="00A320B0">
        <w:tc>
          <w:tcPr>
            <w:tcW w:w="6907" w:type="dxa"/>
          </w:tcPr>
          <w:p w:rsidR="00695883" w:rsidRPr="00112863" w:rsidRDefault="00695883" w:rsidP="00AD512A">
            <w:pPr>
              <w:numPr>
                <w:ilvl w:val="0"/>
                <w:numId w:val="0"/>
              </w:numPr>
              <w:rPr>
                <w:sz w:val="20"/>
                <w:szCs w:val="20"/>
              </w:rPr>
            </w:pPr>
            <w:r w:rsidRPr="00112863">
              <w:rPr>
                <w:sz w:val="20"/>
                <w:szCs w:val="20"/>
              </w:rPr>
              <w:t>PO 2 – Trvalo udržateľná cezhraničná doprava</w:t>
            </w:r>
          </w:p>
        </w:tc>
        <w:tc>
          <w:tcPr>
            <w:tcW w:w="2297" w:type="dxa"/>
          </w:tcPr>
          <w:p w:rsidR="00695883" w:rsidRPr="00112863" w:rsidRDefault="00695883" w:rsidP="00112863">
            <w:pPr>
              <w:numPr>
                <w:ilvl w:val="0"/>
                <w:numId w:val="0"/>
              </w:numPr>
              <w:jc w:val="right"/>
              <w:rPr>
                <w:i/>
                <w:sz w:val="20"/>
                <w:szCs w:val="20"/>
              </w:rPr>
            </w:pPr>
            <w:r w:rsidRPr="00112863">
              <w:rPr>
                <w:i/>
                <w:sz w:val="20"/>
                <w:szCs w:val="20"/>
              </w:rPr>
              <w:t>2 480 000</w:t>
            </w:r>
          </w:p>
        </w:tc>
      </w:tr>
      <w:tr w:rsidR="00695883" w:rsidRPr="00441498" w:rsidTr="00A320B0">
        <w:tc>
          <w:tcPr>
            <w:tcW w:w="6907" w:type="dxa"/>
          </w:tcPr>
          <w:p w:rsidR="00695883" w:rsidRPr="00112863" w:rsidRDefault="00695883" w:rsidP="00AD512A">
            <w:pPr>
              <w:numPr>
                <w:ilvl w:val="0"/>
                <w:numId w:val="0"/>
              </w:numPr>
              <w:rPr>
                <w:i/>
                <w:sz w:val="20"/>
                <w:szCs w:val="20"/>
              </w:rPr>
            </w:pPr>
            <w:r w:rsidRPr="00112863">
              <w:rPr>
                <w:b/>
                <w:i/>
                <w:sz w:val="20"/>
                <w:szCs w:val="20"/>
              </w:rPr>
              <w:t>Spolu</w:t>
            </w:r>
          </w:p>
        </w:tc>
        <w:tc>
          <w:tcPr>
            <w:tcW w:w="2297" w:type="dxa"/>
          </w:tcPr>
          <w:p w:rsidR="00695883" w:rsidRPr="00112863" w:rsidRDefault="00695883" w:rsidP="00112863">
            <w:pPr>
              <w:numPr>
                <w:ilvl w:val="0"/>
                <w:numId w:val="0"/>
              </w:numPr>
              <w:jc w:val="right"/>
              <w:rPr>
                <w:b/>
                <w:i/>
                <w:sz w:val="20"/>
                <w:szCs w:val="20"/>
              </w:rPr>
            </w:pPr>
            <w:r w:rsidRPr="00112863">
              <w:rPr>
                <w:b/>
                <w:i/>
                <w:sz w:val="20"/>
                <w:szCs w:val="20"/>
              </w:rPr>
              <w:t>17 580 000</w:t>
            </w:r>
          </w:p>
        </w:tc>
      </w:tr>
      <w:tr w:rsidR="00695883" w:rsidRPr="00441498" w:rsidTr="00A320B0">
        <w:tc>
          <w:tcPr>
            <w:tcW w:w="6907" w:type="dxa"/>
          </w:tcPr>
          <w:p w:rsidR="00695883" w:rsidRPr="00716998" w:rsidRDefault="00695883" w:rsidP="00AD512A">
            <w:pPr>
              <w:numPr>
                <w:ilvl w:val="0"/>
                <w:numId w:val="0"/>
              </w:numPr>
              <w:rPr>
                <w:b/>
                <w:i/>
                <w:sz w:val="20"/>
                <w:szCs w:val="20"/>
              </w:rPr>
            </w:pPr>
            <w:r w:rsidRPr="00716998">
              <w:rPr>
                <w:b/>
                <w:i/>
                <w:sz w:val="20"/>
                <w:szCs w:val="20"/>
              </w:rPr>
              <w:t>Spolu alokácia PO 2014-2020 na podporu cieľov zmeny klímy (EUR)</w:t>
            </w:r>
          </w:p>
        </w:tc>
        <w:tc>
          <w:tcPr>
            <w:tcW w:w="2297" w:type="dxa"/>
          </w:tcPr>
          <w:p w:rsidR="00695883" w:rsidRPr="00716998" w:rsidRDefault="00695883" w:rsidP="00716998">
            <w:pPr>
              <w:numPr>
                <w:ilvl w:val="0"/>
                <w:numId w:val="0"/>
              </w:numPr>
              <w:jc w:val="right"/>
              <w:rPr>
                <w:b/>
                <w:sz w:val="20"/>
                <w:szCs w:val="20"/>
              </w:rPr>
            </w:pPr>
            <w:r w:rsidRPr="00716998">
              <w:rPr>
                <w:b/>
                <w:sz w:val="20"/>
                <w:szCs w:val="20"/>
              </w:rPr>
              <w:t>2 </w:t>
            </w:r>
            <w:r w:rsidR="003867DA" w:rsidRPr="00716998">
              <w:rPr>
                <w:b/>
                <w:sz w:val="20"/>
                <w:szCs w:val="20"/>
              </w:rPr>
              <w:t>871</w:t>
            </w:r>
            <w:r w:rsidRPr="00716998">
              <w:rPr>
                <w:b/>
                <w:sz w:val="20"/>
                <w:szCs w:val="20"/>
              </w:rPr>
              <w:t> </w:t>
            </w:r>
            <w:r w:rsidR="003867DA" w:rsidRPr="00716998">
              <w:rPr>
                <w:b/>
                <w:sz w:val="20"/>
                <w:szCs w:val="20"/>
              </w:rPr>
              <w:t>742</w:t>
            </w:r>
            <w:r w:rsidRPr="00716998">
              <w:rPr>
                <w:b/>
                <w:sz w:val="20"/>
                <w:szCs w:val="20"/>
              </w:rPr>
              <w:t xml:space="preserve"> </w:t>
            </w:r>
            <w:r w:rsidR="003867DA" w:rsidRPr="00716998">
              <w:rPr>
                <w:b/>
                <w:sz w:val="20"/>
                <w:szCs w:val="20"/>
              </w:rPr>
              <w:t>639</w:t>
            </w:r>
          </w:p>
        </w:tc>
      </w:tr>
    </w:tbl>
    <w:p w:rsidR="00695883" w:rsidRPr="0093733B" w:rsidRDefault="00695883" w:rsidP="007010CA">
      <w:pPr>
        <w:spacing w:after="120"/>
        <w:jc w:val="both"/>
        <w:rPr>
          <w:sz w:val="16"/>
          <w:szCs w:val="16"/>
        </w:rPr>
      </w:pPr>
      <w:r w:rsidRPr="0093733B">
        <w:rPr>
          <w:sz w:val="16"/>
          <w:szCs w:val="16"/>
        </w:rPr>
        <w:t>Zdroj ITMS2014+</w:t>
      </w:r>
      <w:r w:rsidR="009A4B9C">
        <w:rPr>
          <w:sz w:val="16"/>
          <w:szCs w:val="16"/>
        </w:rPr>
        <w:t>, OP</w:t>
      </w:r>
    </w:p>
    <w:p w:rsidR="00E779C6" w:rsidRPr="00582375" w:rsidRDefault="00E779C6" w:rsidP="007010CA">
      <w:pPr>
        <w:spacing w:before="240" w:after="120"/>
        <w:jc w:val="both"/>
        <w:rPr>
          <w:b/>
          <w:sz w:val="22"/>
          <w:szCs w:val="22"/>
          <w:u w:val="single"/>
        </w:rPr>
      </w:pPr>
      <w:r w:rsidRPr="00582375">
        <w:rPr>
          <w:b/>
          <w:sz w:val="22"/>
          <w:szCs w:val="22"/>
          <w:u w:val="single"/>
        </w:rPr>
        <w:t>Príručka pre žiadateľa</w:t>
      </w:r>
    </w:p>
    <w:p w:rsidR="00E779C6" w:rsidRPr="00E779C6" w:rsidRDefault="00E779C6" w:rsidP="00E779C6">
      <w:pPr>
        <w:spacing w:before="120"/>
        <w:jc w:val="both"/>
        <w:rPr>
          <w:rFonts w:eastAsia="Calibri"/>
          <w:bCs/>
          <w:iCs/>
          <w:sz w:val="22"/>
          <w:szCs w:val="22"/>
          <w:lang w:eastAsia="en-US"/>
        </w:rPr>
      </w:pPr>
      <w:r w:rsidRPr="00E779C6">
        <w:rPr>
          <w:rFonts w:eastAsia="Calibri"/>
          <w:bCs/>
          <w:iCs/>
          <w:sz w:val="22"/>
          <w:szCs w:val="22"/>
          <w:lang w:eastAsia="en-US"/>
        </w:rPr>
        <w:t>Príručka pre žiadateľa je záväzným riadiacim dokumentom RO, ktorý predstavuje komplexný metodický návod pre žiadateľa pri vypracovávaní ŽoNFP a slúži na orientáciu žiadateľa pri práci s výzvou, vrátane jej príloh a relevantnými programovými dokumentmi.</w:t>
      </w:r>
    </w:p>
    <w:p w:rsidR="00E779C6" w:rsidRPr="00E779C6" w:rsidRDefault="00F31AB0" w:rsidP="00E779C6">
      <w:pPr>
        <w:spacing w:before="120"/>
        <w:jc w:val="both"/>
        <w:rPr>
          <w:rFonts w:eastAsia="Calibri"/>
          <w:bCs/>
          <w:iCs/>
          <w:sz w:val="22"/>
          <w:szCs w:val="22"/>
          <w:lang w:eastAsia="en-US"/>
        </w:rPr>
      </w:pPr>
      <w:r>
        <w:rPr>
          <w:rFonts w:eastAsia="Calibri"/>
          <w:bCs/>
          <w:iCs/>
          <w:sz w:val="22"/>
          <w:szCs w:val="22"/>
          <w:lang w:eastAsia="en-US"/>
        </w:rPr>
        <w:t>S</w:t>
      </w:r>
      <w:r w:rsidR="00E779C6" w:rsidRPr="00E779C6">
        <w:rPr>
          <w:rFonts w:eastAsia="Calibri"/>
          <w:bCs/>
          <w:iCs/>
          <w:sz w:val="22"/>
          <w:szCs w:val="22"/>
          <w:lang w:eastAsia="en-US"/>
        </w:rPr>
        <w:t xml:space="preserve">účasťou </w:t>
      </w:r>
      <w:r>
        <w:rPr>
          <w:rFonts w:eastAsia="Calibri"/>
          <w:bCs/>
          <w:iCs/>
          <w:sz w:val="22"/>
          <w:szCs w:val="22"/>
          <w:lang w:eastAsia="en-US"/>
        </w:rPr>
        <w:t xml:space="preserve">príručky </w:t>
      </w:r>
      <w:r w:rsidR="00E779C6" w:rsidRPr="00E779C6">
        <w:rPr>
          <w:rFonts w:eastAsia="Calibri"/>
          <w:bCs/>
          <w:iCs/>
          <w:sz w:val="22"/>
          <w:szCs w:val="22"/>
          <w:lang w:eastAsia="en-US"/>
        </w:rPr>
        <w:t xml:space="preserve">je aj inštrukcia k postupu pri vypracovaní </w:t>
      </w:r>
      <w:r w:rsidR="00CB55B9">
        <w:rPr>
          <w:rFonts w:eastAsia="Calibri"/>
          <w:bCs/>
          <w:iCs/>
          <w:sz w:val="22"/>
          <w:szCs w:val="22"/>
          <w:lang w:eastAsia="en-US"/>
        </w:rPr>
        <w:t>PZ</w:t>
      </w:r>
      <w:r w:rsidR="00E779C6" w:rsidRPr="00E779C6">
        <w:rPr>
          <w:rFonts w:eastAsia="Calibri"/>
          <w:bCs/>
          <w:iCs/>
          <w:sz w:val="22"/>
          <w:szCs w:val="22"/>
          <w:lang w:eastAsia="en-US"/>
        </w:rPr>
        <w:t xml:space="preserve">, ak RO využíva dvojkolový výber ŽoNFP a táto inštrukcia nie je vypracovaná ako samostatný dokument určený len pre žiadateľov v rámci výzvy na predkladanie </w:t>
      </w:r>
      <w:r w:rsidR="00CB55B9">
        <w:rPr>
          <w:rFonts w:eastAsia="Calibri"/>
          <w:bCs/>
          <w:iCs/>
          <w:sz w:val="22"/>
          <w:szCs w:val="22"/>
          <w:lang w:eastAsia="en-US"/>
        </w:rPr>
        <w:t>PZ</w:t>
      </w:r>
      <w:r w:rsidR="00E779C6" w:rsidRPr="00E779C6">
        <w:rPr>
          <w:rFonts w:eastAsia="Calibri"/>
          <w:bCs/>
          <w:iCs/>
          <w:sz w:val="22"/>
          <w:szCs w:val="22"/>
          <w:lang w:eastAsia="en-US"/>
        </w:rPr>
        <w:t xml:space="preserve">. V takom prípade je v príručke pre žiadateľa jasne definovaná časť, ktorá sa týka postupu pre </w:t>
      </w:r>
      <w:r w:rsidR="00CB55B9">
        <w:rPr>
          <w:rFonts w:eastAsia="Calibri"/>
          <w:bCs/>
          <w:iCs/>
          <w:sz w:val="22"/>
          <w:szCs w:val="22"/>
          <w:lang w:eastAsia="en-US"/>
        </w:rPr>
        <w:t>PZ</w:t>
      </w:r>
      <w:r w:rsidR="00E779C6" w:rsidRPr="00E779C6">
        <w:rPr>
          <w:rFonts w:eastAsia="Calibri"/>
          <w:bCs/>
          <w:iCs/>
          <w:sz w:val="22"/>
          <w:szCs w:val="22"/>
          <w:lang w:eastAsia="en-US"/>
        </w:rPr>
        <w:t xml:space="preserve">, aby bola zabezpečená prehľadnosť a ľahšia orientácia žiadateľa pri práci s dokumentom. RO je oprávnený časť týkajúcu sa postupu pri predkladaní </w:t>
      </w:r>
      <w:r w:rsidR="00CB55B9">
        <w:rPr>
          <w:rFonts w:eastAsia="Calibri"/>
          <w:bCs/>
          <w:iCs/>
          <w:sz w:val="22"/>
          <w:szCs w:val="22"/>
          <w:lang w:eastAsia="en-US"/>
        </w:rPr>
        <w:t>PZ</w:t>
      </w:r>
      <w:r w:rsidR="00E779C6" w:rsidRPr="00E779C6">
        <w:rPr>
          <w:rFonts w:eastAsia="Calibri"/>
          <w:bCs/>
          <w:iCs/>
          <w:sz w:val="22"/>
          <w:szCs w:val="22"/>
          <w:lang w:eastAsia="en-US"/>
        </w:rPr>
        <w:t xml:space="preserve"> vypracovať aj vo forme samostatného dokumentu.</w:t>
      </w:r>
    </w:p>
    <w:p w:rsidR="005C62A4" w:rsidRPr="007010CA" w:rsidRDefault="00E779C6" w:rsidP="00E779C6">
      <w:pPr>
        <w:jc w:val="both"/>
        <w:rPr>
          <w:rFonts w:eastAsia="Calibri"/>
          <w:bCs/>
          <w:iCs/>
          <w:sz w:val="22"/>
          <w:szCs w:val="22"/>
          <w:lang w:eastAsia="en-US"/>
        </w:rPr>
      </w:pPr>
      <w:r w:rsidRPr="00E779C6">
        <w:rPr>
          <w:rFonts w:eastAsia="Calibri"/>
          <w:bCs/>
          <w:iCs/>
          <w:sz w:val="22"/>
          <w:szCs w:val="22"/>
          <w:lang w:eastAsia="en-US"/>
        </w:rPr>
        <w:t>S prihliadnutím na účel vypracovania príručky pre žiadateľa je obsah a štruktúra príručky pre žiadateľa v</w:t>
      </w:r>
      <w:r w:rsidR="00DC4803">
        <w:rPr>
          <w:rFonts w:eastAsia="Calibri"/>
          <w:bCs/>
          <w:iCs/>
          <w:sz w:val="22"/>
          <w:szCs w:val="22"/>
          <w:lang w:eastAsia="en-US"/>
        </w:rPr>
        <w:t> </w:t>
      </w:r>
      <w:r w:rsidRPr="00E779C6">
        <w:rPr>
          <w:rFonts w:eastAsia="Calibri"/>
          <w:bCs/>
          <w:iCs/>
          <w:sz w:val="22"/>
          <w:szCs w:val="22"/>
          <w:lang w:eastAsia="en-US"/>
        </w:rPr>
        <w:t>kompetencii</w:t>
      </w:r>
      <w:r w:rsidR="00DC4803">
        <w:rPr>
          <w:rFonts w:eastAsia="Calibri"/>
          <w:bCs/>
          <w:iCs/>
          <w:sz w:val="22"/>
          <w:szCs w:val="22"/>
          <w:lang w:eastAsia="en-US"/>
        </w:rPr>
        <w:t xml:space="preserve"> </w:t>
      </w:r>
      <w:r w:rsidRPr="00E779C6">
        <w:rPr>
          <w:rFonts w:eastAsia="Calibri"/>
          <w:bCs/>
          <w:iCs/>
          <w:sz w:val="22"/>
          <w:szCs w:val="22"/>
          <w:lang w:eastAsia="en-US"/>
        </w:rPr>
        <w:t xml:space="preserve">RO, musí však obsahovať aj </w:t>
      </w:r>
      <w:r w:rsidRPr="00E779C6">
        <w:rPr>
          <w:rFonts w:eastAsia="Calibri"/>
          <w:b/>
          <w:bCs/>
          <w:iCs/>
          <w:sz w:val="22"/>
          <w:szCs w:val="22"/>
          <w:lang w:eastAsia="en-US"/>
        </w:rPr>
        <w:t>informáci</w:t>
      </w:r>
      <w:r w:rsidR="00F31AB0">
        <w:rPr>
          <w:rFonts w:eastAsia="Calibri"/>
          <w:b/>
          <w:bCs/>
          <w:iCs/>
          <w:sz w:val="22"/>
          <w:szCs w:val="22"/>
          <w:lang w:eastAsia="en-US"/>
        </w:rPr>
        <w:t>u</w:t>
      </w:r>
      <w:r w:rsidRPr="00E779C6">
        <w:rPr>
          <w:rFonts w:eastAsia="Calibri"/>
          <w:b/>
          <w:bCs/>
          <w:iCs/>
          <w:sz w:val="22"/>
          <w:szCs w:val="22"/>
          <w:lang w:eastAsia="en-US"/>
        </w:rPr>
        <w:t xml:space="preserve"> o</w:t>
      </w:r>
      <w:r w:rsidR="00F31AB0">
        <w:rPr>
          <w:rFonts w:eastAsia="Calibri"/>
          <w:b/>
          <w:bCs/>
          <w:iCs/>
          <w:sz w:val="22"/>
          <w:szCs w:val="22"/>
          <w:lang w:eastAsia="en-US"/>
        </w:rPr>
        <w:t> </w:t>
      </w:r>
      <w:r w:rsidRPr="00E779C6">
        <w:rPr>
          <w:rFonts w:eastAsia="Calibri"/>
          <w:b/>
          <w:bCs/>
          <w:iCs/>
          <w:sz w:val="22"/>
          <w:szCs w:val="22"/>
          <w:lang w:eastAsia="en-US"/>
        </w:rPr>
        <w:t>HP</w:t>
      </w:r>
      <w:r w:rsidR="00F31AB0">
        <w:rPr>
          <w:rFonts w:eastAsia="Calibri"/>
          <w:b/>
          <w:bCs/>
          <w:iCs/>
          <w:sz w:val="22"/>
          <w:szCs w:val="22"/>
          <w:lang w:eastAsia="en-US"/>
        </w:rPr>
        <w:t>, pri príprave</w:t>
      </w:r>
      <w:r w:rsidR="00B5345D">
        <w:rPr>
          <w:rFonts w:eastAsia="Calibri"/>
          <w:b/>
          <w:bCs/>
          <w:iCs/>
          <w:sz w:val="22"/>
          <w:szCs w:val="22"/>
          <w:lang w:eastAsia="en-US"/>
        </w:rPr>
        <w:t>/aktualizácii</w:t>
      </w:r>
      <w:r w:rsidR="00F31AB0">
        <w:rPr>
          <w:rFonts w:eastAsia="Calibri"/>
          <w:b/>
          <w:bCs/>
          <w:iCs/>
          <w:sz w:val="22"/>
          <w:szCs w:val="22"/>
          <w:lang w:eastAsia="en-US"/>
        </w:rPr>
        <w:t xml:space="preserve"> ktorej </w:t>
      </w:r>
      <w:r w:rsidRPr="00E779C6">
        <w:rPr>
          <w:rFonts w:eastAsia="Calibri"/>
          <w:bCs/>
          <w:iCs/>
          <w:sz w:val="22"/>
          <w:szCs w:val="22"/>
          <w:lang w:eastAsia="en-US"/>
        </w:rPr>
        <w:t>RO spolupracuje s gestormi HP.</w:t>
      </w:r>
    </w:p>
    <w:p w:rsidR="00C32FE1" w:rsidRPr="00CB5D43" w:rsidRDefault="00C32FE1" w:rsidP="00985B96">
      <w:pPr>
        <w:pStyle w:val="Nadpis2"/>
      </w:pPr>
      <w:bookmarkStart w:id="138" w:name="_Toc511387436"/>
      <w:r w:rsidRPr="00CB5D43">
        <w:lastRenderedPageBreak/>
        <w:t>Schvaľovací proces ŽoNFP/administratívne overenie</w:t>
      </w:r>
      <w:bookmarkEnd w:id="138"/>
    </w:p>
    <w:p w:rsidR="009302F2" w:rsidRPr="00691A74" w:rsidRDefault="00A00DED" w:rsidP="004F3411">
      <w:pPr>
        <w:jc w:val="both"/>
        <w:rPr>
          <w:rFonts w:eastAsia="Calibri"/>
          <w:sz w:val="22"/>
          <w:szCs w:val="22"/>
          <w:lang w:eastAsia="en-US"/>
        </w:rPr>
      </w:pPr>
      <w:r w:rsidRPr="00691A74">
        <w:rPr>
          <w:rFonts w:eastAsia="Calibri"/>
          <w:sz w:val="22"/>
          <w:szCs w:val="22"/>
          <w:lang w:eastAsia="en-US"/>
        </w:rPr>
        <w:t>RO posudzuje v rámci administratívneho overenia všetky podmienky poskytnutia príspevku alebo ich časť, ktoré sú určené vo výzve s výnimkou tých, ktoré sú úplne alebo </w:t>
      </w:r>
      <w:r w:rsidR="00836B36">
        <w:rPr>
          <w:rFonts w:eastAsia="Calibri"/>
          <w:sz w:val="22"/>
          <w:szCs w:val="22"/>
          <w:lang w:eastAsia="en-US"/>
        </w:rPr>
        <w:t>s</w:t>
      </w:r>
      <w:r w:rsidRPr="00691A74">
        <w:rPr>
          <w:rFonts w:eastAsia="Calibri"/>
          <w:sz w:val="22"/>
          <w:szCs w:val="22"/>
          <w:lang w:eastAsia="en-US"/>
        </w:rPr>
        <w:t>časti overované v rámci odborného hodnotenia ŽoNFP.</w:t>
      </w:r>
      <w:r w:rsidR="009302F2" w:rsidRPr="00691A74">
        <w:rPr>
          <w:rFonts w:eastAsia="Calibri"/>
          <w:sz w:val="22"/>
          <w:szCs w:val="22"/>
          <w:lang w:eastAsia="en-US"/>
        </w:rPr>
        <w:t xml:space="preserve"> V prípade splnenia všetkých podmienok poskytnutia príspevku, ktorých overenie je súčasťou administratívneho overenia, je ŽoNFP postúpená na odborné hodnotenie.</w:t>
      </w:r>
    </w:p>
    <w:p w:rsidR="00691A74" w:rsidRDefault="008D358E" w:rsidP="007010CA">
      <w:pPr>
        <w:spacing w:before="120" w:after="120"/>
        <w:jc w:val="both"/>
        <w:rPr>
          <w:rFonts w:eastAsia="Calibri"/>
          <w:sz w:val="22"/>
          <w:szCs w:val="22"/>
          <w:lang w:eastAsia="en-US"/>
        </w:rPr>
      </w:pPr>
      <w:r w:rsidRPr="00691A74">
        <w:rPr>
          <w:rFonts w:eastAsia="Calibri"/>
          <w:sz w:val="22"/>
          <w:szCs w:val="22"/>
          <w:lang w:eastAsia="en-US"/>
        </w:rPr>
        <w:t>Overenie ostatných podmienok poskytnutia príspevku zaznamená RO</w:t>
      </w:r>
      <w:r w:rsidR="00836B36">
        <w:rPr>
          <w:rFonts w:eastAsia="Calibri"/>
          <w:sz w:val="22"/>
          <w:szCs w:val="22"/>
          <w:lang w:eastAsia="en-US"/>
        </w:rPr>
        <w:t>/SO</w:t>
      </w:r>
      <w:r w:rsidRPr="00691A74">
        <w:rPr>
          <w:rFonts w:eastAsia="Calibri"/>
          <w:sz w:val="22"/>
          <w:szCs w:val="22"/>
          <w:lang w:eastAsia="en-US"/>
        </w:rPr>
        <w:t xml:space="preserve"> v kontrolnom zozname, ktorého minimálne náležitosti sú uvedené vo vzore vydanom CKO.</w:t>
      </w:r>
    </w:p>
    <w:p w:rsidR="005079B2" w:rsidRDefault="004A0F82" w:rsidP="007010CA">
      <w:pPr>
        <w:spacing w:before="120" w:after="120"/>
        <w:jc w:val="both"/>
        <w:rPr>
          <w:rFonts w:eastAsia="Calibri"/>
          <w:lang w:eastAsia="en-US"/>
        </w:rPr>
      </w:pPr>
      <w:r w:rsidRPr="00EE766E">
        <w:rPr>
          <w:b/>
          <w:color w:val="FFFFFF" w:themeColor="background1"/>
          <w:sz w:val="22"/>
          <w:szCs w:val="22"/>
        </w:rPr>
        <w:t xml:space="preserve">Kontrolný zoznam administratívneho </w:t>
      </w:r>
      <w:r w:rsidR="009B1DC7">
        <w:rPr>
          <w:rFonts w:eastAsia="Calibri"/>
          <w:noProof/>
          <w:lang w:eastAsia="sk-SK"/>
        </w:rPr>
        <w:drawing>
          <wp:inline distT="0" distB="0" distL="0" distR="0" wp14:anchorId="13F73F8C" wp14:editId="0F4D9276">
            <wp:extent cx="5852160" cy="365760"/>
            <wp:effectExtent l="0" t="0" r="0" b="0"/>
            <wp:docPr id="47" name="Obrázo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852160" cy="365760"/>
                    </a:xfrm>
                    <a:prstGeom prst="rect">
                      <a:avLst/>
                    </a:prstGeom>
                    <a:noFill/>
                    <a:ln>
                      <a:noFill/>
                    </a:ln>
                  </pic:spPr>
                </pic:pic>
              </a:graphicData>
            </a:graphic>
          </wp:inline>
        </w:drawing>
      </w:r>
    </w:p>
    <w:p w:rsidR="005079B2" w:rsidRPr="00EE766E" w:rsidRDefault="005079B2" w:rsidP="007010CA">
      <w:pPr>
        <w:spacing w:before="120" w:after="120"/>
        <w:jc w:val="both"/>
        <w:rPr>
          <w:rFonts w:eastAsia="Calibri"/>
          <w:sz w:val="22"/>
          <w:szCs w:val="22"/>
          <w:lang w:eastAsia="en-US"/>
        </w:rPr>
      </w:pPr>
      <w:r w:rsidRPr="00EE766E">
        <w:rPr>
          <w:sz w:val="22"/>
          <w:szCs w:val="22"/>
        </w:rPr>
        <w:t>V prípade, ak sú v rámci tejto skupiny podmienok poskytnutia príspevku po dohode s gestorom HP overované aj podmienky poskytnutia príspevku týkajúce sa súladu projektu s HP, RO v rámci tejto otázky overí aj tieto aspekty ŽoNFP.</w:t>
      </w:r>
    </w:p>
    <w:p w:rsidR="00202401" w:rsidRPr="00CB5D43" w:rsidRDefault="00202401" w:rsidP="00985B96">
      <w:pPr>
        <w:pStyle w:val="Nadpis2"/>
      </w:pPr>
      <w:bookmarkStart w:id="139" w:name="_Toc511387437"/>
      <w:r w:rsidRPr="00CB5D43">
        <w:t>Odborné hodnotenie a výber ŽoNFP</w:t>
      </w:r>
      <w:bookmarkEnd w:id="139"/>
    </w:p>
    <w:p w:rsidR="00202401" w:rsidRDefault="00202401" w:rsidP="009C67A3">
      <w:pPr>
        <w:jc w:val="both"/>
        <w:rPr>
          <w:rFonts w:eastAsia="Calibri"/>
          <w:sz w:val="22"/>
          <w:szCs w:val="22"/>
          <w:lang w:eastAsia="en-US"/>
        </w:rPr>
      </w:pPr>
      <w:r w:rsidRPr="00587BE2">
        <w:rPr>
          <w:rFonts w:eastAsia="Calibri"/>
          <w:sz w:val="22"/>
          <w:szCs w:val="22"/>
          <w:lang w:eastAsia="en-US"/>
        </w:rPr>
        <w:t xml:space="preserve">Ak súlad projektu s HP nebol na základe zadefinovanej podmienky poskytnutia príspevku overovaný v rámci administratívneho overovania a za účelom posúdenia súladu s HP boli po dohode a v spolupráci s gestorom HP schválené osobitné hodnotiace kritériá pre posúdenie HP, </w:t>
      </w:r>
      <w:r w:rsidR="000C62FB" w:rsidRPr="00EE766E">
        <w:rPr>
          <w:rFonts w:eastAsia="Calibri"/>
          <w:sz w:val="22"/>
          <w:szCs w:val="22"/>
          <w:lang w:eastAsia="en-US"/>
        </w:rPr>
        <w:t xml:space="preserve">za účelom odborného zhodnotenia týchto kritérií </w:t>
      </w:r>
      <w:r w:rsidRPr="00587BE2">
        <w:rPr>
          <w:rFonts w:eastAsia="Calibri"/>
          <w:sz w:val="22"/>
          <w:szCs w:val="22"/>
          <w:lang w:eastAsia="en-US"/>
        </w:rPr>
        <w:t>môže byť určený aj zástupca gestora HP alebo ním poverená osoba ako odborný hodnotiteľ vo vzťahu k</w:t>
      </w:r>
      <w:r w:rsidR="00D66B6F">
        <w:rPr>
          <w:rFonts w:eastAsia="Calibri"/>
          <w:sz w:val="22"/>
          <w:szCs w:val="22"/>
          <w:lang w:eastAsia="en-US"/>
        </w:rPr>
        <w:t> </w:t>
      </w:r>
      <w:r w:rsidRPr="00587BE2">
        <w:rPr>
          <w:rFonts w:eastAsia="Calibri"/>
          <w:sz w:val="22"/>
          <w:szCs w:val="22"/>
          <w:lang w:eastAsia="en-US"/>
        </w:rPr>
        <w:t>hodnotiacim</w:t>
      </w:r>
      <w:r w:rsidR="00D66B6F">
        <w:rPr>
          <w:rFonts w:eastAsia="Calibri"/>
          <w:sz w:val="22"/>
          <w:szCs w:val="22"/>
          <w:lang w:eastAsia="en-US"/>
        </w:rPr>
        <w:t xml:space="preserve"> </w:t>
      </w:r>
      <w:r w:rsidRPr="00587BE2">
        <w:rPr>
          <w:rFonts w:eastAsia="Calibri"/>
          <w:sz w:val="22"/>
          <w:szCs w:val="22"/>
          <w:lang w:eastAsia="en-US"/>
        </w:rPr>
        <w:t xml:space="preserve">kritériám </w:t>
      </w:r>
      <w:r w:rsidR="000C62FB" w:rsidRPr="00587BE2">
        <w:rPr>
          <w:rFonts w:eastAsia="Calibri"/>
          <w:sz w:val="22"/>
          <w:szCs w:val="22"/>
          <w:lang w:eastAsia="en-US"/>
        </w:rPr>
        <w:t>týkajúci</w:t>
      </w:r>
      <w:r w:rsidR="00564DA7">
        <w:rPr>
          <w:rFonts w:eastAsia="Calibri"/>
          <w:sz w:val="22"/>
          <w:szCs w:val="22"/>
          <w:lang w:eastAsia="en-US"/>
        </w:rPr>
        <w:t>m</w:t>
      </w:r>
      <w:r w:rsidR="000C62FB" w:rsidRPr="00587BE2">
        <w:rPr>
          <w:rFonts w:eastAsia="Calibri"/>
          <w:sz w:val="22"/>
          <w:szCs w:val="22"/>
          <w:lang w:eastAsia="en-US"/>
        </w:rPr>
        <w:t xml:space="preserve"> </w:t>
      </w:r>
      <w:r w:rsidRPr="00587BE2">
        <w:rPr>
          <w:rFonts w:eastAsia="Calibri"/>
          <w:sz w:val="22"/>
          <w:szCs w:val="22"/>
          <w:lang w:eastAsia="en-US"/>
        </w:rPr>
        <w:t>sa posúdenia súladu s</w:t>
      </w:r>
      <w:r w:rsidR="00D66B6F">
        <w:rPr>
          <w:rFonts w:eastAsia="Calibri"/>
          <w:sz w:val="22"/>
          <w:szCs w:val="22"/>
          <w:lang w:eastAsia="en-US"/>
        </w:rPr>
        <w:t> </w:t>
      </w:r>
      <w:r w:rsidRPr="00587BE2">
        <w:rPr>
          <w:rFonts w:eastAsia="Calibri"/>
          <w:sz w:val="22"/>
          <w:szCs w:val="22"/>
          <w:lang w:eastAsia="en-US"/>
        </w:rPr>
        <w:t xml:space="preserve">HP. </w:t>
      </w:r>
    </w:p>
    <w:p w:rsidR="000C62FB" w:rsidRPr="00EE766E" w:rsidRDefault="000C62FB" w:rsidP="00EE766E">
      <w:pPr>
        <w:spacing w:before="120" w:after="120"/>
        <w:jc w:val="both"/>
        <w:rPr>
          <w:rFonts w:eastAsia="Calibri"/>
          <w:sz w:val="22"/>
          <w:szCs w:val="22"/>
          <w:lang w:eastAsia="en-US"/>
        </w:rPr>
      </w:pPr>
      <w:r w:rsidRPr="00EE766E">
        <w:rPr>
          <w:rFonts w:eastAsia="Calibri"/>
          <w:sz w:val="22"/>
          <w:szCs w:val="22"/>
          <w:lang w:eastAsia="en-US"/>
        </w:rPr>
        <w:t xml:space="preserve">Zástupca gestora HP je v takom prípade zodpovedný za vyhodnotenie kritérií odborného hodnotenia týkajúcich sa posúdenia súladu s HP. Za účelom dodržania princípu 4 očí pri vyhodnotení osobitného hodnotiaceho kritéria týkajúceho sa HP je po dohode s gestorom možné postupovať </w:t>
      </w:r>
      <w:r w:rsidR="00712012">
        <w:rPr>
          <w:rFonts w:eastAsia="Calibri"/>
          <w:sz w:val="22"/>
          <w:szCs w:val="22"/>
          <w:lang w:eastAsia="en-US"/>
        </w:rPr>
        <w:t>týmto spôsobom</w:t>
      </w:r>
      <w:r w:rsidRPr="00EE766E">
        <w:rPr>
          <w:rFonts w:eastAsia="Calibri"/>
          <w:sz w:val="22"/>
          <w:szCs w:val="22"/>
          <w:lang w:eastAsia="en-US"/>
        </w:rPr>
        <w:t>:</w:t>
      </w:r>
    </w:p>
    <w:p w:rsidR="000C62FB" w:rsidRPr="00EE766E" w:rsidRDefault="00265D17" w:rsidP="004F3411">
      <w:pPr>
        <w:numPr>
          <w:ilvl w:val="1"/>
          <w:numId w:val="118"/>
        </w:numPr>
        <w:spacing w:before="120" w:after="120"/>
        <w:ind w:left="567" w:hanging="425"/>
        <w:jc w:val="both"/>
        <w:rPr>
          <w:rFonts w:eastAsia="Calibri"/>
          <w:sz w:val="22"/>
          <w:szCs w:val="22"/>
          <w:lang w:eastAsia="en-US"/>
        </w:rPr>
      </w:pPr>
      <w:r>
        <w:rPr>
          <w:rFonts w:eastAsia="Calibri"/>
          <w:sz w:val="22"/>
          <w:szCs w:val="22"/>
          <w:lang w:eastAsia="en-US"/>
        </w:rPr>
        <w:t>o</w:t>
      </w:r>
      <w:r w:rsidR="000C62FB" w:rsidRPr="00EE766E">
        <w:rPr>
          <w:rFonts w:eastAsia="Calibri"/>
          <w:sz w:val="22"/>
          <w:szCs w:val="22"/>
          <w:lang w:eastAsia="en-US"/>
        </w:rPr>
        <w:t>sobitné hodnotiace kritérium týkajúce sa HP je posudzované dvoma zástupcami gestora HP, resp. dvoma osobami poverenými gestorom HP, alebo</w:t>
      </w:r>
    </w:p>
    <w:p w:rsidR="000C62FB" w:rsidRPr="00587BE2" w:rsidRDefault="00265D17" w:rsidP="004F3411">
      <w:pPr>
        <w:numPr>
          <w:ilvl w:val="1"/>
          <w:numId w:val="118"/>
        </w:numPr>
        <w:spacing w:before="120" w:after="120"/>
        <w:ind w:left="567" w:hanging="425"/>
        <w:jc w:val="both"/>
        <w:rPr>
          <w:rFonts w:eastAsia="Calibri"/>
          <w:sz w:val="22"/>
          <w:szCs w:val="22"/>
          <w:lang w:eastAsia="en-US"/>
        </w:rPr>
      </w:pPr>
      <w:r>
        <w:rPr>
          <w:rFonts w:eastAsia="Calibri"/>
          <w:sz w:val="22"/>
          <w:szCs w:val="22"/>
          <w:lang w:eastAsia="en-US"/>
        </w:rPr>
        <w:t>o</w:t>
      </w:r>
      <w:r w:rsidR="000C62FB" w:rsidRPr="00EE766E">
        <w:rPr>
          <w:rFonts w:eastAsia="Calibri"/>
          <w:sz w:val="22"/>
          <w:szCs w:val="22"/>
          <w:lang w:eastAsia="en-US"/>
        </w:rPr>
        <w:t>sobitné hodnotiace kritérium týkajúce sa HP je posudzované jedným zástupcom gestora HP, resp. osobou poverenou gestorom HP a dodržanie princípu 4 očí vo vzťahu k tomuto hodnotiacemu kritériu je zabezpečené schválením zo strany zamestnanca RO, ktorý overuje odborné hodnotenie.</w:t>
      </w:r>
    </w:p>
    <w:p w:rsidR="00F57EF8" w:rsidRPr="00EE766E" w:rsidRDefault="00F57EF8" w:rsidP="00587BE2">
      <w:pPr>
        <w:spacing w:before="120"/>
        <w:jc w:val="both"/>
        <w:rPr>
          <w:rFonts w:eastAsia="Calibri"/>
          <w:sz w:val="22"/>
          <w:szCs w:val="22"/>
          <w:lang w:eastAsia="en-US"/>
        </w:rPr>
      </w:pPr>
      <w:r w:rsidRPr="00587BE2">
        <w:rPr>
          <w:rFonts w:eastAsia="Calibri"/>
          <w:sz w:val="22"/>
          <w:szCs w:val="22"/>
          <w:lang w:eastAsia="en-US"/>
        </w:rPr>
        <w:t>Konečným výstupom z odborného hodnotenia ŽoNFP je hodnotiaci hárok (vzor vydáva CKO). Hodnotiaci hárok obsahuje vyhodnotenie hodnotiacich kritérií, popis záverov z odborného hodnotenia a</w:t>
      </w:r>
      <w:r w:rsidR="00D66B6F">
        <w:rPr>
          <w:rFonts w:eastAsia="Calibri"/>
          <w:sz w:val="22"/>
          <w:szCs w:val="22"/>
          <w:lang w:eastAsia="en-US"/>
        </w:rPr>
        <w:t> </w:t>
      </w:r>
      <w:r w:rsidRPr="00587BE2">
        <w:rPr>
          <w:rFonts w:eastAsia="Calibri"/>
          <w:sz w:val="22"/>
          <w:szCs w:val="22"/>
          <w:lang w:eastAsia="en-US"/>
        </w:rPr>
        <w:t>súčet</w:t>
      </w:r>
      <w:r w:rsidR="00D66B6F">
        <w:rPr>
          <w:rFonts w:eastAsia="Calibri"/>
          <w:sz w:val="22"/>
          <w:szCs w:val="22"/>
          <w:lang w:eastAsia="en-US"/>
        </w:rPr>
        <w:t xml:space="preserve"> </w:t>
      </w:r>
      <w:r w:rsidRPr="00587BE2">
        <w:rPr>
          <w:rFonts w:eastAsia="Calibri"/>
          <w:sz w:val="22"/>
          <w:szCs w:val="22"/>
          <w:lang w:eastAsia="en-US"/>
        </w:rPr>
        <w:t xml:space="preserve">dosiahnutých bodov z odborného hodnotenia. Ku každému hodnotiacemu kritériu je zároveň uvedený slovný </w:t>
      </w:r>
      <w:r w:rsidR="0038367D" w:rsidRPr="00EE766E">
        <w:rPr>
          <w:rFonts w:eastAsia="Calibri"/>
          <w:sz w:val="22"/>
          <w:szCs w:val="22"/>
          <w:lang w:eastAsia="en-US"/>
        </w:rPr>
        <w:t>komentár odborných hodnotiteľov, ktorý musí obsahovať jasné a čo najpresnejšie zdôvodnenie prideleného počtu bodov</w:t>
      </w:r>
      <w:r w:rsidRPr="00587BE2">
        <w:rPr>
          <w:rFonts w:eastAsia="Calibri"/>
          <w:sz w:val="22"/>
          <w:szCs w:val="22"/>
          <w:lang w:eastAsia="en-US"/>
        </w:rPr>
        <w:t>.</w:t>
      </w:r>
      <w:r w:rsidR="00F84545">
        <w:rPr>
          <w:rFonts w:eastAsia="Calibri"/>
          <w:sz w:val="22"/>
          <w:szCs w:val="22"/>
          <w:lang w:eastAsia="en-US"/>
        </w:rPr>
        <w:t xml:space="preserve"> </w:t>
      </w:r>
      <w:r w:rsidR="00F84545" w:rsidRPr="00EE766E">
        <w:rPr>
          <w:rFonts w:eastAsia="Calibri"/>
          <w:sz w:val="22"/>
          <w:szCs w:val="22"/>
          <w:lang w:eastAsia="en-US"/>
        </w:rPr>
        <w:t>V prípade vylučovacích kritérií musí byť uvedené podrobné zdôvodnenie vyhodnotenia príslušného vylučovacieho kritéria.</w:t>
      </w:r>
    </w:p>
    <w:p w:rsidR="00C41744" w:rsidRPr="00CB5D43" w:rsidRDefault="009335CA" w:rsidP="00985B96">
      <w:pPr>
        <w:pStyle w:val="Nadpis2"/>
      </w:pPr>
      <w:bookmarkStart w:id="140" w:name="_Toc511387438"/>
      <w:r w:rsidRPr="00CB5D43">
        <w:t>Kritériá pre výber projektov</w:t>
      </w:r>
      <w:bookmarkEnd w:id="140"/>
    </w:p>
    <w:p w:rsidR="00C41744" w:rsidRPr="00C9528D" w:rsidRDefault="008072A3" w:rsidP="009C67A3">
      <w:pPr>
        <w:jc w:val="both"/>
        <w:rPr>
          <w:rFonts w:eastAsia="Calibri"/>
          <w:sz w:val="22"/>
          <w:szCs w:val="22"/>
          <w:lang w:eastAsia="en-US"/>
        </w:rPr>
      </w:pPr>
      <w:r w:rsidRPr="00C9528D">
        <w:rPr>
          <w:rFonts w:eastAsia="Calibri"/>
          <w:sz w:val="22"/>
          <w:szCs w:val="22"/>
          <w:lang w:eastAsia="en-US"/>
        </w:rPr>
        <w:t xml:space="preserve">Kritériá pre výber projektov definuje </w:t>
      </w:r>
      <w:r w:rsidR="00836B36" w:rsidRPr="00C9528D">
        <w:rPr>
          <w:rFonts w:eastAsia="Calibri"/>
          <w:sz w:val="22"/>
          <w:szCs w:val="22"/>
          <w:lang w:eastAsia="en-US"/>
        </w:rPr>
        <w:t xml:space="preserve">RO </w:t>
      </w:r>
      <w:r w:rsidRPr="00C9528D">
        <w:rPr>
          <w:rFonts w:eastAsia="Calibri"/>
          <w:sz w:val="22"/>
          <w:szCs w:val="22"/>
          <w:lang w:eastAsia="en-US"/>
        </w:rPr>
        <w:t>v</w:t>
      </w:r>
      <w:r w:rsidR="00D66B6F">
        <w:rPr>
          <w:rFonts w:eastAsia="Calibri"/>
          <w:sz w:val="22"/>
          <w:szCs w:val="22"/>
          <w:lang w:eastAsia="en-US"/>
        </w:rPr>
        <w:t> </w:t>
      </w:r>
      <w:r w:rsidRPr="00C9528D">
        <w:rPr>
          <w:rFonts w:eastAsia="Calibri"/>
          <w:sz w:val="22"/>
          <w:szCs w:val="22"/>
          <w:lang w:eastAsia="en-US"/>
        </w:rPr>
        <w:t>závislosti</w:t>
      </w:r>
      <w:r w:rsidR="00D66B6F">
        <w:rPr>
          <w:rFonts w:eastAsia="Calibri"/>
          <w:sz w:val="22"/>
          <w:szCs w:val="22"/>
          <w:lang w:eastAsia="en-US"/>
        </w:rPr>
        <w:t xml:space="preserve"> </w:t>
      </w:r>
      <w:r w:rsidRPr="00C9528D">
        <w:rPr>
          <w:rFonts w:eastAsia="Calibri"/>
          <w:sz w:val="22"/>
          <w:szCs w:val="22"/>
          <w:lang w:eastAsia="en-US"/>
        </w:rPr>
        <w:t xml:space="preserve">od charakteru </w:t>
      </w:r>
      <w:r w:rsidR="00C11789">
        <w:rPr>
          <w:sz w:val="22"/>
          <w:szCs w:val="22"/>
        </w:rPr>
        <w:t>OP</w:t>
      </w:r>
      <w:r w:rsidR="00CB55B9" w:rsidRPr="00C9528D">
        <w:rPr>
          <w:rFonts w:eastAsia="Calibri"/>
          <w:sz w:val="22"/>
          <w:szCs w:val="22"/>
          <w:lang w:eastAsia="en-US"/>
        </w:rPr>
        <w:t xml:space="preserve"> </w:t>
      </w:r>
      <w:r w:rsidRPr="00C9528D">
        <w:rPr>
          <w:rFonts w:eastAsia="Calibri"/>
          <w:sz w:val="22"/>
          <w:szCs w:val="22"/>
          <w:lang w:eastAsia="en-US"/>
        </w:rPr>
        <w:t>a</w:t>
      </w:r>
      <w:r w:rsidR="00D66B6F">
        <w:rPr>
          <w:rFonts w:eastAsia="Calibri"/>
          <w:sz w:val="22"/>
          <w:szCs w:val="22"/>
          <w:lang w:eastAsia="en-US"/>
        </w:rPr>
        <w:t> </w:t>
      </w:r>
      <w:r w:rsidRPr="00C9528D">
        <w:rPr>
          <w:rFonts w:eastAsia="Calibri"/>
          <w:sz w:val="22"/>
          <w:szCs w:val="22"/>
          <w:lang w:eastAsia="en-US"/>
        </w:rPr>
        <w:t>podporovaných</w:t>
      </w:r>
      <w:r w:rsidR="00D66B6F">
        <w:rPr>
          <w:rFonts w:eastAsia="Calibri"/>
          <w:sz w:val="22"/>
          <w:szCs w:val="22"/>
          <w:lang w:eastAsia="en-US"/>
        </w:rPr>
        <w:t xml:space="preserve"> </w:t>
      </w:r>
      <w:r w:rsidRPr="00C9528D">
        <w:rPr>
          <w:rFonts w:eastAsia="Calibri"/>
          <w:sz w:val="22"/>
          <w:szCs w:val="22"/>
          <w:lang w:eastAsia="en-US"/>
        </w:rPr>
        <w:t>projektov, pričom tieto kritériá a každá ich zmena</w:t>
      </w:r>
      <w:r w:rsidR="00381F98">
        <w:rPr>
          <w:rFonts w:eastAsia="Calibri"/>
          <w:sz w:val="22"/>
          <w:szCs w:val="22"/>
          <w:lang w:eastAsia="en-US"/>
        </w:rPr>
        <w:t xml:space="preserve">, </w:t>
      </w:r>
      <w:r w:rsidRPr="00C9528D">
        <w:rPr>
          <w:rFonts w:eastAsia="Calibri"/>
          <w:sz w:val="22"/>
          <w:szCs w:val="22"/>
          <w:lang w:eastAsia="en-US"/>
        </w:rPr>
        <w:t>vrátane metodiky ich aplikovania podliehajú schváleniu MV a sú stanovené vo výzve ako podmienka poskytnutia príspevku.</w:t>
      </w:r>
    </w:p>
    <w:p w:rsidR="00E761D8" w:rsidRPr="00C9528D" w:rsidRDefault="00E761D8" w:rsidP="00E761D8">
      <w:pPr>
        <w:spacing w:before="120" w:after="120"/>
        <w:jc w:val="both"/>
        <w:rPr>
          <w:rFonts w:eastAsia="Calibri"/>
          <w:sz w:val="22"/>
          <w:szCs w:val="22"/>
          <w:lang w:eastAsia="en-US"/>
        </w:rPr>
      </w:pPr>
      <w:r w:rsidRPr="00C9528D">
        <w:rPr>
          <w:rFonts w:eastAsia="Calibri"/>
          <w:sz w:val="22"/>
          <w:szCs w:val="22"/>
          <w:lang w:eastAsia="en-US"/>
        </w:rPr>
        <w:t>V</w:t>
      </w:r>
      <w:r w:rsidR="00D66B6F">
        <w:rPr>
          <w:rFonts w:eastAsia="Calibri"/>
          <w:sz w:val="22"/>
          <w:szCs w:val="22"/>
          <w:lang w:eastAsia="en-US"/>
        </w:rPr>
        <w:t> </w:t>
      </w:r>
      <w:r w:rsidRPr="00C9528D">
        <w:rPr>
          <w:rFonts w:eastAsia="Calibri"/>
          <w:sz w:val="22"/>
          <w:szCs w:val="22"/>
          <w:lang w:eastAsia="en-US"/>
        </w:rPr>
        <w:t>rámci</w:t>
      </w:r>
      <w:r w:rsidR="00D66B6F">
        <w:rPr>
          <w:rFonts w:eastAsia="Calibri"/>
          <w:sz w:val="22"/>
          <w:szCs w:val="22"/>
          <w:lang w:eastAsia="en-US"/>
        </w:rPr>
        <w:t xml:space="preserve"> </w:t>
      </w:r>
      <w:r w:rsidRPr="00C9528D">
        <w:rPr>
          <w:rFonts w:eastAsia="Calibri"/>
          <w:sz w:val="22"/>
          <w:szCs w:val="22"/>
          <w:lang w:eastAsia="en-US"/>
        </w:rPr>
        <w:t>kritérií pre výber projektov RO definuje v závislosti od relevantnosti:</w:t>
      </w:r>
    </w:p>
    <w:p w:rsidR="00E761D8" w:rsidRPr="00C9528D" w:rsidRDefault="00E761D8" w:rsidP="004F3411">
      <w:pPr>
        <w:numPr>
          <w:ilvl w:val="1"/>
          <w:numId w:val="108"/>
        </w:numPr>
        <w:spacing w:before="120" w:after="120"/>
        <w:ind w:left="709" w:hanging="425"/>
        <w:jc w:val="both"/>
        <w:rPr>
          <w:rFonts w:eastAsia="Calibri"/>
          <w:sz w:val="22"/>
          <w:szCs w:val="22"/>
          <w:lang w:eastAsia="en-US"/>
        </w:rPr>
      </w:pPr>
      <w:r w:rsidRPr="00C9528D">
        <w:rPr>
          <w:rFonts w:eastAsia="Calibri"/>
          <w:sz w:val="22"/>
          <w:szCs w:val="22"/>
          <w:lang w:eastAsia="en-US"/>
        </w:rPr>
        <w:t>kritériá pre posúdenie projektových zámerov</w:t>
      </w:r>
      <w:r w:rsidR="001A2D31">
        <w:rPr>
          <w:rFonts w:eastAsia="Calibri"/>
          <w:sz w:val="22"/>
          <w:szCs w:val="22"/>
          <w:lang w:eastAsia="en-US"/>
        </w:rPr>
        <w:t>,</w:t>
      </w:r>
    </w:p>
    <w:p w:rsidR="00E761D8" w:rsidRPr="00C9528D" w:rsidRDefault="00E761D8" w:rsidP="004F3411">
      <w:pPr>
        <w:numPr>
          <w:ilvl w:val="1"/>
          <w:numId w:val="108"/>
        </w:numPr>
        <w:spacing w:before="120" w:after="120"/>
        <w:ind w:left="709" w:hanging="425"/>
        <w:jc w:val="both"/>
        <w:rPr>
          <w:rFonts w:eastAsia="Calibri"/>
          <w:sz w:val="22"/>
          <w:szCs w:val="22"/>
          <w:lang w:eastAsia="en-US"/>
        </w:rPr>
      </w:pPr>
      <w:r w:rsidRPr="00C9528D">
        <w:rPr>
          <w:rFonts w:eastAsia="Calibri"/>
          <w:sz w:val="22"/>
          <w:szCs w:val="22"/>
          <w:lang w:eastAsia="en-US"/>
        </w:rPr>
        <w:t>hodnotiace kritériá ŽoNFP (obligatórne definovanie)</w:t>
      </w:r>
      <w:r w:rsidR="001A2D31">
        <w:rPr>
          <w:rFonts w:eastAsia="Calibri"/>
          <w:sz w:val="22"/>
          <w:szCs w:val="22"/>
          <w:lang w:eastAsia="en-US"/>
        </w:rPr>
        <w:t>,</w:t>
      </w:r>
    </w:p>
    <w:p w:rsidR="00E761D8" w:rsidRPr="00C9528D" w:rsidRDefault="00E761D8" w:rsidP="004F3411">
      <w:pPr>
        <w:numPr>
          <w:ilvl w:val="1"/>
          <w:numId w:val="108"/>
        </w:numPr>
        <w:spacing w:before="120" w:after="120"/>
        <w:ind w:left="709" w:hanging="425"/>
        <w:jc w:val="both"/>
        <w:rPr>
          <w:rFonts w:eastAsia="Calibri"/>
          <w:sz w:val="22"/>
          <w:szCs w:val="22"/>
          <w:lang w:eastAsia="en-US"/>
        </w:rPr>
      </w:pPr>
      <w:r w:rsidRPr="00C9528D">
        <w:rPr>
          <w:rFonts w:eastAsia="Calibri"/>
          <w:sz w:val="22"/>
          <w:szCs w:val="22"/>
          <w:lang w:eastAsia="en-US"/>
        </w:rPr>
        <w:t>výberové kritériá ŽoNFP</w:t>
      </w:r>
      <w:r w:rsidR="001A2D31">
        <w:rPr>
          <w:rFonts w:eastAsia="Calibri"/>
          <w:sz w:val="22"/>
          <w:szCs w:val="22"/>
          <w:lang w:eastAsia="en-US"/>
        </w:rPr>
        <w:t>.</w:t>
      </w:r>
    </w:p>
    <w:p w:rsidR="008C19B8" w:rsidRPr="00C9528D" w:rsidRDefault="008C19B8" w:rsidP="008C19B8">
      <w:pPr>
        <w:spacing w:before="120" w:after="120"/>
        <w:jc w:val="both"/>
        <w:rPr>
          <w:rFonts w:eastAsia="Calibri"/>
          <w:sz w:val="22"/>
          <w:szCs w:val="22"/>
          <w:lang w:eastAsia="en-US"/>
        </w:rPr>
      </w:pPr>
      <w:r w:rsidRPr="00C9528D">
        <w:rPr>
          <w:rFonts w:eastAsia="Calibri"/>
          <w:sz w:val="22"/>
          <w:szCs w:val="22"/>
          <w:lang w:eastAsia="en-US"/>
        </w:rPr>
        <w:t xml:space="preserve">RO je oprávnený hodnotiace kritériá, resp. kritériá pre posúdenie </w:t>
      </w:r>
      <w:r w:rsidR="00CB55B9">
        <w:rPr>
          <w:rFonts w:eastAsia="Calibri"/>
          <w:sz w:val="22"/>
          <w:szCs w:val="22"/>
          <w:lang w:eastAsia="en-US"/>
        </w:rPr>
        <w:t>PZ</w:t>
      </w:r>
      <w:r w:rsidRPr="00C9528D">
        <w:rPr>
          <w:rFonts w:eastAsia="Calibri"/>
          <w:sz w:val="22"/>
          <w:szCs w:val="22"/>
          <w:lang w:eastAsia="en-US"/>
        </w:rPr>
        <w:t xml:space="preserve"> definovať ako kombináciu vylučujúcich kritérií a</w:t>
      </w:r>
      <w:r w:rsidR="00D66B6F">
        <w:rPr>
          <w:rFonts w:eastAsia="Calibri"/>
          <w:sz w:val="22"/>
          <w:szCs w:val="22"/>
          <w:lang w:eastAsia="en-US"/>
        </w:rPr>
        <w:t> </w:t>
      </w:r>
      <w:r w:rsidRPr="00C9528D">
        <w:rPr>
          <w:rFonts w:eastAsia="Calibri"/>
          <w:sz w:val="22"/>
          <w:szCs w:val="22"/>
          <w:lang w:eastAsia="en-US"/>
        </w:rPr>
        <w:t>bodovaných</w:t>
      </w:r>
      <w:r w:rsidR="00D66B6F">
        <w:rPr>
          <w:rFonts w:eastAsia="Calibri"/>
          <w:sz w:val="22"/>
          <w:szCs w:val="22"/>
          <w:lang w:eastAsia="en-US"/>
        </w:rPr>
        <w:t xml:space="preserve"> </w:t>
      </w:r>
      <w:r w:rsidRPr="00C9528D">
        <w:rPr>
          <w:rFonts w:eastAsia="Calibri"/>
          <w:sz w:val="22"/>
          <w:szCs w:val="22"/>
          <w:lang w:eastAsia="en-US"/>
        </w:rPr>
        <w:t xml:space="preserve">kritérií alebo ako súbor iba bodovaných kritérií alebo </w:t>
      </w:r>
      <w:r w:rsidR="00836B36">
        <w:rPr>
          <w:rFonts w:eastAsia="Calibri"/>
          <w:sz w:val="22"/>
          <w:szCs w:val="22"/>
          <w:lang w:eastAsia="en-US"/>
        </w:rPr>
        <w:t xml:space="preserve">ako </w:t>
      </w:r>
      <w:r w:rsidRPr="00C9528D">
        <w:rPr>
          <w:rFonts w:eastAsia="Calibri"/>
          <w:sz w:val="22"/>
          <w:szCs w:val="22"/>
          <w:lang w:eastAsia="en-US"/>
        </w:rPr>
        <w:t>súbor iba vylučujúcich kritérií.</w:t>
      </w:r>
    </w:p>
    <w:p w:rsidR="008C19B8" w:rsidRPr="00C9528D" w:rsidRDefault="008C19B8" w:rsidP="008C19B8">
      <w:pPr>
        <w:spacing w:before="120" w:after="120"/>
        <w:jc w:val="both"/>
        <w:rPr>
          <w:rFonts w:eastAsia="Calibri"/>
          <w:sz w:val="22"/>
          <w:szCs w:val="22"/>
          <w:lang w:eastAsia="en-US"/>
        </w:rPr>
      </w:pPr>
      <w:r w:rsidRPr="00C9528D">
        <w:rPr>
          <w:rFonts w:eastAsia="Calibri"/>
          <w:sz w:val="22"/>
          <w:szCs w:val="22"/>
          <w:lang w:eastAsia="en-US"/>
        </w:rPr>
        <w:lastRenderedPageBreak/>
        <w:t xml:space="preserve">Vylučujúce kritériá </w:t>
      </w:r>
      <w:r w:rsidR="00CE04F8" w:rsidRPr="009E2BDD">
        <w:rPr>
          <w:rFonts w:eastAsia="Calibri"/>
          <w:sz w:val="22"/>
          <w:szCs w:val="22"/>
          <w:lang w:eastAsia="en-US"/>
        </w:rPr>
        <w:t>(t. j. diskvalifikačné kritériá)</w:t>
      </w:r>
      <w:r w:rsidR="00CE04F8">
        <w:rPr>
          <w:bCs/>
          <w:iCs/>
        </w:rPr>
        <w:t xml:space="preserve"> </w:t>
      </w:r>
      <w:r w:rsidRPr="00C9528D">
        <w:rPr>
          <w:rFonts w:eastAsia="Calibri"/>
          <w:sz w:val="22"/>
          <w:szCs w:val="22"/>
          <w:lang w:eastAsia="en-US"/>
        </w:rPr>
        <w:t>sú vyhodnocované iba možnosťou áno (1) alebo možnosťou nie (0). Udelenie možnosti ,,nie“ pri vylučujúcom kritériu znamená automaticky nesplnenie kritérií pre výber projektov a</w:t>
      </w:r>
      <w:r w:rsidR="00D66B6F">
        <w:rPr>
          <w:rFonts w:eastAsia="Calibri"/>
          <w:sz w:val="22"/>
          <w:szCs w:val="22"/>
          <w:lang w:eastAsia="en-US"/>
        </w:rPr>
        <w:t> </w:t>
      </w:r>
      <w:r w:rsidRPr="00C9528D">
        <w:rPr>
          <w:rFonts w:eastAsia="Calibri"/>
          <w:sz w:val="22"/>
          <w:szCs w:val="22"/>
          <w:lang w:eastAsia="en-US"/>
        </w:rPr>
        <w:t>neschválenie</w:t>
      </w:r>
      <w:r w:rsidR="00D66B6F">
        <w:rPr>
          <w:rFonts w:eastAsia="Calibri"/>
          <w:sz w:val="22"/>
          <w:szCs w:val="22"/>
          <w:lang w:eastAsia="en-US"/>
        </w:rPr>
        <w:t xml:space="preserve"> </w:t>
      </w:r>
      <w:r w:rsidRPr="00C9528D">
        <w:rPr>
          <w:rFonts w:eastAsia="Calibri"/>
          <w:sz w:val="22"/>
          <w:szCs w:val="22"/>
          <w:lang w:eastAsia="en-US"/>
        </w:rPr>
        <w:t xml:space="preserve">ŽoNFP, resp. negatívnu hodnotiacu správu </w:t>
      </w:r>
      <w:r w:rsidR="00CB55B9">
        <w:rPr>
          <w:rFonts w:eastAsia="Calibri"/>
          <w:sz w:val="22"/>
          <w:szCs w:val="22"/>
          <w:lang w:eastAsia="en-US"/>
        </w:rPr>
        <w:t>PZ</w:t>
      </w:r>
      <w:r w:rsidRPr="00C9528D">
        <w:rPr>
          <w:rFonts w:eastAsia="Calibri"/>
          <w:sz w:val="22"/>
          <w:szCs w:val="22"/>
          <w:lang w:eastAsia="en-US"/>
        </w:rPr>
        <w:t>. Uvedené kritériá sú vhodné pri posudzovaní takých aspektov, ktorých splnenie je základnou podmienkou pre schválenie ŽoNFP/kladné posúdenie projektového zámeru</w:t>
      </w:r>
      <w:r w:rsidR="00CE04F8">
        <w:rPr>
          <w:rFonts w:eastAsia="Calibri"/>
          <w:sz w:val="22"/>
          <w:szCs w:val="22"/>
          <w:lang w:eastAsia="en-US"/>
        </w:rPr>
        <w:t xml:space="preserve">, </w:t>
      </w:r>
      <w:r w:rsidR="00CE04F8" w:rsidRPr="009E2BDD">
        <w:rPr>
          <w:rFonts w:eastAsia="Calibri"/>
          <w:sz w:val="22"/>
          <w:szCs w:val="22"/>
          <w:lang w:eastAsia="en-US"/>
        </w:rPr>
        <w:t>pričom v príručke pre odborného hodnotiteľa musí byť jednoznačne definované, kedy sa udeľuje možnosť "áno" a kedy "nie".</w:t>
      </w:r>
      <w:r w:rsidR="00CE04F8">
        <w:rPr>
          <w:rFonts w:eastAsia="Calibri"/>
          <w:sz w:val="22"/>
          <w:szCs w:val="22"/>
          <w:lang w:eastAsia="en-US"/>
        </w:rPr>
        <w:t xml:space="preserve"> </w:t>
      </w:r>
    </w:p>
    <w:p w:rsidR="00A0419B" w:rsidRPr="00C9528D" w:rsidRDefault="008C19B8" w:rsidP="008C19B8">
      <w:pPr>
        <w:spacing w:before="120"/>
        <w:jc w:val="both"/>
        <w:rPr>
          <w:rFonts w:eastAsia="Calibri"/>
          <w:sz w:val="22"/>
          <w:szCs w:val="22"/>
          <w:lang w:eastAsia="en-US"/>
        </w:rPr>
      </w:pPr>
      <w:r w:rsidRPr="00C9528D">
        <w:rPr>
          <w:rFonts w:eastAsia="Calibri"/>
          <w:sz w:val="22"/>
          <w:szCs w:val="22"/>
          <w:lang w:eastAsia="en-US"/>
        </w:rPr>
        <w:t xml:space="preserve">Bodované kritériá slúžia na posúdenie kvalitatívnej úrovne určitého aspektu </w:t>
      </w:r>
      <w:r w:rsidR="00CB55B9">
        <w:rPr>
          <w:rFonts w:eastAsia="Calibri"/>
          <w:sz w:val="22"/>
          <w:szCs w:val="22"/>
          <w:lang w:eastAsia="en-US"/>
        </w:rPr>
        <w:t>PZ</w:t>
      </w:r>
      <w:r w:rsidRPr="00C9528D">
        <w:rPr>
          <w:rFonts w:eastAsia="Calibri"/>
          <w:sz w:val="22"/>
          <w:szCs w:val="22"/>
          <w:lang w:eastAsia="en-US"/>
        </w:rPr>
        <w:t xml:space="preserve">/ŽoNFP. Uvedené kritériá slúžia na vytvorenie poradia posudzovaných </w:t>
      </w:r>
      <w:r w:rsidR="00CB55B9">
        <w:rPr>
          <w:rFonts w:eastAsia="Calibri"/>
          <w:sz w:val="22"/>
          <w:szCs w:val="22"/>
          <w:lang w:eastAsia="en-US"/>
        </w:rPr>
        <w:t>PZ</w:t>
      </w:r>
      <w:r w:rsidRPr="00C9528D">
        <w:rPr>
          <w:rFonts w:eastAsia="Calibri"/>
          <w:sz w:val="22"/>
          <w:szCs w:val="22"/>
          <w:lang w:eastAsia="en-US"/>
        </w:rPr>
        <w:t xml:space="preserve">/schvaľovaných ŽoNFP, ktorým je umožnené vzájomné kvalitatívne porovnanie posudzovaných </w:t>
      </w:r>
      <w:r w:rsidR="00CB55B9">
        <w:rPr>
          <w:rFonts w:eastAsia="Calibri"/>
          <w:sz w:val="22"/>
          <w:szCs w:val="22"/>
          <w:lang w:eastAsia="en-US"/>
        </w:rPr>
        <w:t>PZ</w:t>
      </w:r>
      <w:r w:rsidRPr="00C9528D">
        <w:rPr>
          <w:rFonts w:eastAsia="Calibri"/>
          <w:sz w:val="22"/>
          <w:szCs w:val="22"/>
          <w:lang w:eastAsia="en-US"/>
        </w:rPr>
        <w:t>/schvaľovaných ŽoNFP. Hodnota bodov každého z</w:t>
      </w:r>
      <w:r w:rsidR="00D66B6F">
        <w:rPr>
          <w:rFonts w:eastAsia="Calibri"/>
          <w:sz w:val="22"/>
          <w:szCs w:val="22"/>
          <w:lang w:eastAsia="en-US"/>
        </w:rPr>
        <w:t> </w:t>
      </w:r>
      <w:r w:rsidRPr="00C9528D">
        <w:rPr>
          <w:rFonts w:eastAsia="Calibri"/>
          <w:sz w:val="22"/>
          <w:szCs w:val="22"/>
          <w:lang w:eastAsia="en-US"/>
        </w:rPr>
        <w:t>kritérií</w:t>
      </w:r>
      <w:r w:rsidR="00D66B6F">
        <w:rPr>
          <w:rFonts w:eastAsia="Calibri"/>
          <w:sz w:val="22"/>
          <w:szCs w:val="22"/>
          <w:lang w:eastAsia="en-US"/>
        </w:rPr>
        <w:t xml:space="preserve"> </w:t>
      </w:r>
      <w:r w:rsidRPr="00C9528D">
        <w:rPr>
          <w:rFonts w:eastAsia="Calibri"/>
          <w:sz w:val="22"/>
          <w:szCs w:val="22"/>
          <w:lang w:eastAsia="en-US"/>
        </w:rPr>
        <w:t>je určená ako nezáporné celé číslo (pri bodovaných kritériách sa neurčuje ich váha, t.</w:t>
      </w:r>
      <w:r w:rsidR="00D66B6F">
        <w:rPr>
          <w:rFonts w:eastAsia="Calibri"/>
          <w:sz w:val="22"/>
          <w:szCs w:val="22"/>
          <w:lang w:eastAsia="en-US"/>
        </w:rPr>
        <w:t xml:space="preserve"> </w:t>
      </w:r>
      <w:r w:rsidRPr="00C9528D">
        <w:rPr>
          <w:rFonts w:eastAsia="Calibri"/>
          <w:sz w:val="22"/>
          <w:szCs w:val="22"/>
          <w:lang w:eastAsia="en-US"/>
        </w:rPr>
        <w:t>j. neurčuje sa koeficient zvýhodnenia, ktorým by sa násobila hodnota hodnotiaceho kritéria).</w:t>
      </w:r>
    </w:p>
    <w:p w:rsidR="0049146F" w:rsidRPr="003942DA" w:rsidRDefault="0049146F" w:rsidP="008C19B8">
      <w:pPr>
        <w:spacing w:before="120"/>
        <w:jc w:val="both"/>
        <w:rPr>
          <w:b/>
          <w:sz w:val="22"/>
          <w:szCs w:val="22"/>
          <w:u w:val="single"/>
        </w:rPr>
      </w:pPr>
      <w:r w:rsidRPr="003942DA">
        <w:rPr>
          <w:b/>
          <w:sz w:val="22"/>
          <w:szCs w:val="22"/>
          <w:u w:val="single"/>
        </w:rPr>
        <w:t xml:space="preserve">Hodnotiace kritériá </w:t>
      </w:r>
      <w:r w:rsidR="00A468C2" w:rsidRPr="003942DA">
        <w:rPr>
          <w:b/>
          <w:sz w:val="22"/>
          <w:szCs w:val="22"/>
          <w:u w:val="single"/>
        </w:rPr>
        <w:t>ŽoNFP</w:t>
      </w:r>
    </w:p>
    <w:p w:rsidR="0049146F" w:rsidRPr="00C47D1A" w:rsidRDefault="0049146F" w:rsidP="0049146F">
      <w:pPr>
        <w:spacing w:before="120" w:after="120"/>
        <w:jc w:val="both"/>
        <w:rPr>
          <w:sz w:val="22"/>
          <w:szCs w:val="22"/>
        </w:rPr>
      </w:pPr>
      <w:r w:rsidRPr="00C47D1A">
        <w:rPr>
          <w:sz w:val="22"/>
          <w:szCs w:val="22"/>
        </w:rPr>
        <w:t xml:space="preserve">Hodnotiace kritériá ŽoNFP definuje </w:t>
      </w:r>
      <w:r w:rsidR="00836B36" w:rsidRPr="00C47D1A">
        <w:rPr>
          <w:sz w:val="22"/>
          <w:szCs w:val="22"/>
        </w:rPr>
        <w:t xml:space="preserve">RO </w:t>
      </w:r>
      <w:r w:rsidRPr="00C47D1A">
        <w:rPr>
          <w:sz w:val="22"/>
          <w:szCs w:val="22"/>
        </w:rPr>
        <w:t xml:space="preserve">v závislosti od charakteru podporovaných projektov, pričom </w:t>
      </w:r>
      <w:r w:rsidR="00762FB8" w:rsidRPr="00C47D1A">
        <w:rPr>
          <w:sz w:val="22"/>
          <w:szCs w:val="22"/>
        </w:rPr>
        <w:t xml:space="preserve">medzi </w:t>
      </w:r>
      <w:r w:rsidRPr="00C47D1A">
        <w:rPr>
          <w:sz w:val="22"/>
          <w:szCs w:val="22"/>
        </w:rPr>
        <w:t>zadefinovan</w:t>
      </w:r>
      <w:r w:rsidR="00762FB8" w:rsidRPr="00C47D1A">
        <w:rPr>
          <w:sz w:val="22"/>
          <w:szCs w:val="22"/>
        </w:rPr>
        <w:t>é</w:t>
      </w:r>
      <w:r w:rsidRPr="00C47D1A">
        <w:rPr>
          <w:sz w:val="22"/>
          <w:szCs w:val="22"/>
        </w:rPr>
        <w:t xml:space="preserve"> hodnotiac</w:t>
      </w:r>
      <w:r w:rsidR="00762FB8" w:rsidRPr="00C47D1A">
        <w:rPr>
          <w:sz w:val="22"/>
          <w:szCs w:val="22"/>
        </w:rPr>
        <w:t>e</w:t>
      </w:r>
      <w:r w:rsidRPr="00C47D1A">
        <w:rPr>
          <w:sz w:val="22"/>
          <w:szCs w:val="22"/>
        </w:rPr>
        <w:t xml:space="preserve"> kritéri</w:t>
      </w:r>
      <w:r w:rsidR="00762FB8" w:rsidRPr="00C47D1A">
        <w:rPr>
          <w:sz w:val="22"/>
          <w:szCs w:val="22"/>
        </w:rPr>
        <w:t>á</w:t>
      </w:r>
      <w:r w:rsidRPr="00C47D1A">
        <w:rPr>
          <w:sz w:val="22"/>
          <w:szCs w:val="22"/>
        </w:rPr>
        <w:t xml:space="preserve"> </w:t>
      </w:r>
      <w:r w:rsidR="00762FB8" w:rsidRPr="00C47D1A">
        <w:rPr>
          <w:sz w:val="22"/>
          <w:szCs w:val="22"/>
        </w:rPr>
        <w:t>patrí oblasť</w:t>
      </w:r>
      <w:r w:rsidRPr="00C47D1A">
        <w:rPr>
          <w:sz w:val="22"/>
          <w:szCs w:val="22"/>
        </w:rPr>
        <w:t>:</w:t>
      </w:r>
    </w:p>
    <w:p w:rsidR="0049146F" w:rsidRPr="00C47D1A" w:rsidRDefault="0049146F" w:rsidP="0049146F">
      <w:pPr>
        <w:spacing w:before="120" w:after="120"/>
        <w:jc w:val="both"/>
        <w:rPr>
          <w:sz w:val="22"/>
          <w:szCs w:val="22"/>
        </w:rPr>
      </w:pPr>
      <w:r w:rsidRPr="00C47D1A">
        <w:rPr>
          <w:i/>
          <w:sz w:val="22"/>
          <w:szCs w:val="22"/>
        </w:rPr>
        <w:t>Príspevok navrhovaného projektu k cieľom a výsledkom OP a</w:t>
      </w:r>
      <w:r w:rsidR="00D66B6F">
        <w:rPr>
          <w:i/>
          <w:sz w:val="22"/>
          <w:szCs w:val="22"/>
        </w:rPr>
        <w:t> </w:t>
      </w:r>
      <w:r w:rsidRPr="00C47D1A">
        <w:rPr>
          <w:i/>
          <w:sz w:val="22"/>
          <w:szCs w:val="22"/>
        </w:rPr>
        <w:t>PO</w:t>
      </w:r>
      <w:r w:rsidRPr="00C47D1A">
        <w:rPr>
          <w:sz w:val="22"/>
          <w:szCs w:val="22"/>
        </w:rPr>
        <w:t xml:space="preserve"> – RO v rámci definovania kritérií týkajúcich sa príspevku definuje konkrétne kritériá umožňujúce objektívne posúdenie príspevku projektu k cieľom OP (je vhodné sa vyhnúť všeobecným kritériám typu ,,príspevok projektu k cieľom OP“ a je odporúčané konkretizovať jednoznačne aspekt, ktorého overením je </w:t>
      </w:r>
      <w:r w:rsidR="009B271E">
        <w:rPr>
          <w:sz w:val="22"/>
          <w:szCs w:val="22"/>
        </w:rPr>
        <w:t xml:space="preserve">možné </w:t>
      </w:r>
      <w:r w:rsidRPr="00C47D1A">
        <w:rPr>
          <w:sz w:val="22"/>
          <w:szCs w:val="22"/>
        </w:rPr>
        <w:t>posúdi</w:t>
      </w:r>
      <w:r w:rsidR="009B271E">
        <w:rPr>
          <w:sz w:val="22"/>
          <w:szCs w:val="22"/>
        </w:rPr>
        <w:t>ť</w:t>
      </w:r>
      <w:r w:rsidRPr="00C47D1A">
        <w:rPr>
          <w:sz w:val="22"/>
          <w:szCs w:val="22"/>
        </w:rPr>
        <w:t xml:space="preserve"> </w:t>
      </w:r>
      <w:r w:rsidR="00762FB8" w:rsidRPr="00C47D1A">
        <w:rPr>
          <w:sz w:val="22"/>
          <w:szCs w:val="22"/>
        </w:rPr>
        <w:t>príspevok projektu k cieľom OP).</w:t>
      </w:r>
    </w:p>
    <w:p w:rsidR="0049146F" w:rsidRPr="003942DA" w:rsidRDefault="006463A6" w:rsidP="0049146F">
      <w:pPr>
        <w:spacing w:before="120"/>
        <w:jc w:val="both"/>
        <w:rPr>
          <w:bCs/>
          <w:iCs/>
          <w:sz w:val="22"/>
          <w:szCs w:val="22"/>
        </w:rPr>
      </w:pPr>
      <w:r w:rsidRPr="003942DA">
        <w:rPr>
          <w:bCs/>
          <w:iCs/>
          <w:sz w:val="22"/>
          <w:szCs w:val="22"/>
        </w:rPr>
        <w:t>A</w:t>
      </w:r>
      <w:r w:rsidR="0049146F" w:rsidRPr="003942DA">
        <w:rPr>
          <w:bCs/>
          <w:iCs/>
          <w:sz w:val="22"/>
          <w:szCs w:val="22"/>
        </w:rPr>
        <w:t>k po dohode s gestorom HP nie je súlad projektu s HP overovaný v rámci administratívneho overenia objektívne stanovenej podmienky poskytnutia príspevku, RO zaradí medzi hodnotiace kritériá na základe návrhu a</w:t>
      </w:r>
      <w:r w:rsidR="00D66B6F">
        <w:rPr>
          <w:bCs/>
          <w:iCs/>
          <w:sz w:val="22"/>
          <w:szCs w:val="22"/>
        </w:rPr>
        <w:t> </w:t>
      </w:r>
      <w:r w:rsidR="0049146F" w:rsidRPr="003942DA">
        <w:rPr>
          <w:bCs/>
          <w:iCs/>
          <w:sz w:val="22"/>
          <w:szCs w:val="22"/>
        </w:rPr>
        <w:t>komunikácie</w:t>
      </w:r>
      <w:r w:rsidR="00D66B6F">
        <w:rPr>
          <w:bCs/>
          <w:iCs/>
          <w:sz w:val="22"/>
          <w:szCs w:val="22"/>
        </w:rPr>
        <w:t xml:space="preserve"> </w:t>
      </w:r>
      <w:r w:rsidR="0049146F" w:rsidRPr="003942DA">
        <w:rPr>
          <w:bCs/>
          <w:iCs/>
          <w:sz w:val="22"/>
          <w:szCs w:val="22"/>
        </w:rPr>
        <w:t>s</w:t>
      </w:r>
      <w:r w:rsidR="00D66B6F">
        <w:rPr>
          <w:bCs/>
          <w:iCs/>
          <w:sz w:val="22"/>
          <w:szCs w:val="22"/>
        </w:rPr>
        <w:t> </w:t>
      </w:r>
      <w:r w:rsidR="0049146F" w:rsidRPr="003942DA">
        <w:rPr>
          <w:bCs/>
          <w:iCs/>
          <w:sz w:val="22"/>
          <w:szCs w:val="22"/>
        </w:rPr>
        <w:t>gestorom</w:t>
      </w:r>
      <w:r w:rsidR="00D66B6F">
        <w:rPr>
          <w:bCs/>
          <w:iCs/>
          <w:sz w:val="22"/>
          <w:szCs w:val="22"/>
        </w:rPr>
        <w:t xml:space="preserve"> </w:t>
      </w:r>
      <w:r w:rsidR="0049146F" w:rsidRPr="003942DA">
        <w:rPr>
          <w:bCs/>
          <w:iCs/>
          <w:sz w:val="22"/>
          <w:szCs w:val="22"/>
        </w:rPr>
        <w:t>HP hodnotiace kritériá pre posúdenie súladu s</w:t>
      </w:r>
      <w:r w:rsidR="00D66B6F">
        <w:rPr>
          <w:bCs/>
          <w:iCs/>
          <w:sz w:val="22"/>
          <w:szCs w:val="22"/>
        </w:rPr>
        <w:t> </w:t>
      </w:r>
      <w:r w:rsidR="0049146F" w:rsidRPr="003942DA">
        <w:rPr>
          <w:bCs/>
          <w:iCs/>
          <w:sz w:val="22"/>
          <w:szCs w:val="22"/>
        </w:rPr>
        <w:t>HP.</w:t>
      </w:r>
    </w:p>
    <w:p w:rsidR="00782447" w:rsidRPr="00582375" w:rsidRDefault="00782447" w:rsidP="00C41744">
      <w:pPr>
        <w:pStyle w:val="Normlny1CharCharCharCharCharChar"/>
        <w:keepNext/>
        <w:widowControl w:val="0"/>
        <w:spacing w:before="240" w:after="120"/>
        <w:jc w:val="both"/>
        <w:rPr>
          <w:rFonts w:ascii="Times New Roman" w:hAnsi="Times New Roman" w:cs="Times New Roman"/>
          <w:b/>
        </w:rPr>
      </w:pPr>
      <w:r w:rsidRPr="00582375">
        <w:rPr>
          <w:rFonts w:ascii="Times New Roman" w:hAnsi="Times New Roman" w:cs="Times New Roman"/>
          <w:b/>
        </w:rPr>
        <w:t>Príručka pre odborných hodnotiteľov</w:t>
      </w:r>
    </w:p>
    <w:p w:rsidR="00D65BB4" w:rsidRPr="00E779C6" w:rsidRDefault="00D65BB4" w:rsidP="00C41744">
      <w:pPr>
        <w:pStyle w:val="Normlny1CharCharCharCharCharChar"/>
        <w:keepNext/>
        <w:widowControl w:val="0"/>
        <w:spacing w:before="240" w:after="120"/>
        <w:jc w:val="both"/>
        <w:rPr>
          <w:rFonts w:ascii="Times New Roman" w:hAnsi="Times New Roman" w:cs="Times New Roman"/>
          <w:u w:val="none"/>
        </w:rPr>
      </w:pPr>
      <w:r w:rsidRPr="00E779C6">
        <w:rPr>
          <w:rFonts w:ascii="Times New Roman" w:hAnsi="Times New Roman" w:cs="Times New Roman"/>
          <w:u w:val="none"/>
        </w:rPr>
        <w:t xml:space="preserve">Príručka pre odborných hodnotiteľov tvorí metodický základ vypracovaný RO, ktorý popisuje spôsob a postupy odborného hodnotenia záväzné pre všetkých odborných hodnotiteľov podieľajúcich sa na posúdení </w:t>
      </w:r>
      <w:r w:rsidR="00EA00FE">
        <w:rPr>
          <w:rFonts w:ascii="Times New Roman" w:hAnsi="Times New Roman" w:cs="Times New Roman"/>
          <w:u w:val="none"/>
        </w:rPr>
        <w:t>PZ</w:t>
      </w:r>
      <w:r w:rsidRPr="00E779C6">
        <w:rPr>
          <w:rFonts w:ascii="Times New Roman" w:hAnsi="Times New Roman" w:cs="Times New Roman"/>
          <w:u w:val="none"/>
        </w:rPr>
        <w:t xml:space="preserve"> alebo hodnotení ŽoNFP.</w:t>
      </w:r>
      <w:r w:rsidR="00EA00FE">
        <w:rPr>
          <w:rFonts w:ascii="Times New Roman" w:hAnsi="Times New Roman" w:cs="Times New Roman"/>
          <w:u w:val="none"/>
        </w:rPr>
        <w:t xml:space="preserve"> </w:t>
      </w:r>
      <w:r w:rsidR="00EA00FE" w:rsidRPr="00B848B3">
        <w:rPr>
          <w:rFonts w:ascii="Times New Roman" w:hAnsi="Times New Roman" w:cs="Times New Roman"/>
          <w:u w:val="none"/>
        </w:rPr>
        <w:t>Odporúčaný štandard príručky pre odborných hodnotiteľov stanovuje vzor CKO</w:t>
      </w:r>
      <w:r w:rsidR="00EA00FE">
        <w:rPr>
          <w:rFonts w:ascii="Times New Roman" w:hAnsi="Times New Roman" w:cs="Times New Roman"/>
          <w:u w:val="none"/>
        </w:rPr>
        <w:t>.</w:t>
      </w:r>
    </w:p>
    <w:p w:rsidR="00C97E7E" w:rsidRDefault="00D65BB4" w:rsidP="00C97E7E">
      <w:pPr>
        <w:spacing w:before="120" w:after="120"/>
        <w:jc w:val="both"/>
        <w:rPr>
          <w:sz w:val="22"/>
          <w:szCs w:val="22"/>
        </w:rPr>
      </w:pPr>
      <w:r w:rsidRPr="00E779C6">
        <w:rPr>
          <w:sz w:val="22"/>
          <w:szCs w:val="22"/>
        </w:rPr>
        <w:t>Príručka pre odborných hodnotiteľov okrem iného obsahuje:</w:t>
      </w:r>
    </w:p>
    <w:p w:rsidR="00D65BB4" w:rsidRPr="00C97E7E" w:rsidRDefault="00D65BB4" w:rsidP="00C97E7E">
      <w:pPr>
        <w:spacing w:before="120" w:after="120"/>
        <w:jc w:val="both"/>
        <w:rPr>
          <w:sz w:val="22"/>
          <w:szCs w:val="22"/>
        </w:rPr>
      </w:pPr>
      <w:r w:rsidRPr="00C97E7E">
        <w:rPr>
          <w:i/>
          <w:sz w:val="22"/>
          <w:szCs w:val="22"/>
        </w:rPr>
        <w:t>Spôsob vyhodnotenia jednotlivých kritérií pre výber projektov</w:t>
      </w:r>
      <w:r w:rsidRPr="00C97E7E">
        <w:rPr>
          <w:sz w:val="22"/>
          <w:szCs w:val="22"/>
        </w:rPr>
        <w:t xml:space="preserve"> – </w:t>
      </w:r>
      <w:r w:rsidR="00EA00FE" w:rsidRPr="009E2BDD">
        <w:rPr>
          <w:sz w:val="22"/>
          <w:szCs w:val="22"/>
        </w:rPr>
        <w:t>RO uvedie všetky príslušné časti ŽoNFP a všetky relevantné prílohy ŽoNFP, nevyhnutné pre overenie hodnotiaceho kritéria.</w:t>
      </w:r>
      <w:r w:rsidR="00EA00FE" w:rsidRPr="00EA00FE">
        <w:rPr>
          <w:rFonts w:eastAsia="Calibri"/>
          <w:bCs/>
          <w:i/>
          <w:iCs/>
          <w:lang w:eastAsia="en-US"/>
        </w:rPr>
        <w:t xml:space="preserve"> </w:t>
      </w:r>
      <w:r w:rsidR="00EA00FE" w:rsidRPr="009E2BDD">
        <w:rPr>
          <w:sz w:val="22"/>
          <w:szCs w:val="22"/>
        </w:rPr>
        <w:t>RO uvedie inštrukcie, akým spôsobom má odborný hodnotiteľ splnenie príslušného kritéria hodnotiť. V prípade bodovaných kritérií musí byť jednoznačne uvedené, aké presné podmienky musia byť splnené pre získanie príslušného počtu bodov. V prípade vylučovacích kritérií musí byť jednoznačne uvedené, aké presné podmienky musia byť splnené pre odpoveď áno.</w:t>
      </w:r>
      <w:r w:rsidRPr="00C97E7E">
        <w:rPr>
          <w:sz w:val="22"/>
          <w:szCs w:val="22"/>
        </w:rPr>
        <w:t xml:space="preserve"> </w:t>
      </w:r>
      <w:r w:rsidR="00EA00FE">
        <w:rPr>
          <w:sz w:val="22"/>
          <w:szCs w:val="22"/>
        </w:rPr>
        <w:t>A</w:t>
      </w:r>
      <w:r w:rsidR="00EA00FE" w:rsidRPr="00C97E7E">
        <w:rPr>
          <w:sz w:val="22"/>
          <w:szCs w:val="22"/>
        </w:rPr>
        <w:t xml:space="preserve">k </w:t>
      </w:r>
      <w:r w:rsidRPr="00C97E7E">
        <w:rPr>
          <w:sz w:val="22"/>
          <w:szCs w:val="22"/>
        </w:rPr>
        <w:t>po dohode RO a gestora HP je posúdenie HP súčasťou hodnotiacich kritérií, predmetná časť obsahuje aj spôsob vyhodnotenia týchto k</w:t>
      </w:r>
      <w:r w:rsidR="00E779C6" w:rsidRPr="00C97E7E">
        <w:rPr>
          <w:sz w:val="22"/>
          <w:szCs w:val="22"/>
        </w:rPr>
        <w:t>ritérií.</w:t>
      </w:r>
    </w:p>
    <w:p w:rsidR="00B848B3" w:rsidRPr="00E779C6" w:rsidRDefault="004217BD" w:rsidP="000633E3">
      <w:pPr>
        <w:spacing w:before="120"/>
        <w:jc w:val="both"/>
      </w:pPr>
      <w:r w:rsidRPr="000A7517">
        <w:rPr>
          <w:i/>
          <w:sz w:val="22"/>
          <w:szCs w:val="22"/>
        </w:rPr>
        <w:t>Gestor spolupracuje s RO OP pri definovaní hodnotiaceho kritéria</w:t>
      </w:r>
      <w:r w:rsidRPr="000A7517">
        <w:rPr>
          <w:sz w:val="22"/>
          <w:szCs w:val="22"/>
        </w:rPr>
        <w:t xml:space="preserve"> (relevantné </w:t>
      </w:r>
      <w:r w:rsidR="00943415" w:rsidRPr="000A7517">
        <w:rPr>
          <w:sz w:val="22"/>
          <w:szCs w:val="22"/>
        </w:rPr>
        <w:t xml:space="preserve">pre </w:t>
      </w:r>
      <w:r w:rsidRPr="000A7517">
        <w:rPr>
          <w:sz w:val="22"/>
          <w:szCs w:val="22"/>
        </w:rPr>
        <w:t>RO</w:t>
      </w:r>
      <w:r w:rsidR="00943415" w:rsidRPr="000A7517">
        <w:rPr>
          <w:sz w:val="22"/>
          <w:szCs w:val="22"/>
        </w:rPr>
        <w:t xml:space="preserve"> OP</w:t>
      </w:r>
      <w:r w:rsidRPr="000A7517">
        <w:rPr>
          <w:sz w:val="22"/>
          <w:szCs w:val="22"/>
        </w:rPr>
        <w:t xml:space="preserve">, ktoré zaradili </w:t>
      </w:r>
      <w:r w:rsidR="00943415" w:rsidRPr="000A7517">
        <w:rPr>
          <w:sz w:val="22"/>
          <w:szCs w:val="22"/>
        </w:rPr>
        <w:t xml:space="preserve">posúdenie súladu s HP UR medzi hodnotiace kritériá) </w:t>
      </w:r>
      <w:r w:rsidR="000633E3" w:rsidRPr="000A7517">
        <w:rPr>
          <w:i/>
          <w:sz w:val="22"/>
          <w:szCs w:val="22"/>
        </w:rPr>
        <w:t>a</w:t>
      </w:r>
      <w:r w:rsidR="007C5FFC">
        <w:rPr>
          <w:i/>
          <w:sz w:val="22"/>
          <w:szCs w:val="22"/>
        </w:rPr>
        <w:t> </w:t>
      </w:r>
      <w:r w:rsidRPr="000A7517">
        <w:rPr>
          <w:i/>
          <w:sz w:val="22"/>
          <w:szCs w:val="22"/>
        </w:rPr>
        <w:t>vypracovan</w:t>
      </w:r>
      <w:r w:rsidR="000633E3" w:rsidRPr="000A7517">
        <w:rPr>
          <w:i/>
          <w:sz w:val="22"/>
          <w:szCs w:val="22"/>
        </w:rPr>
        <w:t>í</w:t>
      </w:r>
      <w:r w:rsidR="007C5FFC">
        <w:rPr>
          <w:i/>
          <w:sz w:val="22"/>
          <w:szCs w:val="22"/>
        </w:rPr>
        <w:t xml:space="preserve"> </w:t>
      </w:r>
      <w:r w:rsidRPr="000A7517">
        <w:rPr>
          <w:i/>
          <w:sz w:val="22"/>
          <w:szCs w:val="22"/>
        </w:rPr>
        <w:t xml:space="preserve">spôsobu </w:t>
      </w:r>
      <w:r w:rsidR="00943415" w:rsidRPr="000A7517">
        <w:rPr>
          <w:i/>
          <w:sz w:val="22"/>
          <w:szCs w:val="22"/>
        </w:rPr>
        <w:t>vyhodnotenia</w:t>
      </w:r>
      <w:r w:rsidRPr="000A7517">
        <w:rPr>
          <w:sz w:val="22"/>
          <w:szCs w:val="22"/>
        </w:rPr>
        <w:t xml:space="preserve"> kritéria</w:t>
      </w:r>
      <w:r w:rsidR="00943415" w:rsidRPr="000A7517">
        <w:rPr>
          <w:sz w:val="22"/>
          <w:szCs w:val="22"/>
        </w:rPr>
        <w:t xml:space="preserve"> HP UR (príručka pre odborných hodnotiteľov)</w:t>
      </w:r>
      <w:r w:rsidRPr="000A7517">
        <w:rPr>
          <w:sz w:val="22"/>
          <w:szCs w:val="22"/>
        </w:rPr>
        <w:t>.</w:t>
      </w:r>
      <w:r w:rsidR="00F055DD" w:rsidRPr="000A7517">
        <w:rPr>
          <w:sz w:val="22"/>
          <w:szCs w:val="22"/>
        </w:rPr>
        <w:t xml:space="preserve"> </w:t>
      </w:r>
      <w:r w:rsidR="000633E3" w:rsidRPr="000A7517">
        <w:rPr>
          <w:sz w:val="22"/>
          <w:szCs w:val="22"/>
        </w:rPr>
        <w:t xml:space="preserve">Odborný hodnotiteľ má v čase odborného hodnotenia k dispozícii základné informácie o cieľoch HP UR prostredníctvom podporných materiálov </w:t>
      </w:r>
      <w:r w:rsidR="000633E3" w:rsidRPr="0029276F">
        <w:rPr>
          <w:sz w:val="22"/>
          <w:szCs w:val="22"/>
        </w:rPr>
        <w:t>a spôsob</w:t>
      </w:r>
      <w:r w:rsidR="000633E3" w:rsidRPr="000A7517">
        <w:rPr>
          <w:sz w:val="22"/>
          <w:szCs w:val="22"/>
        </w:rPr>
        <w:t xml:space="preserve"> vyhodnotenia od gestora. </w:t>
      </w:r>
      <w:r w:rsidR="00F055DD" w:rsidRPr="000A7517">
        <w:rPr>
          <w:sz w:val="22"/>
          <w:szCs w:val="22"/>
        </w:rPr>
        <w:t>Gestor zodpovedá za metodické vedenie, usmerňovanie, poradenstvo a konzultácie v oblasti vyhodnotenia kritériá HP UR, ak bolo súčasťou hodnotiacich kritérií.</w:t>
      </w:r>
    </w:p>
    <w:p w:rsidR="0050113A" w:rsidRPr="00CB5D43" w:rsidRDefault="0050113A" w:rsidP="00985B96">
      <w:pPr>
        <w:pStyle w:val="Nadpis2"/>
      </w:pPr>
      <w:bookmarkStart w:id="141" w:name="_Toc511387439"/>
      <w:r w:rsidRPr="00CB5D43">
        <w:t>Zmluva o poskytnutí NFP</w:t>
      </w:r>
      <w:bookmarkEnd w:id="141"/>
    </w:p>
    <w:p w:rsidR="0050113A" w:rsidRDefault="0050113A" w:rsidP="009C67A3">
      <w:pPr>
        <w:jc w:val="both"/>
        <w:rPr>
          <w:color w:val="00B050"/>
          <w:sz w:val="22"/>
          <w:szCs w:val="22"/>
        </w:rPr>
      </w:pPr>
      <w:r w:rsidRPr="00752394">
        <w:rPr>
          <w:rFonts w:eastAsia="Calibri"/>
          <w:sz w:val="22"/>
          <w:szCs w:val="22"/>
          <w:lang w:eastAsia="en-US"/>
        </w:rPr>
        <w:t>Zmluva o poskytnutí NFP zohľadňuje pre prijímateľa relevantné ustanovenia všeobecne záväzných právnych predpisov EÚ a SR a</w:t>
      </w:r>
      <w:r w:rsidR="007C5FFC">
        <w:rPr>
          <w:rFonts w:eastAsia="Calibri"/>
          <w:sz w:val="22"/>
          <w:szCs w:val="22"/>
          <w:lang w:eastAsia="en-US"/>
        </w:rPr>
        <w:t> </w:t>
      </w:r>
      <w:r w:rsidRPr="00752394">
        <w:rPr>
          <w:rFonts w:eastAsia="Calibri"/>
          <w:sz w:val="22"/>
          <w:szCs w:val="22"/>
          <w:lang w:eastAsia="en-US"/>
        </w:rPr>
        <w:t>relevantné</w:t>
      </w:r>
      <w:r w:rsidR="007C5FFC">
        <w:rPr>
          <w:rFonts w:eastAsia="Calibri"/>
          <w:sz w:val="22"/>
          <w:szCs w:val="22"/>
          <w:lang w:eastAsia="en-US"/>
        </w:rPr>
        <w:t xml:space="preserve"> </w:t>
      </w:r>
      <w:r w:rsidRPr="00752394">
        <w:rPr>
          <w:rFonts w:eastAsia="Calibri"/>
          <w:sz w:val="22"/>
          <w:szCs w:val="22"/>
          <w:lang w:eastAsia="en-US"/>
        </w:rPr>
        <w:t>ustanovenia Systému riadenia EŠIF,</w:t>
      </w:r>
      <w:r w:rsidR="007C5FFC">
        <w:rPr>
          <w:rFonts w:eastAsia="Calibri"/>
          <w:sz w:val="22"/>
          <w:szCs w:val="22"/>
          <w:lang w:eastAsia="en-US"/>
        </w:rPr>
        <w:t xml:space="preserve"> </w:t>
      </w:r>
      <w:r w:rsidRPr="00752394">
        <w:rPr>
          <w:rFonts w:eastAsia="Calibri"/>
          <w:sz w:val="22"/>
          <w:szCs w:val="22"/>
          <w:lang w:eastAsia="en-US"/>
        </w:rPr>
        <w:t>Systému finančného riadenia a ďalších riadiacich dokumentov, ktorých úprava bola právnymi normami ponechaná na príslušné orgány. Vzor zmluvy o poskytnutí NFP má časti: zmluva o poskytnutí NFP; všeobecné zmluvné podmienky k zmluve NFP</w:t>
      </w:r>
      <w:r w:rsidR="00772988">
        <w:rPr>
          <w:rFonts w:eastAsia="Calibri"/>
          <w:sz w:val="22"/>
          <w:szCs w:val="22"/>
          <w:lang w:eastAsia="en-US"/>
        </w:rPr>
        <w:t>,</w:t>
      </w:r>
      <w:r w:rsidR="007C5FFC">
        <w:rPr>
          <w:rFonts w:eastAsia="Calibri"/>
          <w:sz w:val="22"/>
          <w:szCs w:val="22"/>
          <w:lang w:eastAsia="en-US"/>
        </w:rPr>
        <w:t> </w:t>
      </w:r>
      <w:r w:rsidRPr="00752394">
        <w:rPr>
          <w:rFonts w:eastAsia="Calibri"/>
          <w:b/>
          <w:sz w:val="22"/>
          <w:szCs w:val="22"/>
          <w:lang w:eastAsia="en-US"/>
        </w:rPr>
        <w:t>predmet</w:t>
      </w:r>
      <w:r w:rsidR="007C5FFC">
        <w:rPr>
          <w:rFonts w:eastAsia="Calibri"/>
          <w:b/>
          <w:sz w:val="22"/>
          <w:szCs w:val="22"/>
          <w:lang w:eastAsia="en-US"/>
        </w:rPr>
        <w:t xml:space="preserve"> </w:t>
      </w:r>
      <w:r w:rsidRPr="00752394">
        <w:rPr>
          <w:rFonts w:eastAsia="Calibri"/>
          <w:b/>
          <w:sz w:val="22"/>
          <w:szCs w:val="22"/>
          <w:lang w:eastAsia="en-US"/>
        </w:rPr>
        <w:t xml:space="preserve">podpory </w:t>
      </w:r>
      <w:r w:rsidRPr="00752394">
        <w:rPr>
          <w:rFonts w:eastAsia="Calibri"/>
          <w:sz w:val="22"/>
          <w:szCs w:val="22"/>
          <w:lang w:eastAsia="en-US"/>
        </w:rPr>
        <w:t>(príloha č. 2 Zmluvy o poskytnutí NFP)</w:t>
      </w:r>
      <w:r w:rsidR="00772988">
        <w:rPr>
          <w:rFonts w:eastAsia="Calibri"/>
          <w:sz w:val="22"/>
          <w:szCs w:val="22"/>
          <w:lang w:eastAsia="en-US"/>
        </w:rPr>
        <w:t xml:space="preserve">, </w:t>
      </w:r>
      <w:r w:rsidR="00772988">
        <w:rPr>
          <w:sz w:val="22"/>
          <w:szCs w:val="22"/>
        </w:rPr>
        <w:t>h</w:t>
      </w:r>
      <w:r w:rsidR="00772988" w:rsidRPr="00BD39FD">
        <w:rPr>
          <w:sz w:val="22"/>
          <w:szCs w:val="22"/>
        </w:rPr>
        <w:t>lásenie o začatí realizácie hlavných aktivít projektu</w:t>
      </w:r>
      <w:r w:rsidR="00772988">
        <w:rPr>
          <w:sz w:val="22"/>
          <w:szCs w:val="22"/>
        </w:rPr>
        <w:t xml:space="preserve"> a finančné opravy za porušenie pravidiel a postupov obstarávania</w:t>
      </w:r>
      <w:r w:rsidRPr="00752394">
        <w:rPr>
          <w:rFonts w:eastAsia="Calibri"/>
          <w:sz w:val="22"/>
          <w:szCs w:val="22"/>
          <w:lang w:eastAsia="en-US"/>
        </w:rPr>
        <w:t>.</w:t>
      </w:r>
    </w:p>
    <w:p w:rsidR="0050113A" w:rsidRPr="007010CA" w:rsidRDefault="0050113A" w:rsidP="007010CA">
      <w:pPr>
        <w:spacing w:before="120" w:after="120"/>
        <w:jc w:val="both"/>
        <w:rPr>
          <w:sz w:val="22"/>
          <w:szCs w:val="22"/>
        </w:rPr>
      </w:pPr>
      <w:r w:rsidRPr="0029276F">
        <w:rPr>
          <w:sz w:val="22"/>
          <w:szCs w:val="22"/>
        </w:rPr>
        <w:lastRenderedPageBreak/>
        <w:t>Súčasťou predmetu podpory sú aj merateľné ukazovatele projektu. V prípade, že žiadateľ vybral v ŽoNFP ukazovatele</w:t>
      </w:r>
      <w:r w:rsidR="006D6181">
        <w:rPr>
          <w:sz w:val="22"/>
          <w:szCs w:val="22"/>
        </w:rPr>
        <w:t>/iné údaje</w:t>
      </w:r>
      <w:r w:rsidRPr="0029276F">
        <w:rPr>
          <w:sz w:val="22"/>
          <w:szCs w:val="22"/>
        </w:rPr>
        <w:t xml:space="preserve"> projektu relevantné </w:t>
      </w:r>
      <w:r w:rsidR="0028212E">
        <w:rPr>
          <w:sz w:val="22"/>
          <w:szCs w:val="22"/>
        </w:rPr>
        <w:t>k</w:t>
      </w:r>
      <w:r w:rsidR="007C5FFC">
        <w:rPr>
          <w:sz w:val="22"/>
          <w:szCs w:val="22"/>
        </w:rPr>
        <w:t> </w:t>
      </w:r>
      <w:r w:rsidRPr="0029276F">
        <w:rPr>
          <w:sz w:val="22"/>
          <w:szCs w:val="22"/>
        </w:rPr>
        <w:t>HP</w:t>
      </w:r>
      <w:r w:rsidR="007C5FFC">
        <w:rPr>
          <w:sz w:val="22"/>
          <w:szCs w:val="22"/>
        </w:rPr>
        <w:t xml:space="preserve"> </w:t>
      </w:r>
      <w:r w:rsidRPr="0029276F">
        <w:rPr>
          <w:sz w:val="22"/>
          <w:szCs w:val="22"/>
        </w:rPr>
        <w:t>UR</w:t>
      </w:r>
      <w:r w:rsidR="0028212E">
        <w:rPr>
          <w:sz w:val="22"/>
          <w:szCs w:val="22"/>
        </w:rPr>
        <w:t xml:space="preserve"> (teda kľúčové ukazovatele HP UR)</w:t>
      </w:r>
      <w:r w:rsidRPr="0029276F">
        <w:rPr>
          <w:sz w:val="22"/>
          <w:szCs w:val="22"/>
        </w:rPr>
        <w:t xml:space="preserve">, táto skutočnosť je uvedená v časti </w:t>
      </w:r>
      <w:r w:rsidR="006D6181">
        <w:rPr>
          <w:sz w:val="22"/>
          <w:szCs w:val="22"/>
        </w:rPr>
        <w:t>6.2</w:t>
      </w:r>
      <w:r w:rsidR="006D6181" w:rsidRPr="0029276F">
        <w:rPr>
          <w:sz w:val="22"/>
          <w:szCs w:val="22"/>
        </w:rPr>
        <w:t xml:space="preserve"> </w:t>
      </w:r>
      <w:r w:rsidR="006D6181">
        <w:rPr>
          <w:sz w:val="22"/>
          <w:szCs w:val="22"/>
        </w:rPr>
        <w:t xml:space="preserve">a 7 </w:t>
      </w:r>
      <w:r w:rsidRPr="0029276F">
        <w:rPr>
          <w:sz w:val="22"/>
          <w:szCs w:val="22"/>
        </w:rPr>
        <w:t>prílohy č. 2 Zmluvy o poskytnutí NFP. Nositeľom záväznosti dosiahnutia plánovanej hodnoty merateľného ukazovateľa</w:t>
      </w:r>
      <w:r w:rsidR="00713B54">
        <w:rPr>
          <w:sz w:val="22"/>
          <w:szCs w:val="22"/>
        </w:rPr>
        <w:t xml:space="preserve"> je „príznak rizika“ (viď časť 5</w:t>
      </w:r>
      <w:r w:rsidRPr="0029276F">
        <w:rPr>
          <w:sz w:val="22"/>
          <w:szCs w:val="22"/>
        </w:rPr>
        <w:t>.2 SI HP UR).</w:t>
      </w:r>
    </w:p>
    <w:p w:rsidR="00772988" w:rsidRDefault="006D6181" w:rsidP="006A3D78">
      <w:r>
        <w:rPr>
          <w:noProof/>
          <w:lang w:eastAsia="sk-SK"/>
        </w:rPr>
        <w:drawing>
          <wp:inline distT="0" distB="0" distL="0" distR="0" wp14:anchorId="2C27A6C1" wp14:editId="08350BA4">
            <wp:extent cx="5852160" cy="2369185"/>
            <wp:effectExtent l="0" t="0" r="0" b="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852160" cy="2369185"/>
                    </a:xfrm>
                    <a:prstGeom prst="rect">
                      <a:avLst/>
                    </a:prstGeom>
                    <a:noFill/>
                    <a:ln>
                      <a:noFill/>
                    </a:ln>
                  </pic:spPr>
                </pic:pic>
              </a:graphicData>
            </a:graphic>
          </wp:inline>
        </w:drawing>
      </w:r>
    </w:p>
    <w:p w:rsidR="00B2114D" w:rsidRPr="004B2B17" w:rsidRDefault="00B2114D" w:rsidP="00985B96">
      <w:pPr>
        <w:pStyle w:val="Nadpis2"/>
      </w:pPr>
      <w:bookmarkStart w:id="142" w:name="_Toc511387440"/>
      <w:bookmarkStart w:id="143" w:name="_Toc511387441"/>
      <w:bookmarkEnd w:id="142"/>
      <w:r w:rsidRPr="004B2B17">
        <w:t>Monitorovanie projektov</w:t>
      </w:r>
      <w:bookmarkEnd w:id="143"/>
    </w:p>
    <w:p w:rsidR="00B2114D" w:rsidRPr="00DE3C88" w:rsidRDefault="00B2114D" w:rsidP="00DE3C88">
      <w:pPr>
        <w:spacing w:before="120"/>
        <w:jc w:val="both"/>
        <w:rPr>
          <w:sz w:val="22"/>
          <w:szCs w:val="22"/>
          <w:lang w:eastAsia="sk-SK"/>
        </w:rPr>
      </w:pPr>
      <w:r w:rsidRPr="00DE3C88">
        <w:rPr>
          <w:sz w:val="22"/>
          <w:szCs w:val="22"/>
          <w:lang w:eastAsia="sk-SK"/>
        </w:rPr>
        <w:t>Úlohou monitorovania projektov je včasné získavanie informácií o</w:t>
      </w:r>
      <w:r w:rsidR="001945A3">
        <w:rPr>
          <w:sz w:val="22"/>
          <w:szCs w:val="22"/>
          <w:lang w:eastAsia="sk-SK"/>
        </w:rPr>
        <w:t> </w:t>
      </w:r>
      <w:r w:rsidRPr="00DE3C88">
        <w:rPr>
          <w:sz w:val="22"/>
          <w:szCs w:val="22"/>
          <w:lang w:eastAsia="sk-SK"/>
        </w:rPr>
        <w:t>stave</w:t>
      </w:r>
      <w:r w:rsidR="001945A3">
        <w:rPr>
          <w:sz w:val="22"/>
          <w:szCs w:val="22"/>
          <w:lang w:eastAsia="sk-SK"/>
        </w:rPr>
        <w:t xml:space="preserve"> </w:t>
      </w:r>
      <w:r w:rsidRPr="00DE3C88">
        <w:rPr>
          <w:sz w:val="22"/>
          <w:szCs w:val="22"/>
          <w:lang w:eastAsia="sk-SK"/>
        </w:rPr>
        <w:t>realizácie jednotlivých projektov vrátane dosahovania plánovaných hodnôt merateľných ukazovateľov a</w:t>
      </w:r>
      <w:r w:rsidR="001945A3">
        <w:rPr>
          <w:sz w:val="22"/>
          <w:szCs w:val="22"/>
          <w:lang w:eastAsia="sk-SK"/>
        </w:rPr>
        <w:t> </w:t>
      </w:r>
      <w:r w:rsidRPr="00DE3C88">
        <w:rPr>
          <w:sz w:val="22"/>
          <w:szCs w:val="22"/>
          <w:lang w:eastAsia="sk-SK"/>
        </w:rPr>
        <w:t>je</w:t>
      </w:r>
      <w:r w:rsidR="001945A3">
        <w:rPr>
          <w:sz w:val="22"/>
          <w:szCs w:val="22"/>
          <w:lang w:eastAsia="sk-SK"/>
        </w:rPr>
        <w:t xml:space="preserve"> </w:t>
      </w:r>
      <w:r w:rsidRPr="00DE3C88">
        <w:rPr>
          <w:sz w:val="22"/>
          <w:szCs w:val="22"/>
          <w:lang w:eastAsia="sk-SK"/>
        </w:rPr>
        <w:t>nástrojom na získanie potrebných údajov pre RO za účelom monitorovania a</w:t>
      </w:r>
      <w:r w:rsidR="001945A3">
        <w:rPr>
          <w:sz w:val="22"/>
          <w:szCs w:val="22"/>
          <w:lang w:eastAsia="sk-SK"/>
        </w:rPr>
        <w:t> </w:t>
      </w:r>
      <w:r w:rsidRPr="00DE3C88">
        <w:rPr>
          <w:sz w:val="22"/>
          <w:szCs w:val="22"/>
          <w:lang w:eastAsia="sk-SK"/>
        </w:rPr>
        <w:t>hodnotenia</w:t>
      </w:r>
      <w:r w:rsidR="001945A3">
        <w:rPr>
          <w:sz w:val="22"/>
          <w:szCs w:val="22"/>
          <w:lang w:eastAsia="sk-SK"/>
        </w:rPr>
        <w:t xml:space="preserve"> </w:t>
      </w:r>
      <w:r w:rsidR="00C11789">
        <w:rPr>
          <w:sz w:val="22"/>
          <w:szCs w:val="22"/>
        </w:rPr>
        <w:t>OP</w:t>
      </w:r>
      <w:r w:rsidRPr="00DE3C88">
        <w:rPr>
          <w:sz w:val="22"/>
          <w:szCs w:val="22"/>
          <w:lang w:eastAsia="sk-SK"/>
        </w:rPr>
        <w:t>.</w:t>
      </w:r>
    </w:p>
    <w:p w:rsidR="00B2114D" w:rsidRPr="00277478" w:rsidRDefault="00B2114D" w:rsidP="00DE3C88">
      <w:pPr>
        <w:spacing w:before="120"/>
        <w:jc w:val="both"/>
        <w:rPr>
          <w:sz w:val="22"/>
          <w:szCs w:val="22"/>
          <w:lang w:eastAsia="sk-SK"/>
        </w:rPr>
      </w:pPr>
      <w:r w:rsidRPr="00277478">
        <w:rPr>
          <w:sz w:val="22"/>
          <w:szCs w:val="22"/>
          <w:lang w:eastAsia="sk-SK"/>
        </w:rPr>
        <w:t>Monitorovanie projektu sa vykonáva v</w:t>
      </w:r>
      <w:r w:rsidR="001945A3" w:rsidRPr="00277478">
        <w:rPr>
          <w:sz w:val="22"/>
          <w:szCs w:val="22"/>
          <w:lang w:eastAsia="sk-SK"/>
        </w:rPr>
        <w:t> </w:t>
      </w:r>
      <w:r w:rsidRPr="00277478">
        <w:rPr>
          <w:sz w:val="22"/>
          <w:szCs w:val="22"/>
          <w:lang w:eastAsia="sk-SK"/>
        </w:rPr>
        <w:t>rámci</w:t>
      </w:r>
      <w:r w:rsidR="001945A3" w:rsidRPr="00277478">
        <w:rPr>
          <w:sz w:val="22"/>
          <w:szCs w:val="22"/>
          <w:lang w:eastAsia="sk-SK"/>
        </w:rPr>
        <w:t xml:space="preserve"> </w:t>
      </w:r>
      <w:r w:rsidRPr="00277478">
        <w:rPr>
          <w:sz w:val="22"/>
          <w:szCs w:val="22"/>
          <w:lang w:eastAsia="sk-SK"/>
        </w:rPr>
        <w:t>základných etáp projektového cyklu a</w:t>
      </w:r>
      <w:r w:rsidR="001945A3" w:rsidRPr="00277478">
        <w:rPr>
          <w:sz w:val="22"/>
          <w:szCs w:val="22"/>
          <w:lang w:eastAsia="sk-SK"/>
        </w:rPr>
        <w:t> </w:t>
      </w:r>
      <w:r w:rsidRPr="00277478">
        <w:rPr>
          <w:sz w:val="22"/>
          <w:szCs w:val="22"/>
          <w:lang w:eastAsia="sk-SK"/>
        </w:rPr>
        <w:t>to</w:t>
      </w:r>
      <w:r w:rsidR="001945A3" w:rsidRPr="00277478">
        <w:rPr>
          <w:sz w:val="22"/>
          <w:szCs w:val="22"/>
          <w:lang w:eastAsia="sk-SK"/>
        </w:rPr>
        <w:t xml:space="preserve"> </w:t>
      </w:r>
      <w:r w:rsidRPr="00277478">
        <w:rPr>
          <w:sz w:val="22"/>
          <w:szCs w:val="22"/>
          <w:lang w:eastAsia="sk-SK"/>
        </w:rPr>
        <w:t>je obdobie realizácie projektu</w:t>
      </w:r>
      <w:r w:rsidR="00582D5C">
        <w:rPr>
          <w:sz w:val="22"/>
          <w:szCs w:val="22"/>
          <w:lang w:eastAsia="sk-SK"/>
        </w:rPr>
        <w:t xml:space="preserve"> </w:t>
      </w:r>
      <w:r w:rsidRPr="00277478">
        <w:rPr>
          <w:sz w:val="22"/>
          <w:szCs w:val="22"/>
          <w:lang w:eastAsia="sk-SK"/>
        </w:rPr>
        <w:t>a</w:t>
      </w:r>
      <w:r w:rsidR="001945A3" w:rsidRPr="00277478">
        <w:rPr>
          <w:sz w:val="22"/>
          <w:szCs w:val="22"/>
          <w:lang w:eastAsia="sk-SK"/>
        </w:rPr>
        <w:t> </w:t>
      </w:r>
      <w:r w:rsidRPr="00277478">
        <w:rPr>
          <w:sz w:val="22"/>
          <w:szCs w:val="22"/>
          <w:lang w:eastAsia="sk-SK"/>
        </w:rPr>
        <w:t>obdobie</w:t>
      </w:r>
      <w:r w:rsidR="001945A3" w:rsidRPr="00277478">
        <w:rPr>
          <w:sz w:val="22"/>
          <w:szCs w:val="22"/>
          <w:lang w:eastAsia="sk-SK"/>
        </w:rPr>
        <w:t xml:space="preserve"> </w:t>
      </w:r>
      <w:r w:rsidRPr="00277478">
        <w:rPr>
          <w:sz w:val="22"/>
          <w:szCs w:val="22"/>
          <w:lang w:eastAsia="sk-SK"/>
        </w:rPr>
        <w:t xml:space="preserve">udržateľnosti projektu. </w:t>
      </w:r>
    </w:p>
    <w:p w:rsidR="00B2114D" w:rsidRPr="00277478" w:rsidRDefault="005A6BB2" w:rsidP="00DE3C88">
      <w:pPr>
        <w:spacing w:before="120"/>
        <w:jc w:val="both"/>
        <w:rPr>
          <w:sz w:val="22"/>
          <w:szCs w:val="22"/>
          <w:lang w:eastAsia="sk-SK"/>
        </w:rPr>
      </w:pPr>
      <w:r>
        <w:rPr>
          <w:sz w:val="22"/>
          <w:szCs w:val="22"/>
          <w:lang w:eastAsia="sk-SK"/>
        </w:rPr>
        <w:t>N</w:t>
      </w:r>
      <w:r w:rsidR="00B2114D" w:rsidRPr="00277478">
        <w:rPr>
          <w:sz w:val="22"/>
          <w:szCs w:val="22"/>
          <w:lang w:eastAsia="sk-SK"/>
        </w:rPr>
        <w:t xml:space="preserve">ástrojmi na získavanie relevantných </w:t>
      </w:r>
      <w:r w:rsidR="008A4083">
        <w:rPr>
          <w:sz w:val="22"/>
          <w:szCs w:val="22"/>
          <w:lang w:eastAsia="sk-SK"/>
        </w:rPr>
        <w:t xml:space="preserve">monitorovacích </w:t>
      </w:r>
      <w:r w:rsidR="00B2114D" w:rsidRPr="00277478">
        <w:rPr>
          <w:sz w:val="22"/>
          <w:szCs w:val="22"/>
          <w:lang w:eastAsia="sk-SK"/>
        </w:rPr>
        <w:t xml:space="preserve">údajov </w:t>
      </w:r>
      <w:r w:rsidR="008A4083">
        <w:rPr>
          <w:sz w:val="22"/>
          <w:szCs w:val="22"/>
          <w:lang w:eastAsia="sk-SK"/>
        </w:rPr>
        <w:t xml:space="preserve">sú </w:t>
      </w:r>
      <w:r w:rsidR="00B2114D" w:rsidRPr="00277478">
        <w:rPr>
          <w:sz w:val="22"/>
          <w:szCs w:val="22"/>
          <w:lang w:eastAsia="sk-SK"/>
        </w:rPr>
        <w:t>jednak údaje získavané v</w:t>
      </w:r>
      <w:r w:rsidR="008C4D90" w:rsidRPr="00277478">
        <w:rPr>
          <w:sz w:val="22"/>
          <w:szCs w:val="22"/>
          <w:lang w:eastAsia="sk-SK"/>
        </w:rPr>
        <w:t> </w:t>
      </w:r>
      <w:r w:rsidR="00B2114D" w:rsidRPr="00277478">
        <w:rPr>
          <w:sz w:val="22"/>
          <w:szCs w:val="22"/>
          <w:lang w:eastAsia="sk-SK"/>
        </w:rPr>
        <w:t>rámci</w:t>
      </w:r>
      <w:r w:rsidR="008C4D90" w:rsidRPr="00277478">
        <w:rPr>
          <w:sz w:val="22"/>
          <w:szCs w:val="22"/>
          <w:lang w:eastAsia="sk-SK"/>
        </w:rPr>
        <w:t xml:space="preserve"> </w:t>
      </w:r>
      <w:r w:rsidR="00072C22" w:rsidRPr="000B4DA0">
        <w:rPr>
          <w:sz w:val="22"/>
          <w:szCs w:val="22"/>
          <w:lang w:eastAsia="sk-SK"/>
        </w:rPr>
        <w:t>žiadosti o platbu (ďalej len</w:t>
      </w:r>
      <w:r w:rsidR="00072C22">
        <w:rPr>
          <w:sz w:val="22"/>
          <w:szCs w:val="22"/>
          <w:lang w:eastAsia="sk-SK"/>
        </w:rPr>
        <w:t xml:space="preserve"> „</w:t>
      </w:r>
      <w:r w:rsidR="008C4D90" w:rsidRPr="00277478">
        <w:rPr>
          <w:sz w:val="22"/>
          <w:szCs w:val="22"/>
          <w:lang w:eastAsia="sk-SK"/>
        </w:rPr>
        <w:t>ŽoP</w:t>
      </w:r>
      <w:r w:rsidR="00072C22">
        <w:rPr>
          <w:sz w:val="22"/>
          <w:szCs w:val="22"/>
          <w:lang w:eastAsia="sk-SK"/>
        </w:rPr>
        <w:t>“)</w:t>
      </w:r>
      <w:r w:rsidR="00B2114D" w:rsidRPr="00277478">
        <w:rPr>
          <w:sz w:val="22"/>
          <w:szCs w:val="22"/>
          <w:lang w:eastAsia="sk-SK"/>
        </w:rPr>
        <w:t xml:space="preserve"> a</w:t>
      </w:r>
      <w:r w:rsidR="008C4D90" w:rsidRPr="00277478">
        <w:rPr>
          <w:sz w:val="22"/>
          <w:szCs w:val="22"/>
          <w:lang w:eastAsia="sk-SK"/>
        </w:rPr>
        <w:t> </w:t>
      </w:r>
      <w:r w:rsidR="00B2114D" w:rsidRPr="00277478">
        <w:rPr>
          <w:sz w:val="22"/>
          <w:szCs w:val="22"/>
          <w:lang w:eastAsia="sk-SK"/>
        </w:rPr>
        <w:t>jednak</w:t>
      </w:r>
      <w:r w:rsidR="008C4D90" w:rsidRPr="00277478">
        <w:rPr>
          <w:sz w:val="22"/>
          <w:szCs w:val="22"/>
          <w:lang w:eastAsia="sk-SK"/>
        </w:rPr>
        <w:t xml:space="preserve"> </w:t>
      </w:r>
      <w:r w:rsidR="00B2114D" w:rsidRPr="00277478">
        <w:rPr>
          <w:sz w:val="22"/>
          <w:szCs w:val="22"/>
          <w:lang w:eastAsia="sk-SK"/>
        </w:rPr>
        <w:t xml:space="preserve">prostredníctvom </w:t>
      </w:r>
      <w:r w:rsidR="00E01FC8" w:rsidRPr="00277478">
        <w:rPr>
          <w:sz w:val="22"/>
          <w:szCs w:val="22"/>
          <w:lang w:eastAsia="sk-SK"/>
        </w:rPr>
        <w:t>v</w:t>
      </w:r>
      <w:r w:rsidR="00B2114D" w:rsidRPr="00277478">
        <w:rPr>
          <w:sz w:val="22"/>
          <w:szCs w:val="22"/>
          <w:lang w:eastAsia="sk-SK"/>
        </w:rPr>
        <w:t>ýročnej</w:t>
      </w:r>
      <w:r>
        <w:rPr>
          <w:sz w:val="22"/>
          <w:szCs w:val="22"/>
          <w:lang w:eastAsia="sk-SK"/>
        </w:rPr>
        <w:t>,</w:t>
      </w:r>
      <w:r w:rsidR="008C4D90" w:rsidRPr="00277478">
        <w:rPr>
          <w:sz w:val="22"/>
          <w:szCs w:val="22"/>
          <w:lang w:eastAsia="sk-SK"/>
        </w:rPr>
        <w:t> </w:t>
      </w:r>
      <w:r w:rsidR="00E01FC8" w:rsidRPr="00277478">
        <w:rPr>
          <w:sz w:val="22"/>
          <w:szCs w:val="22"/>
          <w:lang w:eastAsia="sk-SK"/>
        </w:rPr>
        <w:t>z</w:t>
      </w:r>
      <w:r w:rsidR="00B2114D" w:rsidRPr="00277478">
        <w:rPr>
          <w:sz w:val="22"/>
          <w:szCs w:val="22"/>
          <w:lang w:eastAsia="sk-SK"/>
        </w:rPr>
        <w:t>áverečnej</w:t>
      </w:r>
      <w:r w:rsidR="008C4D90" w:rsidRPr="00277478">
        <w:rPr>
          <w:sz w:val="22"/>
          <w:szCs w:val="22"/>
          <w:lang w:eastAsia="sk-SK"/>
        </w:rPr>
        <w:t xml:space="preserve"> </w:t>
      </w:r>
      <w:r>
        <w:rPr>
          <w:sz w:val="22"/>
          <w:szCs w:val="22"/>
          <w:lang w:eastAsia="sk-SK"/>
        </w:rPr>
        <w:t xml:space="preserve">a následnej </w:t>
      </w:r>
      <w:r w:rsidR="00B2114D" w:rsidRPr="00277478">
        <w:rPr>
          <w:sz w:val="22"/>
          <w:szCs w:val="22"/>
          <w:lang w:eastAsia="sk-SK"/>
        </w:rPr>
        <w:t>monitorovacej správy projektu</w:t>
      </w:r>
      <w:r w:rsidR="004848AA">
        <w:rPr>
          <w:rStyle w:val="Odkaznapoznmkupodiarou"/>
          <w:sz w:val="22"/>
          <w:szCs w:val="22"/>
          <w:lang w:eastAsia="sk-SK"/>
        </w:rPr>
        <w:footnoteReference w:id="35"/>
      </w:r>
      <w:r w:rsidR="00B2114D" w:rsidRPr="00277478">
        <w:rPr>
          <w:sz w:val="22"/>
          <w:szCs w:val="22"/>
          <w:lang w:eastAsia="sk-SK"/>
        </w:rPr>
        <w:t>.</w:t>
      </w:r>
    </w:p>
    <w:p w:rsidR="00B2114D" w:rsidRPr="00277478" w:rsidRDefault="00B2114D" w:rsidP="00DE3C88">
      <w:pPr>
        <w:spacing w:before="120"/>
        <w:jc w:val="both"/>
        <w:rPr>
          <w:sz w:val="22"/>
          <w:szCs w:val="22"/>
          <w:lang w:eastAsia="sk-SK"/>
        </w:rPr>
      </w:pPr>
      <w:r w:rsidRPr="00277478">
        <w:rPr>
          <w:sz w:val="22"/>
          <w:szCs w:val="22"/>
          <w:lang w:eastAsia="sk-SK"/>
        </w:rPr>
        <w:t>Monitorovanie projektu vo vzťahu k</w:t>
      </w:r>
      <w:r w:rsidR="00E95884" w:rsidRPr="00277478">
        <w:rPr>
          <w:sz w:val="22"/>
          <w:szCs w:val="22"/>
          <w:lang w:eastAsia="sk-SK"/>
        </w:rPr>
        <w:t xml:space="preserve"> ŽoP </w:t>
      </w:r>
      <w:r w:rsidRPr="00277478">
        <w:rPr>
          <w:sz w:val="22"/>
          <w:szCs w:val="22"/>
          <w:lang w:eastAsia="sk-SK"/>
        </w:rPr>
        <w:t>je kľúčovou časťou monitorovania projektu. Rozsah údajov poskytovaných na úrovni prijímateľa je stanovený vo vzore CKO (Vzor – Doplňujúce monitorovacie údaje k</w:t>
      </w:r>
      <w:r w:rsidR="00E95884" w:rsidRPr="00277478">
        <w:rPr>
          <w:sz w:val="22"/>
          <w:szCs w:val="22"/>
          <w:lang w:eastAsia="sk-SK"/>
        </w:rPr>
        <w:t> ŽoP</w:t>
      </w:r>
      <w:r w:rsidRPr="00277478">
        <w:rPr>
          <w:sz w:val="22"/>
          <w:szCs w:val="22"/>
          <w:lang w:eastAsia="sk-SK"/>
        </w:rPr>
        <w:t>). Informácie nad rámec predmetného vzoru a</w:t>
      </w:r>
      <w:r w:rsidR="00E95884" w:rsidRPr="00277478">
        <w:rPr>
          <w:sz w:val="22"/>
          <w:szCs w:val="22"/>
          <w:lang w:eastAsia="sk-SK"/>
        </w:rPr>
        <w:t> </w:t>
      </w:r>
      <w:r w:rsidRPr="00277478">
        <w:rPr>
          <w:sz w:val="22"/>
          <w:szCs w:val="22"/>
          <w:lang w:eastAsia="sk-SK"/>
        </w:rPr>
        <w:t>v</w:t>
      </w:r>
      <w:r w:rsidR="00E95884" w:rsidRPr="00277478">
        <w:rPr>
          <w:sz w:val="22"/>
          <w:szCs w:val="22"/>
          <w:lang w:eastAsia="sk-SK"/>
        </w:rPr>
        <w:t> </w:t>
      </w:r>
      <w:r w:rsidRPr="00277478">
        <w:rPr>
          <w:sz w:val="22"/>
          <w:szCs w:val="22"/>
          <w:lang w:eastAsia="sk-SK"/>
        </w:rPr>
        <w:t>nadväznosti</w:t>
      </w:r>
      <w:r w:rsidR="00E95884" w:rsidRPr="00277478">
        <w:rPr>
          <w:sz w:val="22"/>
          <w:szCs w:val="22"/>
          <w:lang w:eastAsia="sk-SK"/>
        </w:rPr>
        <w:t xml:space="preserve"> </w:t>
      </w:r>
      <w:r w:rsidRPr="00277478">
        <w:rPr>
          <w:sz w:val="22"/>
          <w:szCs w:val="22"/>
          <w:lang w:eastAsia="sk-SK"/>
        </w:rPr>
        <w:t>na potreby RO</w:t>
      </w:r>
      <w:r w:rsidR="002C63E8" w:rsidRPr="00277478">
        <w:rPr>
          <w:sz w:val="22"/>
          <w:szCs w:val="22"/>
          <w:lang w:eastAsia="sk-SK"/>
        </w:rPr>
        <w:t xml:space="preserve"> je</w:t>
      </w:r>
      <w:r w:rsidRPr="00277478">
        <w:rPr>
          <w:sz w:val="22"/>
          <w:szCs w:val="22"/>
          <w:lang w:eastAsia="sk-SK"/>
        </w:rPr>
        <w:t xml:space="preserve"> oprávnený požadovať od prijímateľa prostredníctvom ďalšej prílohy k</w:t>
      </w:r>
      <w:r w:rsidR="006F2173" w:rsidRPr="00277478">
        <w:rPr>
          <w:sz w:val="22"/>
          <w:szCs w:val="22"/>
          <w:lang w:eastAsia="sk-SK"/>
        </w:rPr>
        <w:t> </w:t>
      </w:r>
      <w:r w:rsidRPr="00277478">
        <w:rPr>
          <w:sz w:val="22"/>
          <w:szCs w:val="22"/>
          <w:lang w:eastAsia="sk-SK"/>
        </w:rPr>
        <w:t>ŽoP, ktorej rozsah a</w:t>
      </w:r>
      <w:r w:rsidR="00E95884" w:rsidRPr="00277478">
        <w:rPr>
          <w:sz w:val="22"/>
          <w:szCs w:val="22"/>
          <w:lang w:eastAsia="sk-SK"/>
        </w:rPr>
        <w:t> </w:t>
      </w:r>
      <w:r w:rsidRPr="00277478">
        <w:rPr>
          <w:sz w:val="22"/>
          <w:szCs w:val="22"/>
          <w:lang w:eastAsia="sk-SK"/>
        </w:rPr>
        <w:t>obsah</w:t>
      </w:r>
      <w:r w:rsidR="00E95884" w:rsidRPr="00277478">
        <w:rPr>
          <w:sz w:val="22"/>
          <w:szCs w:val="22"/>
          <w:lang w:eastAsia="sk-SK"/>
        </w:rPr>
        <w:t xml:space="preserve"> </w:t>
      </w:r>
      <w:r w:rsidRPr="00277478">
        <w:rPr>
          <w:sz w:val="22"/>
          <w:szCs w:val="22"/>
          <w:lang w:eastAsia="sk-SK"/>
        </w:rPr>
        <w:t>si RO určí vopred do svojich interných predpisov a</w:t>
      </w:r>
      <w:r w:rsidR="00E95884" w:rsidRPr="00277478">
        <w:rPr>
          <w:sz w:val="22"/>
          <w:szCs w:val="22"/>
          <w:lang w:eastAsia="sk-SK"/>
        </w:rPr>
        <w:t> </w:t>
      </w:r>
      <w:r w:rsidRPr="00277478">
        <w:rPr>
          <w:sz w:val="22"/>
          <w:szCs w:val="22"/>
          <w:lang w:eastAsia="sk-SK"/>
        </w:rPr>
        <w:t>v</w:t>
      </w:r>
      <w:r w:rsidR="00E95884" w:rsidRPr="00277478">
        <w:rPr>
          <w:sz w:val="22"/>
          <w:szCs w:val="22"/>
          <w:lang w:eastAsia="sk-SK"/>
        </w:rPr>
        <w:t> </w:t>
      </w:r>
      <w:r w:rsidRPr="00277478">
        <w:rPr>
          <w:sz w:val="22"/>
          <w:szCs w:val="22"/>
          <w:lang w:eastAsia="sk-SK"/>
        </w:rPr>
        <w:t>závislosti</w:t>
      </w:r>
      <w:r w:rsidR="00E95884" w:rsidRPr="00277478">
        <w:rPr>
          <w:sz w:val="22"/>
          <w:szCs w:val="22"/>
          <w:lang w:eastAsia="sk-SK"/>
        </w:rPr>
        <w:t xml:space="preserve"> </w:t>
      </w:r>
      <w:r w:rsidRPr="00277478">
        <w:rPr>
          <w:sz w:val="22"/>
          <w:szCs w:val="22"/>
          <w:lang w:eastAsia="sk-SK"/>
        </w:rPr>
        <w:t>od komunikácie s</w:t>
      </w:r>
      <w:r w:rsidR="00E95884" w:rsidRPr="00277478">
        <w:rPr>
          <w:sz w:val="22"/>
          <w:szCs w:val="22"/>
          <w:lang w:eastAsia="sk-SK"/>
        </w:rPr>
        <w:t> </w:t>
      </w:r>
      <w:r w:rsidRPr="00277478">
        <w:rPr>
          <w:sz w:val="22"/>
          <w:szCs w:val="22"/>
          <w:lang w:eastAsia="sk-SK"/>
        </w:rPr>
        <w:t>prijímateľom</w:t>
      </w:r>
      <w:r w:rsidR="00E95884" w:rsidRPr="00277478">
        <w:rPr>
          <w:sz w:val="22"/>
          <w:szCs w:val="22"/>
          <w:lang w:eastAsia="sk-SK"/>
        </w:rPr>
        <w:t xml:space="preserve"> </w:t>
      </w:r>
      <w:r w:rsidRPr="00277478">
        <w:rPr>
          <w:sz w:val="22"/>
          <w:szCs w:val="22"/>
          <w:lang w:eastAsia="sk-SK"/>
        </w:rPr>
        <w:t>o</w:t>
      </w:r>
      <w:r w:rsidR="00E95884" w:rsidRPr="00277478">
        <w:rPr>
          <w:sz w:val="22"/>
          <w:szCs w:val="22"/>
          <w:lang w:eastAsia="sk-SK"/>
        </w:rPr>
        <w:t> </w:t>
      </w:r>
      <w:r w:rsidRPr="00277478">
        <w:rPr>
          <w:sz w:val="22"/>
          <w:szCs w:val="22"/>
          <w:lang w:eastAsia="sk-SK"/>
        </w:rPr>
        <w:t>tom</w:t>
      </w:r>
      <w:r w:rsidR="00E95884" w:rsidRPr="00277478">
        <w:rPr>
          <w:sz w:val="22"/>
          <w:szCs w:val="22"/>
          <w:lang w:eastAsia="sk-SK"/>
        </w:rPr>
        <w:t xml:space="preserve"> </w:t>
      </w:r>
      <w:r w:rsidRPr="00277478">
        <w:rPr>
          <w:sz w:val="22"/>
          <w:szCs w:val="22"/>
          <w:lang w:eastAsia="sk-SK"/>
        </w:rPr>
        <w:t>oboznámi aj prijímateľa (napr. prostredníctvom príručky pre prijímateľa).</w:t>
      </w:r>
    </w:p>
    <w:p w:rsidR="00B2114D" w:rsidRPr="00277478" w:rsidRDefault="00B2114D" w:rsidP="00DE3C88">
      <w:pPr>
        <w:spacing w:before="120"/>
        <w:jc w:val="both"/>
        <w:rPr>
          <w:sz w:val="22"/>
          <w:szCs w:val="22"/>
          <w:lang w:eastAsia="sk-SK"/>
        </w:rPr>
      </w:pPr>
      <w:r w:rsidRPr="00277478">
        <w:rPr>
          <w:sz w:val="22"/>
          <w:szCs w:val="22"/>
          <w:lang w:eastAsia="sk-SK"/>
        </w:rPr>
        <w:t>Doplňujúce monitorovacie údaje sú poskytované len vo vzťahu k</w:t>
      </w:r>
      <w:r w:rsidR="00E95884" w:rsidRPr="00277478">
        <w:rPr>
          <w:sz w:val="22"/>
          <w:szCs w:val="22"/>
          <w:lang w:eastAsia="sk-SK"/>
        </w:rPr>
        <w:t> </w:t>
      </w:r>
      <w:r w:rsidRPr="00277478">
        <w:rPr>
          <w:sz w:val="22"/>
          <w:szCs w:val="22"/>
          <w:lang w:eastAsia="sk-SK"/>
        </w:rPr>
        <w:t>vybraným</w:t>
      </w:r>
      <w:r w:rsidR="00E95884" w:rsidRPr="00277478">
        <w:rPr>
          <w:sz w:val="22"/>
          <w:szCs w:val="22"/>
          <w:lang w:eastAsia="sk-SK"/>
        </w:rPr>
        <w:t xml:space="preserve"> </w:t>
      </w:r>
      <w:r w:rsidRPr="00277478">
        <w:rPr>
          <w:sz w:val="22"/>
          <w:szCs w:val="22"/>
          <w:lang w:eastAsia="sk-SK"/>
        </w:rPr>
        <w:t xml:space="preserve">typom </w:t>
      </w:r>
      <w:r w:rsidR="00E95884" w:rsidRPr="00277478">
        <w:rPr>
          <w:sz w:val="22"/>
          <w:szCs w:val="22"/>
          <w:lang w:eastAsia="sk-SK"/>
        </w:rPr>
        <w:t>ŽoP</w:t>
      </w:r>
      <w:r w:rsidRPr="00277478">
        <w:rPr>
          <w:sz w:val="22"/>
          <w:szCs w:val="22"/>
          <w:lang w:eastAsia="sk-SK"/>
        </w:rPr>
        <w:t>. Uvedená povinnosť sa vzťahuje na priebežnú platbu, zúčtovanie zálohovej platby a</w:t>
      </w:r>
      <w:r w:rsidR="00E95884" w:rsidRPr="00277478">
        <w:rPr>
          <w:sz w:val="22"/>
          <w:szCs w:val="22"/>
          <w:lang w:eastAsia="sk-SK"/>
        </w:rPr>
        <w:t> </w:t>
      </w:r>
      <w:r w:rsidRPr="00277478">
        <w:rPr>
          <w:sz w:val="22"/>
          <w:szCs w:val="22"/>
          <w:lang w:eastAsia="sk-SK"/>
        </w:rPr>
        <w:t>poskytnutie</w:t>
      </w:r>
      <w:r w:rsidR="00E95884" w:rsidRPr="00277478">
        <w:rPr>
          <w:sz w:val="22"/>
          <w:szCs w:val="22"/>
          <w:lang w:eastAsia="sk-SK"/>
        </w:rPr>
        <w:t xml:space="preserve"> </w:t>
      </w:r>
      <w:proofErr w:type="spellStart"/>
      <w:r w:rsidRPr="00277478">
        <w:rPr>
          <w:sz w:val="22"/>
          <w:szCs w:val="22"/>
          <w:lang w:eastAsia="sk-SK"/>
        </w:rPr>
        <w:t>predfinancovania</w:t>
      </w:r>
      <w:proofErr w:type="spellEnd"/>
      <w:r w:rsidRPr="00277478">
        <w:rPr>
          <w:sz w:val="22"/>
          <w:szCs w:val="22"/>
          <w:lang w:eastAsia="sk-SK"/>
        </w:rPr>
        <w:t>. Periodicita predkladania doplňujúcich monitorovacích údajov je totožná s</w:t>
      </w:r>
      <w:r w:rsidR="006F2173" w:rsidRPr="00277478">
        <w:rPr>
          <w:sz w:val="22"/>
          <w:szCs w:val="22"/>
          <w:lang w:eastAsia="sk-SK"/>
        </w:rPr>
        <w:t> periodicitou</w:t>
      </w:r>
      <w:r w:rsidRPr="00277478">
        <w:rPr>
          <w:sz w:val="22"/>
          <w:szCs w:val="22"/>
          <w:lang w:eastAsia="sk-SK"/>
        </w:rPr>
        <w:t xml:space="preserve"> predkladania relevantnej ŽoP a</w:t>
      </w:r>
      <w:r w:rsidR="00E95884" w:rsidRPr="00277478">
        <w:rPr>
          <w:sz w:val="22"/>
          <w:szCs w:val="22"/>
          <w:lang w:eastAsia="sk-SK"/>
        </w:rPr>
        <w:t> </w:t>
      </w:r>
      <w:r w:rsidRPr="00277478">
        <w:rPr>
          <w:sz w:val="22"/>
          <w:szCs w:val="22"/>
          <w:lang w:eastAsia="sk-SK"/>
        </w:rPr>
        <w:t>je</w:t>
      </w:r>
      <w:r w:rsidR="00317283">
        <w:rPr>
          <w:sz w:val="22"/>
          <w:szCs w:val="22"/>
          <w:lang w:eastAsia="sk-SK"/>
        </w:rPr>
        <w:t xml:space="preserve"> </w:t>
      </w:r>
      <w:r w:rsidRPr="00277478">
        <w:rPr>
          <w:sz w:val="22"/>
          <w:szCs w:val="22"/>
          <w:lang w:eastAsia="sk-SK"/>
        </w:rPr>
        <w:t>stanovená v</w:t>
      </w:r>
      <w:r w:rsidR="00E95884" w:rsidRPr="00277478">
        <w:rPr>
          <w:sz w:val="22"/>
          <w:szCs w:val="22"/>
          <w:lang w:eastAsia="sk-SK"/>
        </w:rPr>
        <w:t> </w:t>
      </w:r>
      <w:r w:rsidRPr="00277478">
        <w:rPr>
          <w:sz w:val="22"/>
          <w:szCs w:val="22"/>
          <w:lang w:eastAsia="sk-SK"/>
        </w:rPr>
        <w:t>zmluve</w:t>
      </w:r>
      <w:r w:rsidR="00E95884" w:rsidRPr="00277478">
        <w:rPr>
          <w:sz w:val="22"/>
          <w:szCs w:val="22"/>
          <w:lang w:eastAsia="sk-SK"/>
        </w:rPr>
        <w:t xml:space="preserve"> </w:t>
      </w:r>
      <w:r w:rsidRPr="00277478">
        <w:rPr>
          <w:sz w:val="22"/>
          <w:szCs w:val="22"/>
          <w:lang w:eastAsia="sk-SK"/>
        </w:rPr>
        <w:t>o</w:t>
      </w:r>
      <w:r w:rsidR="00E95884" w:rsidRPr="00277478">
        <w:rPr>
          <w:sz w:val="22"/>
          <w:szCs w:val="22"/>
          <w:lang w:eastAsia="sk-SK"/>
        </w:rPr>
        <w:t> </w:t>
      </w:r>
      <w:r w:rsidRPr="00277478">
        <w:rPr>
          <w:sz w:val="22"/>
          <w:szCs w:val="22"/>
          <w:lang w:eastAsia="sk-SK"/>
        </w:rPr>
        <w:t>poskytnutí</w:t>
      </w:r>
      <w:r w:rsidR="00E95884" w:rsidRPr="00277478">
        <w:rPr>
          <w:sz w:val="22"/>
          <w:szCs w:val="22"/>
          <w:lang w:eastAsia="sk-SK"/>
        </w:rPr>
        <w:t xml:space="preserve"> </w:t>
      </w:r>
      <w:r w:rsidRPr="00277478">
        <w:rPr>
          <w:sz w:val="22"/>
          <w:szCs w:val="22"/>
          <w:lang w:eastAsia="sk-SK"/>
        </w:rPr>
        <w:t>NFP.</w:t>
      </w:r>
    </w:p>
    <w:p w:rsidR="00804BA3" w:rsidRDefault="00CE2E37" w:rsidP="003F14D5">
      <w:pPr>
        <w:spacing w:before="120"/>
        <w:jc w:val="both"/>
        <w:rPr>
          <w:sz w:val="22"/>
          <w:szCs w:val="22"/>
          <w:lang w:eastAsia="sk-SK"/>
        </w:rPr>
      </w:pPr>
      <w:r w:rsidRPr="00277478">
        <w:rPr>
          <w:sz w:val="22"/>
          <w:szCs w:val="22"/>
          <w:lang w:eastAsia="sk-SK"/>
        </w:rPr>
        <w:t>Údaje týkajúce sa realizácie aktivít a</w:t>
      </w:r>
      <w:r w:rsidR="00E95884" w:rsidRPr="00277478">
        <w:rPr>
          <w:sz w:val="22"/>
          <w:szCs w:val="22"/>
          <w:lang w:eastAsia="sk-SK"/>
        </w:rPr>
        <w:t> </w:t>
      </w:r>
      <w:r w:rsidRPr="00277478">
        <w:rPr>
          <w:sz w:val="22"/>
          <w:szCs w:val="22"/>
          <w:lang w:eastAsia="sk-SK"/>
        </w:rPr>
        <w:t>napĺňania</w:t>
      </w:r>
      <w:r w:rsidR="00E95884" w:rsidRPr="00277478">
        <w:rPr>
          <w:sz w:val="22"/>
          <w:szCs w:val="22"/>
          <w:lang w:eastAsia="sk-SK"/>
        </w:rPr>
        <w:t xml:space="preserve"> </w:t>
      </w:r>
      <w:r w:rsidRPr="00277478">
        <w:rPr>
          <w:sz w:val="22"/>
          <w:szCs w:val="22"/>
          <w:lang w:eastAsia="sk-SK"/>
        </w:rPr>
        <w:t>merateľných ukazovateľov patria k</w:t>
      </w:r>
      <w:r w:rsidR="00E95884" w:rsidRPr="00277478">
        <w:rPr>
          <w:sz w:val="22"/>
          <w:szCs w:val="22"/>
          <w:lang w:eastAsia="sk-SK"/>
        </w:rPr>
        <w:t> </w:t>
      </w:r>
      <w:r w:rsidRPr="00277478">
        <w:rPr>
          <w:sz w:val="22"/>
          <w:szCs w:val="22"/>
          <w:lang w:eastAsia="sk-SK"/>
        </w:rPr>
        <w:t>jedným</w:t>
      </w:r>
      <w:r w:rsidR="00E95884" w:rsidRPr="00277478">
        <w:rPr>
          <w:sz w:val="22"/>
          <w:szCs w:val="22"/>
          <w:lang w:eastAsia="sk-SK"/>
        </w:rPr>
        <w:t xml:space="preserve"> </w:t>
      </w:r>
      <w:r w:rsidRPr="00277478">
        <w:rPr>
          <w:sz w:val="22"/>
          <w:szCs w:val="22"/>
          <w:lang w:eastAsia="sk-SK"/>
        </w:rPr>
        <w:t>z</w:t>
      </w:r>
      <w:r w:rsidR="006F2173" w:rsidRPr="00277478">
        <w:rPr>
          <w:sz w:val="22"/>
          <w:szCs w:val="22"/>
          <w:lang w:eastAsia="sk-SK"/>
        </w:rPr>
        <w:t> najpodstatnejších</w:t>
      </w:r>
      <w:r w:rsidRPr="00277478">
        <w:rPr>
          <w:sz w:val="22"/>
          <w:szCs w:val="22"/>
          <w:lang w:eastAsia="sk-SK"/>
        </w:rPr>
        <w:t xml:space="preserve"> informácií najmä vo vzťahu k</w:t>
      </w:r>
      <w:r w:rsidR="00E95884" w:rsidRPr="00277478">
        <w:rPr>
          <w:sz w:val="22"/>
          <w:szCs w:val="22"/>
          <w:lang w:eastAsia="sk-SK"/>
        </w:rPr>
        <w:t> </w:t>
      </w:r>
      <w:r w:rsidRPr="00277478">
        <w:rPr>
          <w:sz w:val="22"/>
          <w:szCs w:val="22"/>
          <w:lang w:eastAsia="sk-SK"/>
        </w:rPr>
        <w:t>fyzickému</w:t>
      </w:r>
      <w:r w:rsidR="00E95884" w:rsidRPr="00277478">
        <w:rPr>
          <w:sz w:val="22"/>
          <w:szCs w:val="22"/>
          <w:lang w:eastAsia="sk-SK"/>
        </w:rPr>
        <w:t xml:space="preserve"> </w:t>
      </w:r>
      <w:r w:rsidRPr="00277478">
        <w:rPr>
          <w:sz w:val="22"/>
          <w:szCs w:val="22"/>
          <w:lang w:eastAsia="sk-SK"/>
        </w:rPr>
        <w:t>pokroku realizácie projektu a</w:t>
      </w:r>
      <w:r w:rsidR="00E95884" w:rsidRPr="00277478">
        <w:rPr>
          <w:sz w:val="22"/>
          <w:szCs w:val="22"/>
          <w:lang w:eastAsia="sk-SK"/>
        </w:rPr>
        <w:t> </w:t>
      </w:r>
      <w:r w:rsidRPr="00277478">
        <w:rPr>
          <w:sz w:val="22"/>
          <w:szCs w:val="22"/>
          <w:lang w:eastAsia="sk-SK"/>
        </w:rPr>
        <w:t>tým</w:t>
      </w:r>
      <w:r w:rsidR="00E95884" w:rsidRPr="00277478">
        <w:rPr>
          <w:sz w:val="22"/>
          <w:szCs w:val="22"/>
          <w:lang w:eastAsia="sk-SK"/>
        </w:rPr>
        <w:t xml:space="preserve"> </w:t>
      </w:r>
      <w:r w:rsidR="006F2173" w:rsidRPr="00277478">
        <w:rPr>
          <w:sz w:val="22"/>
          <w:szCs w:val="22"/>
          <w:lang w:eastAsia="sk-SK"/>
        </w:rPr>
        <w:t>nielen k napĺňaniu</w:t>
      </w:r>
      <w:r w:rsidRPr="00277478">
        <w:rPr>
          <w:sz w:val="22"/>
          <w:szCs w:val="22"/>
          <w:lang w:eastAsia="sk-SK"/>
        </w:rPr>
        <w:t xml:space="preserve"> cieľov projektu, ale aj</w:t>
      </w:r>
      <w:r w:rsidR="006F2173" w:rsidRPr="00277478">
        <w:rPr>
          <w:sz w:val="22"/>
          <w:szCs w:val="22"/>
          <w:lang w:eastAsia="sk-SK"/>
        </w:rPr>
        <w:t xml:space="preserve"> plneniu cieľov</w:t>
      </w:r>
      <w:r w:rsidRPr="00277478">
        <w:rPr>
          <w:sz w:val="22"/>
          <w:szCs w:val="22"/>
          <w:lang w:eastAsia="sk-SK"/>
        </w:rPr>
        <w:t xml:space="preserve"> </w:t>
      </w:r>
      <w:r w:rsidR="00C11789">
        <w:rPr>
          <w:sz w:val="22"/>
          <w:szCs w:val="22"/>
        </w:rPr>
        <w:t>OP</w:t>
      </w:r>
      <w:r w:rsidR="002C63E8" w:rsidRPr="00277478">
        <w:rPr>
          <w:sz w:val="22"/>
          <w:szCs w:val="22"/>
          <w:lang w:eastAsia="sk-SK"/>
        </w:rPr>
        <w:t xml:space="preserve"> </w:t>
      </w:r>
      <w:r w:rsidR="006F2173" w:rsidRPr="00277478">
        <w:rPr>
          <w:sz w:val="22"/>
          <w:szCs w:val="22"/>
          <w:lang w:eastAsia="sk-SK"/>
        </w:rPr>
        <w:t>a</w:t>
      </w:r>
      <w:r w:rsidR="003F14D5">
        <w:rPr>
          <w:sz w:val="22"/>
          <w:szCs w:val="22"/>
          <w:lang w:eastAsia="sk-SK"/>
        </w:rPr>
        <w:t> </w:t>
      </w:r>
      <w:r w:rsidR="005D4C69" w:rsidRPr="00277478">
        <w:rPr>
          <w:sz w:val="22"/>
          <w:szCs w:val="22"/>
          <w:lang w:eastAsia="sk-SK"/>
        </w:rPr>
        <w:t>HP</w:t>
      </w:r>
      <w:r w:rsidR="003F14D5">
        <w:rPr>
          <w:sz w:val="22"/>
          <w:szCs w:val="22"/>
          <w:lang w:eastAsia="sk-SK"/>
        </w:rPr>
        <w:t xml:space="preserve"> a s</w:t>
      </w:r>
      <w:r w:rsidR="00804BA3" w:rsidRPr="00277478">
        <w:rPr>
          <w:sz w:val="22"/>
          <w:szCs w:val="22"/>
          <w:lang w:eastAsia="sk-SK"/>
        </w:rPr>
        <w:t>ú z</w:t>
      </w:r>
      <w:r w:rsidR="00E95884" w:rsidRPr="00277478">
        <w:rPr>
          <w:sz w:val="22"/>
          <w:szCs w:val="22"/>
          <w:lang w:eastAsia="sk-SK"/>
        </w:rPr>
        <w:t> </w:t>
      </w:r>
      <w:r w:rsidR="00804BA3" w:rsidRPr="00277478">
        <w:rPr>
          <w:sz w:val="22"/>
          <w:szCs w:val="22"/>
          <w:lang w:eastAsia="sk-SK"/>
        </w:rPr>
        <w:t>veľkej</w:t>
      </w:r>
      <w:r w:rsidR="00E95884" w:rsidRPr="00277478">
        <w:rPr>
          <w:sz w:val="22"/>
          <w:szCs w:val="22"/>
          <w:lang w:eastAsia="sk-SK"/>
        </w:rPr>
        <w:t xml:space="preserve"> </w:t>
      </w:r>
      <w:r w:rsidR="00804BA3" w:rsidRPr="00277478">
        <w:rPr>
          <w:sz w:val="22"/>
          <w:szCs w:val="22"/>
          <w:lang w:eastAsia="sk-SK"/>
        </w:rPr>
        <w:t>časti automaticky vypĺňané z</w:t>
      </w:r>
      <w:r w:rsidR="00E95884" w:rsidRPr="00277478">
        <w:rPr>
          <w:sz w:val="22"/>
          <w:szCs w:val="22"/>
          <w:lang w:eastAsia="sk-SK"/>
        </w:rPr>
        <w:t> </w:t>
      </w:r>
      <w:r w:rsidR="00804BA3" w:rsidRPr="00277478">
        <w:rPr>
          <w:sz w:val="22"/>
          <w:szCs w:val="22"/>
          <w:lang w:eastAsia="sk-SK"/>
        </w:rPr>
        <w:t>úrovne</w:t>
      </w:r>
      <w:r w:rsidR="00E95884" w:rsidRPr="00277478">
        <w:rPr>
          <w:sz w:val="22"/>
          <w:szCs w:val="22"/>
          <w:lang w:eastAsia="sk-SK"/>
        </w:rPr>
        <w:t xml:space="preserve"> </w:t>
      </w:r>
      <w:r w:rsidR="00804BA3" w:rsidRPr="00277478">
        <w:rPr>
          <w:sz w:val="22"/>
          <w:szCs w:val="22"/>
          <w:lang w:eastAsia="sk-SK"/>
        </w:rPr>
        <w:t>ITMS2014+.</w:t>
      </w:r>
    </w:p>
    <w:p w:rsidR="00B24DE6" w:rsidRDefault="003F14D5" w:rsidP="00DE3C88">
      <w:pPr>
        <w:spacing w:before="120"/>
        <w:jc w:val="both"/>
        <w:rPr>
          <w:szCs w:val="22"/>
          <w:lang w:eastAsia="sk-SK"/>
        </w:rPr>
      </w:pPr>
      <w:r>
        <w:rPr>
          <w:noProof/>
          <w:szCs w:val="22"/>
          <w:lang w:eastAsia="sk-SK"/>
        </w:rPr>
        <w:lastRenderedPageBreak/>
        <w:drawing>
          <wp:inline distT="0" distB="0" distL="0" distR="0" wp14:anchorId="760C37AA" wp14:editId="4DC07196">
            <wp:extent cx="5494352" cy="2228165"/>
            <wp:effectExtent l="0" t="0" r="0" b="1270"/>
            <wp:docPr id="44" name="Obrázo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506988" cy="2233289"/>
                    </a:xfrm>
                    <a:prstGeom prst="rect">
                      <a:avLst/>
                    </a:prstGeom>
                    <a:noFill/>
                    <a:ln>
                      <a:noFill/>
                    </a:ln>
                  </pic:spPr>
                </pic:pic>
              </a:graphicData>
            </a:graphic>
          </wp:inline>
        </w:drawing>
      </w:r>
    </w:p>
    <w:p w:rsidR="003F14D5" w:rsidRPr="00804BA3" w:rsidRDefault="003F14D5" w:rsidP="00DE3C88">
      <w:pPr>
        <w:spacing w:before="120"/>
        <w:jc w:val="both"/>
        <w:rPr>
          <w:szCs w:val="22"/>
          <w:lang w:eastAsia="sk-SK"/>
        </w:rPr>
      </w:pPr>
      <w:r>
        <w:rPr>
          <w:noProof/>
          <w:szCs w:val="22"/>
          <w:lang w:eastAsia="sk-SK"/>
        </w:rPr>
        <w:drawing>
          <wp:inline distT="0" distB="0" distL="0" distR="0" wp14:anchorId="6AD27902" wp14:editId="277922B0">
            <wp:extent cx="5494352" cy="1360165"/>
            <wp:effectExtent l="0" t="0" r="0" b="0"/>
            <wp:docPr id="45" name="Obrázo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515512" cy="1365403"/>
                    </a:xfrm>
                    <a:prstGeom prst="rect">
                      <a:avLst/>
                    </a:prstGeom>
                    <a:noFill/>
                    <a:ln>
                      <a:noFill/>
                    </a:ln>
                  </pic:spPr>
                </pic:pic>
              </a:graphicData>
            </a:graphic>
          </wp:inline>
        </w:drawing>
      </w:r>
    </w:p>
    <w:p w:rsidR="00241743" w:rsidRPr="005B643C" w:rsidRDefault="00241743" w:rsidP="005B643C">
      <w:pPr>
        <w:autoSpaceDE w:val="0"/>
        <w:autoSpaceDN w:val="0"/>
        <w:adjustRightInd w:val="0"/>
        <w:spacing w:before="240"/>
        <w:jc w:val="both"/>
        <w:rPr>
          <w:b/>
          <w:color w:val="000000"/>
          <w:sz w:val="22"/>
          <w:szCs w:val="22"/>
          <w:lang w:eastAsia="sk-SK"/>
        </w:rPr>
      </w:pPr>
      <w:r w:rsidRPr="005B643C">
        <w:rPr>
          <w:rFonts w:eastAsia="Calibri"/>
          <w:b/>
          <w:bCs/>
          <w:iCs/>
          <w:sz w:val="22"/>
          <w:szCs w:val="22"/>
          <w:u w:val="single"/>
          <w:lang w:eastAsia="en-US"/>
        </w:rPr>
        <w:t>Monitorovacia správa projektu</w:t>
      </w:r>
    </w:p>
    <w:p w:rsidR="00FB61F5" w:rsidRDefault="00FB61F5" w:rsidP="009A026E">
      <w:pPr>
        <w:autoSpaceDE w:val="0"/>
        <w:autoSpaceDN w:val="0"/>
        <w:adjustRightInd w:val="0"/>
        <w:spacing w:before="120"/>
        <w:jc w:val="both"/>
        <w:rPr>
          <w:color w:val="000000"/>
          <w:sz w:val="22"/>
          <w:szCs w:val="22"/>
          <w:lang w:eastAsia="sk-SK"/>
        </w:rPr>
      </w:pPr>
      <w:r w:rsidRPr="00FB61F5">
        <w:rPr>
          <w:color w:val="000000"/>
          <w:sz w:val="22"/>
          <w:szCs w:val="22"/>
          <w:lang w:eastAsia="sk-SK"/>
        </w:rPr>
        <w:t>Monitorovanie projektu na pravidelnej báze je dôležitou súčasťou monitorovacích a</w:t>
      </w:r>
      <w:r w:rsidR="00E95884">
        <w:rPr>
          <w:color w:val="000000"/>
          <w:sz w:val="22"/>
          <w:szCs w:val="22"/>
          <w:lang w:eastAsia="sk-SK"/>
        </w:rPr>
        <w:t> </w:t>
      </w:r>
      <w:r w:rsidRPr="00FB61F5">
        <w:rPr>
          <w:color w:val="000000"/>
          <w:sz w:val="22"/>
          <w:szCs w:val="22"/>
          <w:lang w:eastAsia="sk-SK"/>
        </w:rPr>
        <w:t>hodnotiacich</w:t>
      </w:r>
      <w:r w:rsidR="00E95884">
        <w:rPr>
          <w:color w:val="000000"/>
          <w:sz w:val="22"/>
          <w:szCs w:val="22"/>
          <w:lang w:eastAsia="sk-SK"/>
        </w:rPr>
        <w:t xml:space="preserve"> </w:t>
      </w:r>
      <w:r w:rsidRPr="00FB61F5">
        <w:rPr>
          <w:color w:val="000000"/>
          <w:sz w:val="22"/>
          <w:szCs w:val="22"/>
          <w:lang w:eastAsia="sk-SK"/>
        </w:rPr>
        <w:t xml:space="preserve">procesov. Rozsah údajov poskytovaných na úrovni prijímateľa je stanovený vo vzore CKO (Vzor – Monitorovacia správa projektu). Tento vzor je pre RO záväzný, pričom RO </w:t>
      </w:r>
      <w:r w:rsidR="0001461E">
        <w:rPr>
          <w:color w:val="000000"/>
          <w:sz w:val="22"/>
          <w:szCs w:val="22"/>
          <w:lang w:eastAsia="sk-SK"/>
        </w:rPr>
        <w:t xml:space="preserve">ho </w:t>
      </w:r>
      <w:r w:rsidRPr="00FB61F5">
        <w:rPr>
          <w:color w:val="000000"/>
          <w:sz w:val="22"/>
          <w:szCs w:val="22"/>
          <w:lang w:eastAsia="sk-SK"/>
        </w:rPr>
        <w:t>môže</w:t>
      </w:r>
      <w:r w:rsidR="00317283">
        <w:rPr>
          <w:color w:val="000000"/>
          <w:sz w:val="22"/>
          <w:szCs w:val="22"/>
          <w:lang w:eastAsia="sk-SK"/>
        </w:rPr>
        <w:t xml:space="preserve"> </w:t>
      </w:r>
      <w:r w:rsidRPr="00FB61F5">
        <w:rPr>
          <w:color w:val="000000"/>
          <w:sz w:val="22"/>
          <w:szCs w:val="22"/>
          <w:lang w:eastAsia="sk-SK"/>
        </w:rPr>
        <w:t>doplniť s</w:t>
      </w:r>
      <w:r w:rsidR="00E95884">
        <w:rPr>
          <w:color w:val="000000"/>
          <w:sz w:val="22"/>
          <w:szCs w:val="22"/>
          <w:lang w:eastAsia="sk-SK"/>
        </w:rPr>
        <w:t> </w:t>
      </w:r>
      <w:r w:rsidRPr="00FB61F5">
        <w:rPr>
          <w:color w:val="000000"/>
          <w:sz w:val="22"/>
          <w:szCs w:val="22"/>
          <w:lang w:eastAsia="sk-SK"/>
        </w:rPr>
        <w:t>ohľadom</w:t>
      </w:r>
      <w:r w:rsidR="00E95884">
        <w:rPr>
          <w:color w:val="000000"/>
          <w:sz w:val="22"/>
          <w:szCs w:val="22"/>
          <w:lang w:eastAsia="sk-SK"/>
        </w:rPr>
        <w:t xml:space="preserve"> </w:t>
      </w:r>
      <w:r w:rsidRPr="00FB61F5">
        <w:rPr>
          <w:color w:val="000000"/>
          <w:sz w:val="22"/>
          <w:szCs w:val="22"/>
          <w:lang w:eastAsia="sk-SK"/>
        </w:rPr>
        <w:t>na špecifické potreby OP, za predpokladu zachovania minimálneho obsahu uvedeného vo vzore. Doplnenie monitorovacej správy vo vzťahu k</w:t>
      </w:r>
      <w:r w:rsidR="00E95884">
        <w:rPr>
          <w:color w:val="000000"/>
          <w:sz w:val="22"/>
          <w:szCs w:val="22"/>
          <w:lang w:eastAsia="sk-SK"/>
        </w:rPr>
        <w:t> </w:t>
      </w:r>
      <w:r w:rsidRPr="00FB61F5">
        <w:rPr>
          <w:color w:val="000000"/>
          <w:sz w:val="22"/>
          <w:szCs w:val="22"/>
          <w:lang w:eastAsia="sk-SK"/>
        </w:rPr>
        <w:t>špecifickým</w:t>
      </w:r>
      <w:r w:rsidR="00E95884">
        <w:rPr>
          <w:color w:val="000000"/>
          <w:sz w:val="22"/>
          <w:szCs w:val="22"/>
          <w:lang w:eastAsia="sk-SK"/>
        </w:rPr>
        <w:t xml:space="preserve"> </w:t>
      </w:r>
      <w:r w:rsidRPr="00FB61F5">
        <w:rPr>
          <w:color w:val="000000"/>
          <w:sz w:val="22"/>
          <w:szCs w:val="22"/>
          <w:lang w:eastAsia="sk-SK"/>
        </w:rPr>
        <w:t>potrebám OP je RO oprávnený uskutočniť prostredníctvom príloh k</w:t>
      </w:r>
      <w:r w:rsidR="00E95884">
        <w:rPr>
          <w:color w:val="000000"/>
          <w:sz w:val="22"/>
          <w:szCs w:val="22"/>
          <w:lang w:eastAsia="sk-SK"/>
        </w:rPr>
        <w:t> </w:t>
      </w:r>
      <w:r w:rsidRPr="00FB61F5">
        <w:rPr>
          <w:color w:val="000000"/>
          <w:sz w:val="22"/>
          <w:szCs w:val="22"/>
          <w:lang w:eastAsia="sk-SK"/>
        </w:rPr>
        <w:t>monitorovacej</w:t>
      </w:r>
      <w:r w:rsidR="00E95884">
        <w:rPr>
          <w:color w:val="000000"/>
          <w:sz w:val="22"/>
          <w:szCs w:val="22"/>
          <w:lang w:eastAsia="sk-SK"/>
        </w:rPr>
        <w:t xml:space="preserve"> </w:t>
      </w:r>
      <w:r w:rsidRPr="00FB61F5">
        <w:rPr>
          <w:color w:val="000000"/>
          <w:sz w:val="22"/>
          <w:szCs w:val="22"/>
          <w:lang w:eastAsia="sk-SK"/>
        </w:rPr>
        <w:t>správe.</w:t>
      </w:r>
    </w:p>
    <w:p w:rsidR="00701D80" w:rsidRPr="00277478" w:rsidRDefault="00701D80" w:rsidP="009A026E">
      <w:pPr>
        <w:autoSpaceDE w:val="0"/>
        <w:autoSpaceDN w:val="0"/>
        <w:adjustRightInd w:val="0"/>
        <w:spacing w:before="120"/>
        <w:jc w:val="both"/>
        <w:rPr>
          <w:color w:val="000000"/>
          <w:sz w:val="22"/>
          <w:szCs w:val="22"/>
          <w:lang w:eastAsia="sk-SK"/>
        </w:rPr>
      </w:pPr>
      <w:r w:rsidRPr="00277478">
        <w:rPr>
          <w:color w:val="000000"/>
          <w:sz w:val="22"/>
          <w:szCs w:val="22"/>
          <w:lang w:eastAsia="sk-SK"/>
        </w:rPr>
        <w:t xml:space="preserve">Monitorovacia správa projektu </w:t>
      </w:r>
      <w:r w:rsidR="009C45C9">
        <w:rPr>
          <w:color w:val="000000"/>
          <w:sz w:val="22"/>
          <w:szCs w:val="22"/>
          <w:lang w:eastAsia="sk-SK"/>
        </w:rPr>
        <w:t xml:space="preserve">(vzhľadom na realizáciu a ukončenie projektu) </w:t>
      </w:r>
      <w:r w:rsidRPr="00277478">
        <w:rPr>
          <w:color w:val="000000"/>
          <w:sz w:val="22"/>
          <w:szCs w:val="22"/>
          <w:lang w:eastAsia="sk-SK"/>
        </w:rPr>
        <w:t>môže byť výročná alebo záverečná</w:t>
      </w:r>
      <w:r w:rsidR="008B2C7D">
        <w:rPr>
          <w:color w:val="000000"/>
          <w:sz w:val="22"/>
          <w:szCs w:val="22"/>
          <w:lang w:eastAsia="sk-SK"/>
        </w:rPr>
        <w:t>.</w:t>
      </w:r>
      <w:r w:rsidRPr="00277478">
        <w:rPr>
          <w:color w:val="000000"/>
          <w:sz w:val="22"/>
          <w:szCs w:val="22"/>
          <w:lang w:eastAsia="sk-SK"/>
        </w:rPr>
        <w:t xml:space="preserve"> </w:t>
      </w:r>
      <w:r w:rsidR="009C45C9" w:rsidRPr="0082789D">
        <w:rPr>
          <w:b/>
          <w:color w:val="000000"/>
          <w:sz w:val="22"/>
          <w:szCs w:val="22"/>
          <w:lang w:eastAsia="sk-SK"/>
        </w:rPr>
        <w:t>V</w:t>
      </w:r>
      <w:r w:rsidRPr="00E772AF">
        <w:rPr>
          <w:b/>
          <w:color w:val="000000"/>
          <w:sz w:val="22"/>
          <w:szCs w:val="22"/>
          <w:lang w:eastAsia="sk-SK"/>
        </w:rPr>
        <w:t>ýr</w:t>
      </w:r>
      <w:r w:rsidRPr="00277478">
        <w:rPr>
          <w:b/>
          <w:color w:val="000000"/>
          <w:sz w:val="22"/>
          <w:szCs w:val="22"/>
          <w:lang w:eastAsia="sk-SK"/>
        </w:rPr>
        <w:t>očná monitorovacia správa</w:t>
      </w:r>
      <w:r w:rsidRPr="00277478">
        <w:rPr>
          <w:color w:val="000000"/>
          <w:sz w:val="22"/>
          <w:szCs w:val="22"/>
          <w:lang w:eastAsia="sk-SK"/>
        </w:rPr>
        <w:t xml:space="preserve"> projektu </w:t>
      </w:r>
      <w:r w:rsidR="009C45C9">
        <w:rPr>
          <w:color w:val="000000"/>
          <w:sz w:val="22"/>
          <w:szCs w:val="22"/>
          <w:lang w:eastAsia="sk-SK"/>
        </w:rPr>
        <w:t xml:space="preserve">je </w:t>
      </w:r>
      <w:r w:rsidRPr="00277478">
        <w:rPr>
          <w:color w:val="000000"/>
          <w:sz w:val="22"/>
          <w:szCs w:val="22"/>
          <w:lang w:eastAsia="sk-SK"/>
        </w:rPr>
        <w:t>vypracovávaná v</w:t>
      </w:r>
      <w:r w:rsidR="00E95884" w:rsidRPr="00277478">
        <w:rPr>
          <w:color w:val="000000"/>
          <w:sz w:val="22"/>
          <w:szCs w:val="22"/>
          <w:lang w:eastAsia="sk-SK"/>
        </w:rPr>
        <w:t> </w:t>
      </w:r>
      <w:r w:rsidRPr="00277478">
        <w:rPr>
          <w:color w:val="000000"/>
          <w:sz w:val="22"/>
          <w:szCs w:val="22"/>
          <w:lang w:eastAsia="sk-SK"/>
        </w:rPr>
        <w:t>ročnej</w:t>
      </w:r>
      <w:r w:rsidR="00E95884" w:rsidRPr="00277478">
        <w:rPr>
          <w:color w:val="000000"/>
          <w:sz w:val="22"/>
          <w:szCs w:val="22"/>
          <w:lang w:eastAsia="sk-SK"/>
        </w:rPr>
        <w:t xml:space="preserve"> </w:t>
      </w:r>
      <w:r w:rsidRPr="00277478">
        <w:rPr>
          <w:color w:val="000000"/>
          <w:sz w:val="22"/>
          <w:szCs w:val="22"/>
          <w:lang w:eastAsia="sk-SK"/>
        </w:rPr>
        <w:t>periodicite, pričom priebežné monitorovanie počas roka je zabezpečené najmä cez monitorovanie projektu vo vzťahu k</w:t>
      </w:r>
      <w:r w:rsidR="00E95884" w:rsidRPr="00277478">
        <w:rPr>
          <w:color w:val="000000"/>
          <w:sz w:val="22"/>
          <w:szCs w:val="22"/>
          <w:lang w:eastAsia="sk-SK"/>
        </w:rPr>
        <w:t> </w:t>
      </w:r>
      <w:r w:rsidR="009A026E" w:rsidRPr="00277478">
        <w:rPr>
          <w:color w:val="000000"/>
          <w:sz w:val="22"/>
          <w:szCs w:val="22"/>
          <w:lang w:eastAsia="sk-SK"/>
        </w:rPr>
        <w:t>ŽoP</w:t>
      </w:r>
      <w:r w:rsidRPr="00277478">
        <w:rPr>
          <w:color w:val="000000"/>
          <w:sz w:val="22"/>
          <w:szCs w:val="22"/>
          <w:lang w:eastAsia="sk-SK"/>
        </w:rPr>
        <w:t xml:space="preserve">. </w:t>
      </w:r>
      <w:r w:rsidR="009C45C9">
        <w:rPr>
          <w:color w:val="000000"/>
          <w:sz w:val="22"/>
          <w:szCs w:val="22"/>
          <w:lang w:eastAsia="sk-SK"/>
        </w:rPr>
        <w:t>T</w:t>
      </w:r>
      <w:r w:rsidRPr="00277478">
        <w:rPr>
          <w:color w:val="000000"/>
          <w:sz w:val="22"/>
          <w:szCs w:val="22"/>
          <w:lang w:eastAsia="sk-SK"/>
        </w:rPr>
        <w:t>ermín vypracovania výročnej monitorovacej správy</w:t>
      </w:r>
      <w:r w:rsidR="009C45C9" w:rsidRPr="009C45C9">
        <w:rPr>
          <w:color w:val="000000"/>
          <w:sz w:val="22"/>
          <w:szCs w:val="22"/>
          <w:lang w:eastAsia="sk-SK"/>
        </w:rPr>
        <w:t xml:space="preserve"> </w:t>
      </w:r>
      <w:r w:rsidR="009C45C9">
        <w:rPr>
          <w:color w:val="000000"/>
          <w:sz w:val="22"/>
          <w:szCs w:val="22"/>
          <w:lang w:eastAsia="sk-SK"/>
        </w:rPr>
        <w:t xml:space="preserve">je </w:t>
      </w:r>
      <w:r w:rsidR="009C45C9" w:rsidRPr="00277478">
        <w:rPr>
          <w:color w:val="000000"/>
          <w:sz w:val="22"/>
          <w:szCs w:val="22"/>
          <w:lang w:eastAsia="sk-SK"/>
        </w:rPr>
        <w:t>k 31.12. roku n</w:t>
      </w:r>
      <w:r w:rsidRPr="00277478">
        <w:rPr>
          <w:color w:val="000000"/>
          <w:sz w:val="22"/>
          <w:szCs w:val="22"/>
          <w:lang w:eastAsia="sk-SK"/>
        </w:rPr>
        <w:t>, tak aby obsahovala údaje a</w:t>
      </w:r>
      <w:r w:rsidR="00E95884" w:rsidRPr="00277478">
        <w:rPr>
          <w:color w:val="000000"/>
          <w:sz w:val="22"/>
          <w:szCs w:val="22"/>
          <w:lang w:eastAsia="sk-SK"/>
        </w:rPr>
        <w:t> </w:t>
      </w:r>
      <w:r w:rsidRPr="00277478">
        <w:rPr>
          <w:color w:val="000000"/>
          <w:sz w:val="22"/>
          <w:szCs w:val="22"/>
          <w:lang w:eastAsia="sk-SK"/>
        </w:rPr>
        <w:t>reflektovala</w:t>
      </w:r>
      <w:r w:rsidR="00E95884" w:rsidRPr="00277478">
        <w:rPr>
          <w:color w:val="000000"/>
          <w:sz w:val="22"/>
          <w:szCs w:val="22"/>
          <w:lang w:eastAsia="sk-SK"/>
        </w:rPr>
        <w:t xml:space="preserve"> </w:t>
      </w:r>
      <w:r w:rsidRPr="00277478">
        <w:rPr>
          <w:color w:val="000000"/>
          <w:sz w:val="22"/>
          <w:szCs w:val="22"/>
          <w:lang w:eastAsia="sk-SK"/>
        </w:rPr>
        <w:t xml:space="preserve">stav projektu. </w:t>
      </w:r>
      <w:r w:rsidR="009C45C9">
        <w:rPr>
          <w:color w:val="000000"/>
          <w:sz w:val="22"/>
          <w:szCs w:val="22"/>
          <w:lang w:eastAsia="sk-SK"/>
        </w:rPr>
        <w:t>P</w:t>
      </w:r>
      <w:r w:rsidRPr="00277478">
        <w:rPr>
          <w:color w:val="000000"/>
          <w:sz w:val="22"/>
          <w:szCs w:val="22"/>
          <w:lang w:eastAsia="sk-SK"/>
        </w:rPr>
        <w:t xml:space="preserve">rijímateľ </w:t>
      </w:r>
      <w:r w:rsidR="009C45C9">
        <w:rPr>
          <w:color w:val="000000"/>
          <w:sz w:val="22"/>
          <w:szCs w:val="22"/>
          <w:lang w:eastAsia="sk-SK"/>
        </w:rPr>
        <w:t xml:space="preserve">je </w:t>
      </w:r>
      <w:r w:rsidRPr="00277478">
        <w:rPr>
          <w:color w:val="000000"/>
          <w:sz w:val="22"/>
          <w:szCs w:val="22"/>
          <w:lang w:eastAsia="sk-SK"/>
        </w:rPr>
        <w:t>povinný zabezpečiť zaevidovanie aktuálnych údajov, ktoré sú predmetom výročnej monitorovacej správy projektu a</w:t>
      </w:r>
      <w:r w:rsidR="00E95884" w:rsidRPr="00277478">
        <w:rPr>
          <w:color w:val="000000"/>
          <w:sz w:val="22"/>
          <w:szCs w:val="22"/>
          <w:lang w:eastAsia="sk-SK"/>
        </w:rPr>
        <w:t> </w:t>
      </w:r>
      <w:r w:rsidRPr="00277478">
        <w:rPr>
          <w:color w:val="000000"/>
          <w:sz w:val="22"/>
          <w:szCs w:val="22"/>
          <w:lang w:eastAsia="sk-SK"/>
        </w:rPr>
        <w:t>sú</w:t>
      </w:r>
      <w:r w:rsidR="00E95884" w:rsidRPr="00277478">
        <w:rPr>
          <w:color w:val="000000"/>
          <w:sz w:val="22"/>
          <w:szCs w:val="22"/>
          <w:lang w:eastAsia="sk-SK"/>
        </w:rPr>
        <w:t xml:space="preserve"> </w:t>
      </w:r>
      <w:r w:rsidRPr="00277478">
        <w:rPr>
          <w:color w:val="000000"/>
          <w:sz w:val="22"/>
          <w:szCs w:val="22"/>
          <w:lang w:eastAsia="sk-SK"/>
        </w:rPr>
        <w:t>zí</w:t>
      </w:r>
      <w:r w:rsidR="00C12C58" w:rsidRPr="00277478">
        <w:rPr>
          <w:color w:val="000000"/>
          <w:sz w:val="22"/>
          <w:szCs w:val="22"/>
          <w:lang w:eastAsia="sk-SK"/>
        </w:rPr>
        <w:t>skavané z</w:t>
      </w:r>
      <w:r w:rsidR="00E95884" w:rsidRPr="00277478">
        <w:rPr>
          <w:color w:val="000000"/>
          <w:sz w:val="22"/>
          <w:szCs w:val="22"/>
          <w:lang w:eastAsia="sk-SK"/>
        </w:rPr>
        <w:t> </w:t>
      </w:r>
      <w:r w:rsidR="00C12C58" w:rsidRPr="00277478">
        <w:rPr>
          <w:color w:val="000000"/>
          <w:sz w:val="22"/>
          <w:szCs w:val="22"/>
          <w:lang w:eastAsia="sk-SK"/>
        </w:rPr>
        <w:t>úrovne</w:t>
      </w:r>
      <w:r w:rsidR="00E95884" w:rsidRPr="00277478">
        <w:rPr>
          <w:color w:val="000000"/>
          <w:sz w:val="22"/>
          <w:szCs w:val="22"/>
          <w:lang w:eastAsia="sk-SK"/>
        </w:rPr>
        <w:t xml:space="preserve"> </w:t>
      </w:r>
      <w:r w:rsidR="00C12C58" w:rsidRPr="00277478">
        <w:rPr>
          <w:color w:val="000000"/>
          <w:sz w:val="22"/>
          <w:szCs w:val="22"/>
          <w:lang w:eastAsia="sk-SK"/>
        </w:rPr>
        <w:t>prijímateľa, v </w:t>
      </w:r>
      <w:r w:rsidRPr="00277478">
        <w:rPr>
          <w:color w:val="000000"/>
          <w:sz w:val="22"/>
          <w:szCs w:val="22"/>
          <w:lang w:eastAsia="sk-SK"/>
        </w:rPr>
        <w:t>ITMS2014+ bezodkladne po uplynutí monitorovaného obdobia.</w:t>
      </w:r>
      <w:r w:rsidR="00F17F04" w:rsidRPr="00F17F04">
        <w:rPr>
          <w:color w:val="000000"/>
          <w:sz w:val="22"/>
          <w:szCs w:val="22"/>
          <w:lang w:eastAsia="sk-SK"/>
        </w:rPr>
        <w:t xml:space="preserve"> </w:t>
      </w:r>
      <w:r w:rsidR="00F17F04" w:rsidRPr="009A026E">
        <w:rPr>
          <w:color w:val="000000"/>
          <w:sz w:val="22"/>
          <w:szCs w:val="22"/>
          <w:lang w:eastAsia="sk-SK"/>
        </w:rPr>
        <w:t>Jednotlivé údaje v</w:t>
      </w:r>
      <w:r w:rsidR="00F17F04">
        <w:rPr>
          <w:color w:val="000000"/>
          <w:sz w:val="22"/>
          <w:szCs w:val="22"/>
          <w:lang w:eastAsia="sk-SK"/>
        </w:rPr>
        <w:t> </w:t>
      </w:r>
      <w:r w:rsidR="00F17F04" w:rsidRPr="009A026E">
        <w:rPr>
          <w:color w:val="000000"/>
          <w:sz w:val="22"/>
          <w:szCs w:val="22"/>
          <w:lang w:eastAsia="sk-SK"/>
        </w:rPr>
        <w:t>rámci</w:t>
      </w:r>
      <w:r w:rsidR="00F17F04">
        <w:rPr>
          <w:color w:val="000000"/>
          <w:sz w:val="22"/>
          <w:szCs w:val="22"/>
          <w:lang w:eastAsia="sk-SK"/>
        </w:rPr>
        <w:t xml:space="preserve"> </w:t>
      </w:r>
      <w:r w:rsidR="00F17F04" w:rsidRPr="009A026E">
        <w:rPr>
          <w:color w:val="000000"/>
          <w:sz w:val="22"/>
          <w:szCs w:val="22"/>
          <w:lang w:eastAsia="sk-SK"/>
        </w:rPr>
        <w:t xml:space="preserve">monitorovacej správy sú vypĺňané manuálne </w:t>
      </w:r>
      <w:r w:rsidR="00F17F04">
        <w:rPr>
          <w:color w:val="000000"/>
          <w:sz w:val="22"/>
          <w:szCs w:val="22"/>
          <w:lang w:eastAsia="sk-SK"/>
        </w:rPr>
        <w:t>alebo automaticky cez ITMS2014+</w:t>
      </w:r>
      <w:r w:rsidR="00337B39">
        <w:rPr>
          <w:color w:val="000000"/>
          <w:sz w:val="22"/>
          <w:szCs w:val="22"/>
          <w:lang w:eastAsia="sk-SK"/>
        </w:rPr>
        <w:t>.</w:t>
      </w:r>
    </w:p>
    <w:p w:rsidR="009A026E" w:rsidRDefault="009A026E" w:rsidP="0079634B">
      <w:pPr>
        <w:autoSpaceDE w:val="0"/>
        <w:autoSpaceDN w:val="0"/>
        <w:adjustRightInd w:val="0"/>
        <w:spacing w:before="120"/>
        <w:jc w:val="both"/>
        <w:rPr>
          <w:color w:val="000000"/>
          <w:sz w:val="22"/>
          <w:szCs w:val="22"/>
          <w:lang w:eastAsia="sk-SK"/>
        </w:rPr>
      </w:pPr>
      <w:r w:rsidRPr="00277478">
        <w:rPr>
          <w:color w:val="000000"/>
          <w:sz w:val="22"/>
          <w:szCs w:val="22"/>
          <w:lang w:eastAsia="sk-SK"/>
        </w:rPr>
        <w:t>Monitorované obdobie v</w:t>
      </w:r>
      <w:r w:rsidR="00E95884" w:rsidRPr="00277478">
        <w:rPr>
          <w:color w:val="000000"/>
          <w:sz w:val="22"/>
          <w:szCs w:val="22"/>
          <w:lang w:eastAsia="sk-SK"/>
        </w:rPr>
        <w:t> </w:t>
      </w:r>
      <w:r w:rsidRPr="00277478">
        <w:rPr>
          <w:color w:val="000000"/>
          <w:sz w:val="22"/>
          <w:szCs w:val="22"/>
          <w:lang w:eastAsia="sk-SK"/>
        </w:rPr>
        <w:t>rámci</w:t>
      </w:r>
      <w:r w:rsidR="00E95884" w:rsidRPr="00277478">
        <w:rPr>
          <w:color w:val="000000"/>
          <w:sz w:val="22"/>
          <w:szCs w:val="22"/>
          <w:lang w:eastAsia="sk-SK"/>
        </w:rPr>
        <w:t xml:space="preserve"> </w:t>
      </w:r>
      <w:r w:rsidRPr="00277478">
        <w:rPr>
          <w:color w:val="000000"/>
          <w:sz w:val="22"/>
          <w:szCs w:val="22"/>
          <w:lang w:eastAsia="sk-SK"/>
        </w:rPr>
        <w:t>výročnej monitorovacej správy je spravidla rôzne pri prvej výročnej</w:t>
      </w:r>
      <w:r w:rsidRPr="009A026E">
        <w:rPr>
          <w:color w:val="000000"/>
          <w:sz w:val="22"/>
          <w:szCs w:val="22"/>
          <w:lang w:eastAsia="sk-SK"/>
        </w:rPr>
        <w:t xml:space="preserve"> monitorovacej správe a</w:t>
      </w:r>
      <w:r w:rsidR="00E95884">
        <w:rPr>
          <w:color w:val="000000"/>
          <w:sz w:val="22"/>
          <w:szCs w:val="22"/>
          <w:lang w:eastAsia="sk-SK"/>
        </w:rPr>
        <w:t> </w:t>
      </w:r>
      <w:r w:rsidRPr="009A026E">
        <w:rPr>
          <w:color w:val="000000"/>
          <w:sz w:val="22"/>
          <w:szCs w:val="22"/>
          <w:lang w:eastAsia="sk-SK"/>
        </w:rPr>
        <w:t>všetkých</w:t>
      </w:r>
      <w:r w:rsidR="00E95884">
        <w:rPr>
          <w:color w:val="000000"/>
          <w:sz w:val="22"/>
          <w:szCs w:val="22"/>
          <w:lang w:eastAsia="sk-SK"/>
        </w:rPr>
        <w:t xml:space="preserve"> </w:t>
      </w:r>
      <w:r w:rsidRPr="009A026E">
        <w:rPr>
          <w:color w:val="000000"/>
          <w:sz w:val="22"/>
          <w:szCs w:val="22"/>
          <w:lang w:eastAsia="sk-SK"/>
        </w:rPr>
        <w:t>ostatných výročných monitorovacích správach. Monitorované obdobie v</w:t>
      </w:r>
      <w:r w:rsidR="00E95884">
        <w:rPr>
          <w:color w:val="000000"/>
          <w:sz w:val="22"/>
          <w:szCs w:val="22"/>
          <w:lang w:eastAsia="sk-SK"/>
        </w:rPr>
        <w:t> </w:t>
      </w:r>
      <w:r w:rsidRPr="009A026E">
        <w:rPr>
          <w:color w:val="000000"/>
          <w:sz w:val="22"/>
          <w:szCs w:val="22"/>
          <w:lang w:eastAsia="sk-SK"/>
        </w:rPr>
        <w:t>rámci</w:t>
      </w:r>
      <w:r w:rsidR="00E95884">
        <w:rPr>
          <w:color w:val="000000"/>
          <w:sz w:val="22"/>
          <w:szCs w:val="22"/>
          <w:lang w:eastAsia="sk-SK"/>
        </w:rPr>
        <w:t xml:space="preserve"> </w:t>
      </w:r>
      <w:r w:rsidRPr="009A026E">
        <w:rPr>
          <w:color w:val="000000"/>
          <w:sz w:val="22"/>
          <w:szCs w:val="22"/>
          <w:lang w:eastAsia="sk-SK"/>
        </w:rPr>
        <w:t>prvej monitorovacej správy je obdobie od účinnosti zmluvy o</w:t>
      </w:r>
      <w:r w:rsidR="00E95884">
        <w:rPr>
          <w:color w:val="000000"/>
          <w:sz w:val="22"/>
          <w:szCs w:val="22"/>
          <w:lang w:eastAsia="sk-SK"/>
        </w:rPr>
        <w:t> </w:t>
      </w:r>
      <w:r w:rsidRPr="009A026E">
        <w:rPr>
          <w:color w:val="000000"/>
          <w:sz w:val="22"/>
          <w:szCs w:val="22"/>
          <w:lang w:eastAsia="sk-SK"/>
        </w:rPr>
        <w:t>poskytnutí</w:t>
      </w:r>
      <w:r w:rsidR="00E95884">
        <w:rPr>
          <w:color w:val="000000"/>
          <w:sz w:val="22"/>
          <w:szCs w:val="22"/>
          <w:lang w:eastAsia="sk-SK"/>
        </w:rPr>
        <w:t xml:space="preserve"> </w:t>
      </w:r>
      <w:r w:rsidRPr="009A026E">
        <w:rPr>
          <w:color w:val="000000"/>
          <w:sz w:val="22"/>
          <w:szCs w:val="22"/>
          <w:lang w:eastAsia="sk-SK"/>
        </w:rPr>
        <w:t>NFP do 31.12. roku n (</w:t>
      </w:r>
      <w:proofErr w:type="spellStart"/>
      <w:r w:rsidR="0014068E">
        <w:rPr>
          <w:color w:val="000000"/>
          <w:sz w:val="22"/>
          <w:szCs w:val="22"/>
          <w:lang w:eastAsia="sk-SK"/>
        </w:rPr>
        <w:t>t.j</w:t>
      </w:r>
      <w:proofErr w:type="spellEnd"/>
      <w:r w:rsidR="0014068E">
        <w:rPr>
          <w:color w:val="000000"/>
          <w:sz w:val="22"/>
          <w:szCs w:val="22"/>
          <w:lang w:eastAsia="sk-SK"/>
        </w:rPr>
        <w:t xml:space="preserve">. rok, v ktorom </w:t>
      </w:r>
      <w:r w:rsidRPr="009A026E">
        <w:rPr>
          <w:color w:val="000000"/>
          <w:sz w:val="22"/>
          <w:szCs w:val="22"/>
          <w:lang w:eastAsia="sk-SK"/>
        </w:rPr>
        <w:t>zmluva o</w:t>
      </w:r>
      <w:r w:rsidR="00E95884">
        <w:rPr>
          <w:color w:val="000000"/>
          <w:sz w:val="22"/>
          <w:szCs w:val="22"/>
          <w:lang w:eastAsia="sk-SK"/>
        </w:rPr>
        <w:t> </w:t>
      </w:r>
      <w:r w:rsidRPr="009A026E">
        <w:rPr>
          <w:color w:val="000000"/>
          <w:sz w:val="22"/>
          <w:szCs w:val="22"/>
          <w:lang w:eastAsia="sk-SK"/>
        </w:rPr>
        <w:t>poskytnutí</w:t>
      </w:r>
      <w:r w:rsidR="00E95884">
        <w:rPr>
          <w:color w:val="000000"/>
          <w:sz w:val="22"/>
          <w:szCs w:val="22"/>
          <w:lang w:eastAsia="sk-SK"/>
        </w:rPr>
        <w:t xml:space="preserve"> </w:t>
      </w:r>
      <w:r w:rsidRPr="009A026E">
        <w:rPr>
          <w:color w:val="000000"/>
          <w:sz w:val="22"/>
          <w:szCs w:val="22"/>
          <w:lang w:eastAsia="sk-SK"/>
        </w:rPr>
        <w:t xml:space="preserve">NFP </w:t>
      </w:r>
      <w:r w:rsidR="009C45C9">
        <w:rPr>
          <w:color w:val="000000"/>
          <w:sz w:val="22"/>
          <w:szCs w:val="22"/>
          <w:lang w:eastAsia="sk-SK"/>
        </w:rPr>
        <w:t xml:space="preserve">nadobudla </w:t>
      </w:r>
      <w:r w:rsidRPr="009A026E">
        <w:rPr>
          <w:color w:val="000000"/>
          <w:sz w:val="22"/>
          <w:szCs w:val="22"/>
          <w:lang w:eastAsia="sk-SK"/>
        </w:rPr>
        <w:t>účinnosť). Monitorované obdobie každej ďalšej výročnej monitorovacej správy je stanovené od 1.</w:t>
      </w:r>
      <w:r w:rsidR="00582768">
        <w:rPr>
          <w:color w:val="000000"/>
          <w:sz w:val="22"/>
          <w:szCs w:val="22"/>
          <w:lang w:eastAsia="sk-SK"/>
        </w:rPr>
        <w:t xml:space="preserve"> </w:t>
      </w:r>
      <w:r w:rsidRPr="009A026E">
        <w:rPr>
          <w:color w:val="000000"/>
          <w:sz w:val="22"/>
          <w:szCs w:val="22"/>
          <w:lang w:eastAsia="sk-SK"/>
        </w:rPr>
        <w:t>1. roku n+1 do 31.</w:t>
      </w:r>
      <w:r w:rsidR="00582768">
        <w:rPr>
          <w:color w:val="000000"/>
          <w:sz w:val="22"/>
          <w:szCs w:val="22"/>
          <w:lang w:eastAsia="sk-SK"/>
        </w:rPr>
        <w:t xml:space="preserve"> </w:t>
      </w:r>
      <w:r w:rsidRPr="009A026E">
        <w:rPr>
          <w:color w:val="000000"/>
          <w:sz w:val="22"/>
          <w:szCs w:val="22"/>
          <w:lang w:eastAsia="sk-SK"/>
        </w:rPr>
        <w:t>12. roku n+1. Prijímateľ má povinnosť predložiť výročnú monitorovaciu správu do 31. januára roku nasledujúceho po monitorovanom období</w:t>
      </w:r>
      <w:r w:rsidR="00C12C58">
        <w:rPr>
          <w:color w:val="000000"/>
          <w:sz w:val="22"/>
          <w:szCs w:val="22"/>
          <w:lang w:eastAsia="sk-SK"/>
        </w:rPr>
        <w:t>.</w:t>
      </w:r>
    </w:p>
    <w:p w:rsidR="00806D00" w:rsidRDefault="00F84CFE" w:rsidP="007010CA">
      <w:pPr>
        <w:autoSpaceDE w:val="0"/>
        <w:autoSpaceDN w:val="0"/>
        <w:adjustRightInd w:val="0"/>
        <w:spacing w:before="120" w:after="120"/>
        <w:jc w:val="both"/>
        <w:rPr>
          <w:color w:val="000000"/>
          <w:sz w:val="22"/>
          <w:szCs w:val="22"/>
          <w:lang w:eastAsia="sk-SK"/>
        </w:rPr>
      </w:pPr>
      <w:r>
        <w:rPr>
          <w:noProof/>
          <w:color w:val="000000"/>
          <w:sz w:val="22"/>
          <w:szCs w:val="22"/>
          <w:lang w:eastAsia="sk-SK"/>
        </w:rPr>
        <w:lastRenderedPageBreak/>
        <w:drawing>
          <wp:inline distT="0" distB="0" distL="0" distR="0" wp14:anchorId="37D93B18" wp14:editId="23BCE0F6">
            <wp:extent cx="5526157" cy="1377039"/>
            <wp:effectExtent l="0" t="0" r="0" b="0"/>
            <wp:docPr id="46" name="Obrázo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535253" cy="1379306"/>
                    </a:xfrm>
                    <a:prstGeom prst="rect">
                      <a:avLst/>
                    </a:prstGeom>
                    <a:noFill/>
                    <a:ln>
                      <a:noFill/>
                    </a:ln>
                  </pic:spPr>
                </pic:pic>
              </a:graphicData>
            </a:graphic>
          </wp:inline>
        </w:drawing>
      </w:r>
    </w:p>
    <w:p w:rsidR="00806D00" w:rsidRDefault="00F84CFE" w:rsidP="007010CA">
      <w:pPr>
        <w:autoSpaceDE w:val="0"/>
        <w:autoSpaceDN w:val="0"/>
        <w:adjustRightInd w:val="0"/>
        <w:spacing w:before="120" w:after="120"/>
        <w:jc w:val="both"/>
        <w:rPr>
          <w:color w:val="000000"/>
          <w:sz w:val="22"/>
          <w:szCs w:val="22"/>
          <w:lang w:eastAsia="sk-SK"/>
        </w:rPr>
      </w:pPr>
      <w:r>
        <w:rPr>
          <w:noProof/>
          <w:color w:val="000000"/>
          <w:sz w:val="22"/>
          <w:szCs w:val="22"/>
          <w:lang w:eastAsia="sk-SK"/>
        </w:rPr>
        <w:drawing>
          <wp:inline distT="0" distB="0" distL="0" distR="0" wp14:anchorId="200EFDA8" wp14:editId="7A25EA06">
            <wp:extent cx="5486400" cy="1912198"/>
            <wp:effectExtent l="0" t="0" r="0" b="0"/>
            <wp:docPr id="49" name="Obrázok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494119" cy="1914888"/>
                    </a:xfrm>
                    <a:prstGeom prst="rect">
                      <a:avLst/>
                    </a:prstGeom>
                    <a:noFill/>
                    <a:ln>
                      <a:noFill/>
                    </a:ln>
                  </pic:spPr>
                </pic:pic>
              </a:graphicData>
            </a:graphic>
          </wp:inline>
        </w:drawing>
      </w:r>
    </w:p>
    <w:p w:rsidR="003F14D5" w:rsidRDefault="00F84CFE" w:rsidP="007010CA">
      <w:pPr>
        <w:autoSpaceDE w:val="0"/>
        <w:autoSpaceDN w:val="0"/>
        <w:adjustRightInd w:val="0"/>
        <w:spacing w:before="120" w:after="120"/>
        <w:jc w:val="both"/>
        <w:rPr>
          <w:color w:val="000000"/>
          <w:sz w:val="22"/>
          <w:szCs w:val="22"/>
          <w:lang w:eastAsia="sk-SK"/>
        </w:rPr>
      </w:pPr>
      <w:r>
        <w:rPr>
          <w:noProof/>
          <w:color w:val="000000"/>
          <w:sz w:val="22"/>
          <w:szCs w:val="22"/>
          <w:lang w:eastAsia="sk-SK"/>
        </w:rPr>
        <w:drawing>
          <wp:inline distT="0" distB="0" distL="0" distR="0" wp14:anchorId="1B8FD9C6" wp14:editId="78A2427D">
            <wp:extent cx="5478449" cy="1347306"/>
            <wp:effectExtent l="0" t="0" r="0" b="5715"/>
            <wp:docPr id="50" name="Obrázok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485230" cy="1348974"/>
                    </a:xfrm>
                    <a:prstGeom prst="rect">
                      <a:avLst/>
                    </a:prstGeom>
                    <a:noFill/>
                    <a:ln>
                      <a:noFill/>
                    </a:ln>
                  </pic:spPr>
                </pic:pic>
              </a:graphicData>
            </a:graphic>
          </wp:inline>
        </w:drawing>
      </w:r>
    </w:p>
    <w:p w:rsidR="00D91526" w:rsidRDefault="00D91526" w:rsidP="007010CA">
      <w:pPr>
        <w:autoSpaceDE w:val="0"/>
        <w:autoSpaceDN w:val="0"/>
        <w:adjustRightInd w:val="0"/>
        <w:spacing w:before="120" w:after="120"/>
        <w:jc w:val="both"/>
        <w:rPr>
          <w:color w:val="000000"/>
          <w:sz w:val="22"/>
          <w:szCs w:val="22"/>
          <w:lang w:eastAsia="sk-SK"/>
        </w:rPr>
      </w:pPr>
      <w:r>
        <w:rPr>
          <w:noProof/>
          <w:color w:val="000000"/>
          <w:sz w:val="22"/>
          <w:szCs w:val="22"/>
          <w:lang w:eastAsia="sk-SK"/>
        </w:rPr>
        <w:drawing>
          <wp:inline distT="0" distB="0" distL="0" distR="0" wp14:anchorId="03DDB325" wp14:editId="6B2E3E1F">
            <wp:extent cx="5542060" cy="606163"/>
            <wp:effectExtent l="0" t="0" r="1905" b="3810"/>
            <wp:docPr id="51" name="Obrázo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562827" cy="608434"/>
                    </a:xfrm>
                    <a:prstGeom prst="rect">
                      <a:avLst/>
                    </a:prstGeom>
                    <a:noFill/>
                    <a:ln>
                      <a:noFill/>
                    </a:ln>
                  </pic:spPr>
                </pic:pic>
              </a:graphicData>
            </a:graphic>
          </wp:inline>
        </w:drawing>
      </w:r>
    </w:p>
    <w:p w:rsidR="00D91526" w:rsidRPr="009A026E" w:rsidRDefault="00D91526" w:rsidP="007010CA">
      <w:pPr>
        <w:autoSpaceDE w:val="0"/>
        <w:autoSpaceDN w:val="0"/>
        <w:adjustRightInd w:val="0"/>
        <w:spacing w:before="120" w:after="120"/>
        <w:jc w:val="both"/>
        <w:rPr>
          <w:color w:val="000000"/>
          <w:sz w:val="22"/>
          <w:szCs w:val="22"/>
          <w:lang w:eastAsia="sk-SK"/>
        </w:rPr>
      </w:pPr>
      <w:r>
        <w:rPr>
          <w:color w:val="000000"/>
          <w:sz w:val="22"/>
          <w:szCs w:val="22"/>
          <w:lang w:eastAsia="sk-SK"/>
        </w:rPr>
        <w:t>Po dohode RO a gestora HP UR v časti 13</w:t>
      </w:r>
      <w:r w:rsidR="0014068E">
        <w:rPr>
          <w:color w:val="000000"/>
          <w:sz w:val="22"/>
          <w:szCs w:val="22"/>
          <w:lang w:eastAsia="sk-SK"/>
        </w:rPr>
        <w:t>.</w:t>
      </w:r>
      <w:r>
        <w:rPr>
          <w:color w:val="000000"/>
          <w:sz w:val="22"/>
          <w:szCs w:val="22"/>
          <w:lang w:eastAsia="sk-SK"/>
        </w:rPr>
        <w:t xml:space="preserve"> Poznámky prijímateľ </w:t>
      </w:r>
      <w:r w:rsidRPr="008E0DE1">
        <w:rPr>
          <w:color w:val="000000"/>
          <w:sz w:val="22"/>
          <w:szCs w:val="22"/>
          <w:lang w:eastAsia="sk-SK"/>
        </w:rPr>
        <w:t>(</w:t>
      </w:r>
      <w:r w:rsidR="008E0DE1" w:rsidRPr="008E0DE1">
        <w:rPr>
          <w:color w:val="000000"/>
          <w:sz w:val="22"/>
          <w:szCs w:val="22"/>
          <w:lang w:eastAsia="sk-SK"/>
        </w:rPr>
        <w:t xml:space="preserve">najmä </w:t>
      </w:r>
      <w:r w:rsidRPr="008E0DE1">
        <w:rPr>
          <w:color w:val="000000"/>
          <w:sz w:val="22"/>
          <w:szCs w:val="22"/>
          <w:lang w:eastAsia="sk-SK"/>
        </w:rPr>
        <w:t>orgán štátnej správy)</w:t>
      </w:r>
      <w:r>
        <w:rPr>
          <w:color w:val="000000"/>
          <w:sz w:val="22"/>
          <w:szCs w:val="22"/>
          <w:lang w:eastAsia="sk-SK"/>
        </w:rPr>
        <w:t xml:space="preserve"> uvedie</w:t>
      </w:r>
      <w:r w:rsidR="0014068E">
        <w:rPr>
          <w:color w:val="000000"/>
          <w:sz w:val="22"/>
          <w:szCs w:val="22"/>
          <w:lang w:eastAsia="sk-SK"/>
        </w:rPr>
        <w:t>,</w:t>
      </w:r>
      <w:r>
        <w:rPr>
          <w:color w:val="000000"/>
          <w:sz w:val="22"/>
          <w:szCs w:val="22"/>
          <w:lang w:eastAsia="sk-SK"/>
        </w:rPr>
        <w:t xml:space="preserve"> či </w:t>
      </w:r>
      <w:r w:rsidRPr="00121755">
        <w:rPr>
          <w:color w:val="000000"/>
          <w:sz w:val="22"/>
          <w:szCs w:val="22"/>
          <w:lang w:eastAsia="sk-SK"/>
        </w:rPr>
        <w:t>zrealizova</w:t>
      </w:r>
      <w:r>
        <w:rPr>
          <w:color w:val="000000"/>
          <w:sz w:val="22"/>
          <w:szCs w:val="22"/>
          <w:lang w:eastAsia="sk-SK"/>
        </w:rPr>
        <w:t>l</w:t>
      </w:r>
      <w:r w:rsidRPr="00121755">
        <w:rPr>
          <w:color w:val="000000"/>
          <w:sz w:val="22"/>
          <w:szCs w:val="22"/>
          <w:lang w:eastAsia="sk-SK"/>
        </w:rPr>
        <w:t xml:space="preserve"> zelen</w:t>
      </w:r>
      <w:r>
        <w:rPr>
          <w:color w:val="000000"/>
          <w:sz w:val="22"/>
          <w:szCs w:val="22"/>
          <w:lang w:eastAsia="sk-SK"/>
        </w:rPr>
        <w:t>é</w:t>
      </w:r>
      <w:r w:rsidRPr="00121755">
        <w:rPr>
          <w:color w:val="000000"/>
          <w:sz w:val="22"/>
          <w:szCs w:val="22"/>
          <w:lang w:eastAsia="sk-SK"/>
        </w:rPr>
        <w:t xml:space="preserve"> zákaz</w:t>
      </w:r>
      <w:r>
        <w:rPr>
          <w:color w:val="000000"/>
          <w:sz w:val="22"/>
          <w:szCs w:val="22"/>
          <w:lang w:eastAsia="sk-SK"/>
        </w:rPr>
        <w:t>ky</w:t>
      </w:r>
      <w:r w:rsidRPr="00121755">
        <w:rPr>
          <w:color w:val="000000"/>
          <w:sz w:val="22"/>
          <w:szCs w:val="22"/>
          <w:lang w:eastAsia="sk-SK"/>
        </w:rPr>
        <w:t xml:space="preserve"> pre vybrané skupiny produktov. </w:t>
      </w:r>
      <w:r w:rsidR="00C56C33">
        <w:rPr>
          <w:color w:val="000000"/>
          <w:sz w:val="22"/>
          <w:szCs w:val="22"/>
          <w:lang w:eastAsia="sk-SK"/>
        </w:rPr>
        <w:t>V</w:t>
      </w:r>
      <w:r w:rsidRPr="00121755">
        <w:rPr>
          <w:color w:val="000000"/>
          <w:sz w:val="22"/>
          <w:szCs w:val="22"/>
          <w:lang w:eastAsia="sk-SK"/>
        </w:rPr>
        <w:t xml:space="preserve">ybrané skupiny produktov </w:t>
      </w:r>
      <w:r>
        <w:rPr>
          <w:color w:val="000000"/>
          <w:sz w:val="22"/>
          <w:szCs w:val="22"/>
          <w:lang w:eastAsia="sk-SK"/>
        </w:rPr>
        <w:t>s</w:t>
      </w:r>
      <w:r w:rsidR="00C56C33">
        <w:rPr>
          <w:color w:val="000000"/>
          <w:sz w:val="22"/>
          <w:szCs w:val="22"/>
          <w:lang w:eastAsia="sk-SK"/>
        </w:rPr>
        <w:t>ú vymenované</w:t>
      </w:r>
      <w:r>
        <w:rPr>
          <w:color w:val="000000"/>
          <w:sz w:val="22"/>
          <w:szCs w:val="22"/>
          <w:lang w:eastAsia="sk-SK"/>
        </w:rPr>
        <w:t xml:space="preserve"> </w:t>
      </w:r>
      <w:r w:rsidR="00C56C33">
        <w:rPr>
          <w:color w:val="000000"/>
          <w:sz w:val="22"/>
          <w:szCs w:val="22"/>
          <w:lang w:eastAsia="sk-SK"/>
        </w:rPr>
        <w:t xml:space="preserve">v kapitole 5.5. </w:t>
      </w:r>
      <w:r>
        <w:rPr>
          <w:color w:val="000000"/>
          <w:sz w:val="22"/>
          <w:szCs w:val="22"/>
          <w:lang w:eastAsia="sk-SK"/>
        </w:rPr>
        <w:t xml:space="preserve">Pre </w:t>
      </w:r>
      <w:r w:rsidR="004B4A7D">
        <w:rPr>
          <w:color w:val="000000"/>
          <w:sz w:val="22"/>
          <w:szCs w:val="22"/>
          <w:lang w:eastAsia="sk-SK"/>
        </w:rPr>
        <w:t>ostatných</w:t>
      </w:r>
      <w:r>
        <w:rPr>
          <w:color w:val="000000"/>
          <w:sz w:val="22"/>
          <w:szCs w:val="22"/>
          <w:lang w:eastAsia="sk-SK"/>
        </w:rPr>
        <w:t xml:space="preserve"> prijímateľ</w:t>
      </w:r>
      <w:r w:rsidR="004B4A7D">
        <w:rPr>
          <w:color w:val="000000"/>
          <w:sz w:val="22"/>
          <w:szCs w:val="22"/>
          <w:lang w:eastAsia="sk-SK"/>
        </w:rPr>
        <w:t>ov</w:t>
      </w:r>
      <w:r>
        <w:rPr>
          <w:color w:val="000000"/>
          <w:sz w:val="22"/>
          <w:szCs w:val="22"/>
          <w:lang w:eastAsia="sk-SK"/>
        </w:rPr>
        <w:t xml:space="preserve"> je uvedenie tejto skutočnosti dobrovoľné.</w:t>
      </w:r>
    </w:p>
    <w:p w:rsidR="00B6437C" w:rsidRPr="00B6437C" w:rsidRDefault="00B6437C" w:rsidP="00B6437C">
      <w:pPr>
        <w:rPr>
          <w:vanish/>
        </w:rPr>
      </w:pPr>
    </w:p>
    <w:p w:rsidR="00F55A57" w:rsidRPr="009A026E" w:rsidRDefault="00F55A57" w:rsidP="00F55A57">
      <w:pPr>
        <w:autoSpaceDE w:val="0"/>
        <w:autoSpaceDN w:val="0"/>
        <w:adjustRightInd w:val="0"/>
        <w:spacing w:before="120"/>
        <w:jc w:val="both"/>
        <w:rPr>
          <w:color w:val="000000"/>
          <w:sz w:val="22"/>
          <w:szCs w:val="22"/>
          <w:lang w:eastAsia="sk-SK"/>
        </w:rPr>
      </w:pPr>
      <w:r w:rsidRPr="001D1112">
        <w:rPr>
          <w:b/>
          <w:color w:val="000000"/>
          <w:sz w:val="22"/>
          <w:szCs w:val="22"/>
          <w:lang w:eastAsia="sk-SK"/>
        </w:rPr>
        <w:t>Záverečná monitorovacia správa</w:t>
      </w:r>
      <w:r w:rsidRPr="009A026E">
        <w:rPr>
          <w:color w:val="000000"/>
          <w:sz w:val="22"/>
          <w:szCs w:val="22"/>
          <w:lang w:eastAsia="sk-SK"/>
        </w:rPr>
        <w:t xml:space="preserve"> projektu má monitorované obdobie od účinnosti zmluvy o</w:t>
      </w:r>
      <w:r>
        <w:rPr>
          <w:color w:val="000000"/>
          <w:sz w:val="22"/>
          <w:szCs w:val="22"/>
          <w:lang w:eastAsia="sk-SK"/>
        </w:rPr>
        <w:t> </w:t>
      </w:r>
      <w:r w:rsidRPr="009A026E">
        <w:rPr>
          <w:color w:val="000000"/>
          <w:sz w:val="22"/>
          <w:szCs w:val="22"/>
          <w:lang w:eastAsia="sk-SK"/>
        </w:rPr>
        <w:t>poskytnutí</w:t>
      </w:r>
      <w:r>
        <w:rPr>
          <w:color w:val="000000"/>
          <w:sz w:val="22"/>
          <w:szCs w:val="22"/>
          <w:lang w:eastAsia="sk-SK"/>
        </w:rPr>
        <w:t xml:space="preserve"> </w:t>
      </w:r>
      <w:r w:rsidRPr="009A026E">
        <w:rPr>
          <w:color w:val="000000"/>
          <w:sz w:val="22"/>
          <w:szCs w:val="22"/>
          <w:lang w:eastAsia="sk-SK"/>
        </w:rPr>
        <w:t>NFP do momentu ukončenia realizácie aktivít projektu, pričom prijímateľ má povinnosť predložiť túto záverečnú monitorovaciu správu do 30 pracovných dní odo dňa ukončenia aktivít projektu.</w:t>
      </w:r>
      <w:r w:rsidR="00F17F04">
        <w:rPr>
          <w:color w:val="000000"/>
          <w:sz w:val="22"/>
          <w:szCs w:val="22"/>
          <w:lang w:eastAsia="sk-SK"/>
        </w:rPr>
        <w:t xml:space="preserve"> Záverečná</w:t>
      </w:r>
      <w:r w:rsidR="00F17F04" w:rsidRPr="00DF008C">
        <w:rPr>
          <w:color w:val="000000"/>
          <w:sz w:val="22"/>
          <w:szCs w:val="22"/>
          <w:lang w:eastAsia="sk-SK"/>
        </w:rPr>
        <w:t xml:space="preserve"> monitorovacia správa sa vypracováva v</w:t>
      </w:r>
      <w:r w:rsidR="00F17F04">
        <w:rPr>
          <w:color w:val="000000"/>
          <w:sz w:val="22"/>
          <w:szCs w:val="22"/>
          <w:lang w:eastAsia="sk-SK"/>
        </w:rPr>
        <w:t> </w:t>
      </w:r>
      <w:r w:rsidR="00F17F04" w:rsidRPr="00DF008C">
        <w:rPr>
          <w:color w:val="000000"/>
          <w:sz w:val="22"/>
          <w:szCs w:val="22"/>
          <w:lang w:eastAsia="sk-SK"/>
        </w:rPr>
        <w:t>systéme</w:t>
      </w:r>
      <w:r w:rsidR="00F17F04">
        <w:rPr>
          <w:color w:val="000000"/>
          <w:sz w:val="22"/>
          <w:szCs w:val="22"/>
          <w:lang w:eastAsia="sk-SK"/>
        </w:rPr>
        <w:t xml:space="preserve"> </w:t>
      </w:r>
      <w:r w:rsidR="00F17F04" w:rsidRPr="00DF008C">
        <w:rPr>
          <w:color w:val="000000"/>
          <w:sz w:val="22"/>
          <w:szCs w:val="22"/>
          <w:lang w:eastAsia="sk-SK"/>
        </w:rPr>
        <w:t xml:space="preserve">ITMS2014+. Formulár </w:t>
      </w:r>
      <w:r w:rsidR="00F17F04">
        <w:rPr>
          <w:color w:val="000000"/>
          <w:sz w:val="22"/>
          <w:szCs w:val="22"/>
          <w:lang w:eastAsia="sk-SK"/>
        </w:rPr>
        <w:t>záverečnej</w:t>
      </w:r>
      <w:r w:rsidR="00F17F04" w:rsidRPr="00DF008C">
        <w:rPr>
          <w:color w:val="000000"/>
          <w:sz w:val="22"/>
          <w:szCs w:val="22"/>
          <w:lang w:eastAsia="sk-SK"/>
        </w:rPr>
        <w:t xml:space="preserve"> monitorovacej správy v</w:t>
      </w:r>
      <w:r w:rsidR="00F17F04">
        <w:rPr>
          <w:color w:val="000000"/>
          <w:sz w:val="22"/>
          <w:szCs w:val="22"/>
          <w:lang w:eastAsia="sk-SK"/>
        </w:rPr>
        <w:t> </w:t>
      </w:r>
      <w:r w:rsidR="00F17F04" w:rsidRPr="00DF008C">
        <w:rPr>
          <w:color w:val="000000"/>
          <w:sz w:val="22"/>
          <w:szCs w:val="22"/>
          <w:lang w:eastAsia="sk-SK"/>
        </w:rPr>
        <w:t xml:space="preserve">ITMS2014+ je </w:t>
      </w:r>
      <w:r w:rsidR="00F17F04">
        <w:rPr>
          <w:color w:val="000000"/>
          <w:sz w:val="22"/>
          <w:szCs w:val="22"/>
          <w:lang w:eastAsia="sk-SK"/>
        </w:rPr>
        <w:t>identický so vzorom pre monitorovaciu správu</w:t>
      </w:r>
      <w:r w:rsidR="00F17F04" w:rsidRPr="00DF008C">
        <w:rPr>
          <w:color w:val="000000"/>
          <w:sz w:val="22"/>
          <w:szCs w:val="22"/>
          <w:lang w:eastAsia="sk-SK"/>
        </w:rPr>
        <w:t>.</w:t>
      </w:r>
    </w:p>
    <w:p w:rsidR="00EF5A76" w:rsidRPr="00DF008C" w:rsidRDefault="00EF5A76" w:rsidP="00DF008C">
      <w:pPr>
        <w:spacing w:before="120"/>
        <w:jc w:val="both"/>
        <w:rPr>
          <w:color w:val="000000"/>
          <w:sz w:val="22"/>
          <w:szCs w:val="22"/>
          <w:lang w:eastAsia="sk-SK"/>
        </w:rPr>
      </w:pPr>
      <w:r w:rsidRPr="00DF008C">
        <w:rPr>
          <w:color w:val="000000"/>
          <w:sz w:val="22"/>
          <w:szCs w:val="22"/>
          <w:lang w:eastAsia="sk-SK"/>
        </w:rPr>
        <w:t xml:space="preserve">Povinnosť vypracovať </w:t>
      </w:r>
      <w:r w:rsidRPr="001D1112">
        <w:rPr>
          <w:b/>
          <w:color w:val="000000"/>
          <w:sz w:val="22"/>
          <w:szCs w:val="22"/>
          <w:lang w:eastAsia="sk-SK"/>
        </w:rPr>
        <w:t>následnú monitorovaciu správu</w:t>
      </w:r>
      <w:r w:rsidRPr="00DF008C">
        <w:rPr>
          <w:color w:val="000000"/>
          <w:sz w:val="22"/>
          <w:szCs w:val="22"/>
          <w:lang w:eastAsia="sk-SK"/>
        </w:rPr>
        <w:t xml:space="preserve"> sa vzťahuje na projekty, v</w:t>
      </w:r>
      <w:r w:rsidR="00E95884">
        <w:rPr>
          <w:color w:val="000000"/>
          <w:sz w:val="22"/>
          <w:szCs w:val="22"/>
          <w:lang w:eastAsia="sk-SK"/>
        </w:rPr>
        <w:t> </w:t>
      </w:r>
      <w:r w:rsidRPr="00DF008C">
        <w:rPr>
          <w:color w:val="000000"/>
          <w:sz w:val="22"/>
          <w:szCs w:val="22"/>
          <w:lang w:eastAsia="sk-SK"/>
        </w:rPr>
        <w:t>rámci</w:t>
      </w:r>
      <w:r w:rsidR="00E95884">
        <w:rPr>
          <w:color w:val="000000"/>
          <w:sz w:val="22"/>
          <w:szCs w:val="22"/>
          <w:lang w:eastAsia="sk-SK"/>
        </w:rPr>
        <w:t xml:space="preserve"> </w:t>
      </w:r>
      <w:r w:rsidRPr="00DF008C">
        <w:rPr>
          <w:color w:val="000000"/>
          <w:sz w:val="22"/>
          <w:szCs w:val="22"/>
          <w:lang w:eastAsia="sk-SK"/>
        </w:rPr>
        <w:t>ktorých existuje povinnosť udržateľnosti projektu (5 rokov od finančného uko</w:t>
      </w:r>
      <w:r w:rsidR="00B92A00">
        <w:rPr>
          <w:color w:val="000000"/>
          <w:sz w:val="22"/>
          <w:szCs w:val="22"/>
          <w:lang w:eastAsia="sk-SK"/>
        </w:rPr>
        <w:t>nčenia projektu, resp. 3 roky v </w:t>
      </w:r>
      <w:r w:rsidRPr="00DF008C">
        <w:rPr>
          <w:color w:val="000000"/>
          <w:sz w:val="22"/>
          <w:szCs w:val="22"/>
          <w:lang w:eastAsia="sk-SK"/>
        </w:rPr>
        <w:t xml:space="preserve">prípade </w:t>
      </w:r>
      <w:r w:rsidR="00B92A00">
        <w:rPr>
          <w:color w:val="000000"/>
          <w:sz w:val="22"/>
          <w:szCs w:val="22"/>
          <w:lang w:eastAsia="sk-SK"/>
        </w:rPr>
        <w:t>MSP</w:t>
      </w:r>
      <w:r w:rsidRPr="00DF008C">
        <w:rPr>
          <w:color w:val="000000"/>
          <w:sz w:val="22"/>
          <w:szCs w:val="22"/>
          <w:lang w:eastAsia="sk-SK"/>
        </w:rPr>
        <w:t xml:space="preserve"> alebo obdobie stanovené v</w:t>
      </w:r>
      <w:r w:rsidR="00E95884">
        <w:rPr>
          <w:color w:val="000000"/>
          <w:sz w:val="22"/>
          <w:szCs w:val="22"/>
          <w:lang w:eastAsia="sk-SK"/>
        </w:rPr>
        <w:t> </w:t>
      </w:r>
      <w:r w:rsidR="00B92A00">
        <w:rPr>
          <w:color w:val="000000"/>
          <w:sz w:val="22"/>
          <w:szCs w:val="22"/>
          <w:lang w:eastAsia="sk-SK"/>
        </w:rPr>
        <w:t>pravidlách</w:t>
      </w:r>
      <w:r w:rsidR="00E95884">
        <w:rPr>
          <w:color w:val="000000"/>
          <w:sz w:val="22"/>
          <w:szCs w:val="22"/>
          <w:lang w:eastAsia="sk-SK"/>
        </w:rPr>
        <w:t xml:space="preserve"> </w:t>
      </w:r>
      <w:r w:rsidR="00B92A00">
        <w:rPr>
          <w:color w:val="000000"/>
          <w:sz w:val="22"/>
          <w:szCs w:val="22"/>
          <w:lang w:eastAsia="sk-SK"/>
        </w:rPr>
        <w:t>o</w:t>
      </w:r>
      <w:r w:rsidR="00E95884">
        <w:rPr>
          <w:color w:val="000000"/>
          <w:sz w:val="22"/>
          <w:szCs w:val="22"/>
          <w:lang w:eastAsia="sk-SK"/>
        </w:rPr>
        <w:t> </w:t>
      </w:r>
      <w:r w:rsidR="00B92A00">
        <w:rPr>
          <w:color w:val="000000"/>
          <w:sz w:val="22"/>
          <w:szCs w:val="22"/>
          <w:lang w:eastAsia="sk-SK"/>
        </w:rPr>
        <w:t>štátnej</w:t>
      </w:r>
      <w:r w:rsidR="00E95884">
        <w:rPr>
          <w:color w:val="000000"/>
          <w:sz w:val="22"/>
          <w:szCs w:val="22"/>
          <w:lang w:eastAsia="sk-SK"/>
        </w:rPr>
        <w:t xml:space="preserve"> </w:t>
      </w:r>
      <w:r w:rsidR="00B92A00">
        <w:rPr>
          <w:color w:val="000000"/>
          <w:sz w:val="22"/>
          <w:szCs w:val="22"/>
          <w:lang w:eastAsia="sk-SK"/>
        </w:rPr>
        <w:t>pomoci). V </w:t>
      </w:r>
      <w:r w:rsidRPr="00DF008C">
        <w:rPr>
          <w:color w:val="000000"/>
          <w:sz w:val="22"/>
          <w:szCs w:val="22"/>
          <w:lang w:eastAsia="sk-SK"/>
        </w:rPr>
        <w:t xml:space="preserve">prípade projektov, ktoré nepredstavujú investíciu do </w:t>
      </w:r>
      <w:r w:rsidRPr="00AF1F3D">
        <w:rPr>
          <w:color w:val="000000"/>
          <w:sz w:val="22"/>
          <w:szCs w:val="22"/>
          <w:lang w:eastAsia="sk-SK"/>
        </w:rPr>
        <w:t>infraštruktúry alebo investíciu do výroby (</w:t>
      </w:r>
      <w:r w:rsidRPr="00DF008C">
        <w:rPr>
          <w:color w:val="000000"/>
          <w:sz w:val="22"/>
          <w:szCs w:val="22"/>
          <w:lang w:eastAsia="sk-SK"/>
        </w:rPr>
        <w:t>najmä projekty podporované z</w:t>
      </w:r>
      <w:r w:rsidR="00205D81">
        <w:rPr>
          <w:color w:val="000000"/>
          <w:sz w:val="22"/>
          <w:szCs w:val="22"/>
          <w:lang w:eastAsia="sk-SK"/>
        </w:rPr>
        <w:t> ESF</w:t>
      </w:r>
      <w:r w:rsidRPr="00DF008C">
        <w:rPr>
          <w:color w:val="000000"/>
          <w:sz w:val="22"/>
          <w:szCs w:val="22"/>
          <w:lang w:eastAsia="sk-SK"/>
        </w:rPr>
        <w:t>/IZM a</w:t>
      </w:r>
      <w:r w:rsidR="00E95884">
        <w:rPr>
          <w:color w:val="000000"/>
          <w:sz w:val="22"/>
          <w:szCs w:val="22"/>
          <w:lang w:eastAsia="sk-SK"/>
        </w:rPr>
        <w:t> </w:t>
      </w:r>
      <w:r w:rsidRPr="00DF008C">
        <w:rPr>
          <w:color w:val="000000"/>
          <w:sz w:val="22"/>
          <w:szCs w:val="22"/>
          <w:lang w:eastAsia="sk-SK"/>
        </w:rPr>
        <w:t>projekty</w:t>
      </w:r>
      <w:r w:rsidR="00E95884">
        <w:rPr>
          <w:color w:val="000000"/>
          <w:sz w:val="22"/>
          <w:szCs w:val="22"/>
          <w:lang w:eastAsia="sk-SK"/>
        </w:rPr>
        <w:t xml:space="preserve"> </w:t>
      </w:r>
      <w:r w:rsidRPr="00DF008C">
        <w:rPr>
          <w:color w:val="000000"/>
          <w:sz w:val="22"/>
          <w:szCs w:val="22"/>
          <w:lang w:eastAsia="sk-SK"/>
        </w:rPr>
        <w:t>technickej pomoci), plynie udržateľnosť iba vtedy, keď tieto projekty podliehajú povinnosti zachovať investíciu podľa uplatniteľných pravidiel štátnej pomoci.</w:t>
      </w:r>
    </w:p>
    <w:p w:rsidR="00EF5A76" w:rsidRPr="00DF008C" w:rsidRDefault="00EF5A76" w:rsidP="00DF008C">
      <w:pPr>
        <w:spacing w:before="120"/>
        <w:jc w:val="both"/>
        <w:rPr>
          <w:color w:val="000000"/>
          <w:sz w:val="22"/>
          <w:szCs w:val="22"/>
          <w:lang w:eastAsia="sk-SK"/>
        </w:rPr>
      </w:pPr>
      <w:r w:rsidRPr="00DF008C">
        <w:rPr>
          <w:color w:val="000000"/>
          <w:sz w:val="22"/>
          <w:szCs w:val="22"/>
          <w:lang w:eastAsia="sk-SK"/>
        </w:rPr>
        <w:t>Následná monitorovacia správa predstavuje nástroj RO pre zber informácií o</w:t>
      </w:r>
      <w:r w:rsidR="00E95884">
        <w:rPr>
          <w:color w:val="000000"/>
          <w:sz w:val="22"/>
          <w:szCs w:val="22"/>
          <w:lang w:eastAsia="sk-SK"/>
        </w:rPr>
        <w:t> </w:t>
      </w:r>
      <w:r w:rsidRPr="00DF008C">
        <w:rPr>
          <w:color w:val="000000"/>
          <w:sz w:val="22"/>
          <w:szCs w:val="22"/>
          <w:lang w:eastAsia="sk-SK"/>
        </w:rPr>
        <w:t>projekte, na základe ktorých vyhodnocuje zachovanie účelu poskytnutia NFP ako aj údajov, ktoré agreguje a</w:t>
      </w:r>
      <w:r w:rsidR="00E95884">
        <w:rPr>
          <w:color w:val="000000"/>
          <w:sz w:val="22"/>
          <w:szCs w:val="22"/>
          <w:lang w:eastAsia="sk-SK"/>
        </w:rPr>
        <w:t> </w:t>
      </w:r>
      <w:r w:rsidRPr="00DF008C">
        <w:rPr>
          <w:color w:val="000000"/>
          <w:sz w:val="22"/>
          <w:szCs w:val="22"/>
          <w:lang w:eastAsia="sk-SK"/>
        </w:rPr>
        <w:t>využíva</w:t>
      </w:r>
      <w:r w:rsidR="00E95884">
        <w:rPr>
          <w:color w:val="000000"/>
          <w:sz w:val="22"/>
          <w:szCs w:val="22"/>
          <w:lang w:eastAsia="sk-SK"/>
        </w:rPr>
        <w:t xml:space="preserve"> </w:t>
      </w:r>
      <w:r w:rsidRPr="00DF008C">
        <w:rPr>
          <w:color w:val="000000"/>
          <w:sz w:val="22"/>
          <w:szCs w:val="22"/>
          <w:lang w:eastAsia="sk-SK"/>
        </w:rPr>
        <w:t>na programovej úrovni pri vypracovaní výstupov monitorovania a</w:t>
      </w:r>
      <w:r w:rsidR="00E95884">
        <w:rPr>
          <w:color w:val="000000"/>
          <w:sz w:val="22"/>
          <w:szCs w:val="22"/>
          <w:lang w:eastAsia="sk-SK"/>
        </w:rPr>
        <w:t> </w:t>
      </w:r>
      <w:r w:rsidRPr="00DF008C">
        <w:rPr>
          <w:color w:val="000000"/>
          <w:sz w:val="22"/>
          <w:szCs w:val="22"/>
          <w:lang w:eastAsia="sk-SK"/>
        </w:rPr>
        <w:t>hodnotenia</w:t>
      </w:r>
      <w:r w:rsidR="00E95884">
        <w:rPr>
          <w:color w:val="000000"/>
          <w:sz w:val="22"/>
          <w:szCs w:val="22"/>
          <w:lang w:eastAsia="sk-SK"/>
        </w:rPr>
        <w:t xml:space="preserve"> </w:t>
      </w:r>
      <w:r w:rsidR="00C11789">
        <w:rPr>
          <w:sz w:val="22"/>
          <w:szCs w:val="22"/>
        </w:rPr>
        <w:t>OP</w:t>
      </w:r>
      <w:r w:rsidRPr="00DF008C">
        <w:rPr>
          <w:color w:val="000000"/>
          <w:sz w:val="22"/>
          <w:szCs w:val="22"/>
          <w:lang w:eastAsia="sk-SK"/>
        </w:rPr>
        <w:t>.</w:t>
      </w:r>
    </w:p>
    <w:p w:rsidR="00EF5A76" w:rsidRPr="00DF008C" w:rsidRDefault="00EF5A76" w:rsidP="00DF008C">
      <w:pPr>
        <w:spacing w:before="120"/>
        <w:jc w:val="both"/>
        <w:rPr>
          <w:color w:val="000000"/>
          <w:sz w:val="22"/>
          <w:szCs w:val="22"/>
          <w:lang w:eastAsia="sk-SK"/>
        </w:rPr>
      </w:pPr>
      <w:r w:rsidRPr="00DF008C">
        <w:rPr>
          <w:color w:val="000000"/>
          <w:sz w:val="22"/>
          <w:szCs w:val="22"/>
          <w:lang w:eastAsia="sk-SK"/>
        </w:rPr>
        <w:t>Následná monitorovacia správa sa vypracováva v</w:t>
      </w:r>
      <w:r w:rsidR="00E95884">
        <w:rPr>
          <w:color w:val="000000"/>
          <w:sz w:val="22"/>
          <w:szCs w:val="22"/>
          <w:lang w:eastAsia="sk-SK"/>
        </w:rPr>
        <w:t> </w:t>
      </w:r>
      <w:r w:rsidRPr="00DF008C">
        <w:rPr>
          <w:color w:val="000000"/>
          <w:sz w:val="22"/>
          <w:szCs w:val="22"/>
          <w:lang w:eastAsia="sk-SK"/>
        </w:rPr>
        <w:t>systéme</w:t>
      </w:r>
      <w:r w:rsidR="00E95884">
        <w:rPr>
          <w:color w:val="000000"/>
          <w:sz w:val="22"/>
          <w:szCs w:val="22"/>
          <w:lang w:eastAsia="sk-SK"/>
        </w:rPr>
        <w:t xml:space="preserve"> </w:t>
      </w:r>
      <w:r w:rsidRPr="00DF008C">
        <w:rPr>
          <w:color w:val="000000"/>
          <w:sz w:val="22"/>
          <w:szCs w:val="22"/>
          <w:lang w:eastAsia="sk-SK"/>
        </w:rPr>
        <w:t>ITMS2014+. Formulár následnej monitorovacej správy v</w:t>
      </w:r>
      <w:r w:rsidR="00E95884">
        <w:rPr>
          <w:color w:val="000000"/>
          <w:sz w:val="22"/>
          <w:szCs w:val="22"/>
          <w:lang w:eastAsia="sk-SK"/>
        </w:rPr>
        <w:t> </w:t>
      </w:r>
      <w:r w:rsidRPr="00DF008C">
        <w:rPr>
          <w:color w:val="000000"/>
          <w:sz w:val="22"/>
          <w:szCs w:val="22"/>
          <w:lang w:eastAsia="sk-SK"/>
        </w:rPr>
        <w:t xml:space="preserve">ITMS2014+ je stanovený vo </w:t>
      </w:r>
      <w:r w:rsidR="00E95884">
        <w:rPr>
          <w:color w:val="000000"/>
          <w:sz w:val="22"/>
          <w:szCs w:val="22"/>
          <w:lang w:eastAsia="sk-SK"/>
        </w:rPr>
        <w:t>v</w:t>
      </w:r>
      <w:r w:rsidRPr="00DF008C">
        <w:rPr>
          <w:color w:val="000000"/>
          <w:sz w:val="22"/>
          <w:szCs w:val="22"/>
          <w:lang w:eastAsia="sk-SK"/>
        </w:rPr>
        <w:t>zore CKO</w:t>
      </w:r>
      <w:r w:rsidR="00F55A57">
        <w:rPr>
          <w:color w:val="000000"/>
          <w:sz w:val="22"/>
          <w:szCs w:val="22"/>
          <w:lang w:eastAsia="sk-SK"/>
        </w:rPr>
        <w:t xml:space="preserve"> (identický so vzorom pre monitorovaciu </w:t>
      </w:r>
      <w:r w:rsidR="00F55A57">
        <w:rPr>
          <w:color w:val="000000"/>
          <w:sz w:val="22"/>
          <w:szCs w:val="22"/>
          <w:lang w:eastAsia="sk-SK"/>
        </w:rPr>
        <w:lastRenderedPageBreak/>
        <w:t>správu)</w:t>
      </w:r>
      <w:r w:rsidRPr="00DF008C">
        <w:rPr>
          <w:color w:val="000000"/>
          <w:sz w:val="22"/>
          <w:szCs w:val="22"/>
          <w:lang w:eastAsia="sk-SK"/>
        </w:rPr>
        <w:t>. Jednotlivé polia formulára sú vyplnené buď automaticky systémom ITMS2014</w:t>
      </w:r>
      <w:r w:rsidR="001E2AE0">
        <w:rPr>
          <w:color w:val="000000"/>
          <w:sz w:val="22"/>
          <w:szCs w:val="22"/>
          <w:lang w:eastAsia="sk-SK"/>
        </w:rPr>
        <w:t>+</w:t>
      </w:r>
      <w:r w:rsidRPr="00DF008C">
        <w:rPr>
          <w:color w:val="000000"/>
          <w:sz w:val="22"/>
          <w:szCs w:val="22"/>
          <w:lang w:eastAsia="sk-SK"/>
        </w:rPr>
        <w:t xml:space="preserve"> alebo je potrebné ich vyplniť manuálne. V</w:t>
      </w:r>
      <w:r w:rsidR="00E95884">
        <w:rPr>
          <w:color w:val="000000"/>
          <w:sz w:val="22"/>
          <w:szCs w:val="22"/>
          <w:lang w:eastAsia="sk-SK"/>
        </w:rPr>
        <w:t> </w:t>
      </w:r>
      <w:r w:rsidRPr="00DF008C">
        <w:rPr>
          <w:color w:val="000000"/>
          <w:sz w:val="22"/>
          <w:szCs w:val="22"/>
          <w:lang w:eastAsia="sk-SK"/>
        </w:rPr>
        <w:t xml:space="preserve">prípade, ak je možné </w:t>
      </w:r>
      <w:r w:rsidRPr="00BA6A8C">
        <w:rPr>
          <w:color w:val="000000"/>
          <w:sz w:val="22"/>
          <w:szCs w:val="22"/>
          <w:lang w:eastAsia="sk-SK"/>
        </w:rPr>
        <w:t>vykázať</w:t>
      </w:r>
      <w:r w:rsidRPr="008902FF">
        <w:rPr>
          <w:color w:val="000000"/>
          <w:sz w:val="22"/>
          <w:szCs w:val="22"/>
          <w:lang w:eastAsia="sk-SK"/>
        </w:rPr>
        <w:t xml:space="preserve"> plnenie</w:t>
      </w:r>
      <w:r w:rsidRPr="00DF008C">
        <w:rPr>
          <w:color w:val="000000"/>
          <w:sz w:val="22"/>
          <w:szCs w:val="22"/>
          <w:lang w:eastAsia="sk-SK"/>
        </w:rPr>
        <w:t xml:space="preserve"> niektorého merateľného ukazovateľa až po predložení záverečnej správy, skutočný stav plnenia takéhoto ukazovateľa je potrebné zadať manuálne.</w:t>
      </w:r>
    </w:p>
    <w:p w:rsidR="00E7349D" w:rsidRPr="00830915" w:rsidRDefault="00EF5A76" w:rsidP="00E7349D">
      <w:pPr>
        <w:spacing w:before="120" w:after="120"/>
        <w:jc w:val="both"/>
        <w:rPr>
          <w:color w:val="000000"/>
          <w:sz w:val="22"/>
          <w:szCs w:val="22"/>
          <w:lang w:eastAsia="sk-SK"/>
        </w:rPr>
      </w:pPr>
      <w:r w:rsidRPr="00DF008C">
        <w:rPr>
          <w:color w:val="000000"/>
          <w:sz w:val="22"/>
          <w:szCs w:val="22"/>
          <w:lang w:eastAsia="sk-SK"/>
        </w:rPr>
        <w:t>Následná monitorovacia správa sa predkladá do 30 kalendárnych dní od uplynutia monitorovaného obdobia. Za prvé monitorované obdobie sa považuje obdobie od ukončenia realizácie aktivít projektu (t.</w:t>
      </w:r>
      <w:r w:rsidR="002C2542">
        <w:rPr>
          <w:color w:val="000000"/>
          <w:sz w:val="22"/>
          <w:szCs w:val="22"/>
          <w:lang w:eastAsia="sk-SK"/>
        </w:rPr>
        <w:t> </w:t>
      </w:r>
      <w:r w:rsidRPr="00DF008C">
        <w:rPr>
          <w:color w:val="000000"/>
          <w:sz w:val="22"/>
          <w:szCs w:val="22"/>
          <w:lang w:eastAsia="sk-SK"/>
        </w:rPr>
        <w:t xml:space="preserve">j. deň nasledujúci po poslednom dni monitorovaného obdobia záverečnej monitorovacej správy projektu) do 12 mesiacov odo dňa finančného ukončenia projektu. Ďalšie následné monitorovacie </w:t>
      </w:r>
      <w:r w:rsidRPr="00830915">
        <w:rPr>
          <w:color w:val="000000"/>
          <w:sz w:val="22"/>
          <w:szCs w:val="22"/>
          <w:lang w:eastAsia="sk-SK"/>
        </w:rPr>
        <w:t>správy sa predkladajú každých 12 mesiacov až do doby uplynutia obdobia udržateľnosti projektu.</w:t>
      </w:r>
    </w:p>
    <w:p w:rsidR="00F17F04" w:rsidRPr="00121755" w:rsidRDefault="00F17F04" w:rsidP="00E7349D">
      <w:pPr>
        <w:spacing w:before="120" w:after="120"/>
        <w:jc w:val="both"/>
        <w:rPr>
          <w:color w:val="000000"/>
          <w:sz w:val="22"/>
          <w:szCs w:val="22"/>
          <w:lang w:eastAsia="sk-SK"/>
        </w:rPr>
      </w:pPr>
      <w:r w:rsidRPr="00121755">
        <w:rPr>
          <w:b/>
          <w:sz w:val="22"/>
          <w:szCs w:val="22"/>
          <w:lang w:eastAsia="en-US"/>
        </w:rPr>
        <w:t>Mimoriadna monitorovacia správa</w:t>
      </w:r>
      <w:r w:rsidRPr="00121755">
        <w:rPr>
          <w:sz w:val="22"/>
          <w:szCs w:val="22"/>
          <w:lang w:eastAsia="en-US"/>
        </w:rPr>
        <w:t xml:space="preserve"> projektu sa predkladá, ak prijímateľ nepredloží žiadnu ŽoP do 6 mesiacov od </w:t>
      </w:r>
      <w:r w:rsidRPr="00121755">
        <w:rPr>
          <w:sz w:val="22"/>
          <w:szCs w:val="22"/>
        </w:rPr>
        <w:t>nadobudnutia účinnosti Zmluvy o NFP a zároveň ešte neboli naplnené podmienky na zaslanie výročnej monitorovacej správy projektu.</w:t>
      </w:r>
    </w:p>
    <w:p w:rsidR="007D5C0D" w:rsidRPr="005B643C" w:rsidRDefault="00F6362F" w:rsidP="005B643C">
      <w:pPr>
        <w:spacing w:before="240"/>
        <w:jc w:val="both"/>
        <w:rPr>
          <w:b/>
          <w:sz w:val="22"/>
          <w:szCs w:val="22"/>
          <w:u w:val="single"/>
        </w:rPr>
      </w:pPr>
      <w:r w:rsidRPr="005B643C">
        <w:rPr>
          <w:b/>
          <w:sz w:val="22"/>
          <w:szCs w:val="22"/>
          <w:u w:val="single"/>
        </w:rPr>
        <w:t>Príručka pre prijímateľa</w:t>
      </w:r>
    </w:p>
    <w:p w:rsidR="00D15B19" w:rsidRPr="00DF008C" w:rsidRDefault="00D15B19" w:rsidP="00724ECD">
      <w:pPr>
        <w:spacing w:before="120"/>
        <w:jc w:val="both"/>
        <w:rPr>
          <w:rFonts w:eastAsia="Calibri"/>
          <w:bCs/>
          <w:iCs/>
          <w:sz w:val="22"/>
          <w:szCs w:val="22"/>
          <w:lang w:eastAsia="en-US"/>
        </w:rPr>
      </w:pPr>
      <w:r w:rsidRPr="00DF008C">
        <w:rPr>
          <w:rFonts w:eastAsia="Calibri"/>
          <w:bCs/>
          <w:iCs/>
          <w:sz w:val="22"/>
          <w:szCs w:val="22"/>
          <w:lang w:eastAsia="en-US"/>
        </w:rPr>
        <w:t xml:space="preserve">Príručka pre prijímateľa je záväzným riadiacim dokumentom RO, ktorý predstavuje procesný nástroj popisujúci jednotlivé fázy implementácie projektov. Rovnako obsahuje vo vzťahu k jednotlivým fázam identifikáciu prípadov, </w:t>
      </w:r>
      <w:r w:rsidR="00D707F0">
        <w:rPr>
          <w:rFonts w:eastAsia="Calibri"/>
          <w:bCs/>
          <w:iCs/>
          <w:sz w:val="22"/>
          <w:szCs w:val="22"/>
          <w:lang w:eastAsia="en-US"/>
        </w:rPr>
        <w:t xml:space="preserve">v ktorých </w:t>
      </w:r>
      <w:r w:rsidRPr="00DF008C">
        <w:rPr>
          <w:rFonts w:eastAsia="Calibri"/>
          <w:bCs/>
          <w:iCs/>
          <w:sz w:val="22"/>
          <w:szCs w:val="22"/>
          <w:lang w:eastAsia="en-US"/>
        </w:rPr>
        <w:t>dochádza k</w:t>
      </w:r>
      <w:r w:rsidR="00E7349D">
        <w:rPr>
          <w:rFonts w:eastAsia="Calibri"/>
          <w:bCs/>
          <w:iCs/>
          <w:sz w:val="22"/>
          <w:szCs w:val="22"/>
          <w:lang w:eastAsia="en-US"/>
        </w:rPr>
        <w:t> </w:t>
      </w:r>
      <w:r w:rsidRPr="00DF008C">
        <w:rPr>
          <w:rFonts w:eastAsia="Calibri"/>
          <w:bCs/>
          <w:iCs/>
          <w:sz w:val="22"/>
          <w:szCs w:val="22"/>
          <w:lang w:eastAsia="en-US"/>
        </w:rPr>
        <w:t>výskytu</w:t>
      </w:r>
      <w:r w:rsidR="00E7349D">
        <w:rPr>
          <w:rFonts w:eastAsia="Calibri"/>
          <w:bCs/>
          <w:iCs/>
          <w:sz w:val="22"/>
          <w:szCs w:val="22"/>
          <w:lang w:eastAsia="en-US"/>
        </w:rPr>
        <w:t xml:space="preserve"> </w:t>
      </w:r>
      <w:r w:rsidRPr="00DF008C">
        <w:rPr>
          <w:rFonts w:eastAsia="Calibri"/>
          <w:bCs/>
          <w:iCs/>
          <w:sz w:val="22"/>
          <w:szCs w:val="22"/>
          <w:lang w:eastAsia="en-US"/>
        </w:rPr>
        <w:t>najčastejších chýb a popisuje spôsoby ich eliminácie.</w:t>
      </w:r>
    </w:p>
    <w:p w:rsidR="00724ECD" w:rsidRDefault="00D15B19" w:rsidP="00724ECD">
      <w:pPr>
        <w:spacing w:before="120"/>
        <w:jc w:val="both"/>
        <w:rPr>
          <w:rFonts w:eastAsia="Calibri"/>
          <w:bCs/>
          <w:iCs/>
          <w:sz w:val="22"/>
          <w:szCs w:val="22"/>
          <w:lang w:eastAsia="en-US"/>
        </w:rPr>
      </w:pPr>
      <w:r w:rsidRPr="00DF008C">
        <w:rPr>
          <w:rFonts w:eastAsia="Calibri"/>
          <w:bCs/>
          <w:iCs/>
          <w:sz w:val="22"/>
          <w:szCs w:val="22"/>
          <w:lang w:eastAsia="en-US"/>
        </w:rPr>
        <w:t>Obsah a</w:t>
      </w:r>
      <w:r w:rsidR="00E7349D">
        <w:rPr>
          <w:rFonts w:eastAsia="Calibri"/>
          <w:bCs/>
          <w:iCs/>
          <w:sz w:val="22"/>
          <w:szCs w:val="22"/>
          <w:lang w:eastAsia="en-US"/>
        </w:rPr>
        <w:t> </w:t>
      </w:r>
      <w:r w:rsidRPr="00DF008C">
        <w:rPr>
          <w:rFonts w:eastAsia="Calibri"/>
          <w:bCs/>
          <w:iCs/>
          <w:sz w:val="22"/>
          <w:szCs w:val="22"/>
          <w:lang w:eastAsia="en-US"/>
        </w:rPr>
        <w:t>štruktúra</w:t>
      </w:r>
      <w:r w:rsidR="00E7349D">
        <w:rPr>
          <w:rFonts w:eastAsia="Calibri"/>
          <w:bCs/>
          <w:iCs/>
          <w:sz w:val="22"/>
          <w:szCs w:val="22"/>
          <w:lang w:eastAsia="en-US"/>
        </w:rPr>
        <w:t xml:space="preserve"> </w:t>
      </w:r>
      <w:r w:rsidRPr="00DF008C">
        <w:rPr>
          <w:rFonts w:eastAsia="Calibri"/>
          <w:bCs/>
          <w:iCs/>
          <w:sz w:val="22"/>
          <w:szCs w:val="22"/>
          <w:lang w:eastAsia="en-US"/>
        </w:rPr>
        <w:t>príručky pre prijímateľa je v</w:t>
      </w:r>
      <w:r w:rsidR="00E7349D">
        <w:rPr>
          <w:rFonts w:eastAsia="Calibri"/>
          <w:bCs/>
          <w:iCs/>
          <w:sz w:val="22"/>
          <w:szCs w:val="22"/>
          <w:lang w:eastAsia="en-US"/>
        </w:rPr>
        <w:t> </w:t>
      </w:r>
      <w:r w:rsidRPr="00DF008C">
        <w:rPr>
          <w:rFonts w:eastAsia="Calibri"/>
          <w:bCs/>
          <w:iCs/>
          <w:sz w:val="22"/>
          <w:szCs w:val="22"/>
          <w:lang w:eastAsia="en-US"/>
        </w:rPr>
        <w:t>kompetencii</w:t>
      </w:r>
      <w:r w:rsidR="00E7349D">
        <w:rPr>
          <w:rFonts w:eastAsia="Calibri"/>
          <w:bCs/>
          <w:iCs/>
          <w:sz w:val="22"/>
          <w:szCs w:val="22"/>
          <w:lang w:eastAsia="en-US"/>
        </w:rPr>
        <w:t xml:space="preserve"> </w:t>
      </w:r>
      <w:r w:rsidRPr="00DF008C">
        <w:rPr>
          <w:rFonts w:eastAsia="Calibri"/>
          <w:bCs/>
          <w:iCs/>
          <w:sz w:val="22"/>
          <w:szCs w:val="22"/>
          <w:lang w:eastAsia="en-US"/>
        </w:rPr>
        <w:t xml:space="preserve">RO, musí však okrem iného obsahovať aj </w:t>
      </w:r>
      <w:r w:rsidRPr="00DF008C">
        <w:rPr>
          <w:rFonts w:eastAsia="Calibri"/>
          <w:b/>
          <w:bCs/>
          <w:iCs/>
          <w:sz w:val="22"/>
          <w:szCs w:val="22"/>
          <w:lang w:eastAsia="en-US"/>
        </w:rPr>
        <w:t>informácie</w:t>
      </w:r>
      <w:r w:rsidRPr="00DF008C">
        <w:rPr>
          <w:rFonts w:eastAsia="Calibri"/>
          <w:bCs/>
          <w:iCs/>
          <w:sz w:val="22"/>
          <w:szCs w:val="22"/>
          <w:lang w:eastAsia="en-US"/>
        </w:rPr>
        <w:t xml:space="preserve"> </w:t>
      </w:r>
      <w:r w:rsidRPr="00DF008C">
        <w:rPr>
          <w:rFonts w:eastAsia="Calibri"/>
          <w:b/>
          <w:bCs/>
          <w:iCs/>
          <w:sz w:val="22"/>
          <w:szCs w:val="22"/>
          <w:lang w:eastAsia="en-US"/>
        </w:rPr>
        <w:t>o spôsobe poskytovania informácií</w:t>
      </w:r>
      <w:r w:rsidRPr="00DF008C">
        <w:rPr>
          <w:rFonts w:eastAsia="Calibri"/>
          <w:bCs/>
          <w:iCs/>
          <w:sz w:val="22"/>
          <w:szCs w:val="22"/>
          <w:lang w:eastAsia="en-US"/>
        </w:rPr>
        <w:t xml:space="preserve"> </w:t>
      </w:r>
      <w:r w:rsidRPr="00DF008C">
        <w:rPr>
          <w:rFonts w:eastAsia="Calibri"/>
          <w:b/>
          <w:bCs/>
          <w:iCs/>
          <w:sz w:val="22"/>
          <w:szCs w:val="22"/>
          <w:lang w:eastAsia="en-US"/>
        </w:rPr>
        <w:t>a dát</w:t>
      </w:r>
      <w:r w:rsidRPr="00DF008C">
        <w:rPr>
          <w:rFonts w:eastAsia="Calibri"/>
          <w:bCs/>
          <w:iCs/>
          <w:sz w:val="22"/>
          <w:szCs w:val="22"/>
          <w:lang w:eastAsia="en-US"/>
        </w:rPr>
        <w:t xml:space="preserve"> pre RO, pr</w:t>
      </w:r>
      <w:r w:rsidR="001350C3" w:rsidRPr="00DF008C">
        <w:rPr>
          <w:rFonts w:eastAsia="Calibri"/>
          <w:bCs/>
          <w:iCs/>
          <w:sz w:val="22"/>
          <w:szCs w:val="22"/>
          <w:lang w:eastAsia="en-US"/>
        </w:rPr>
        <w:t>edkladania monitorovacích správ.</w:t>
      </w:r>
    </w:p>
    <w:p w:rsidR="00D15B19" w:rsidRPr="0029276F" w:rsidRDefault="00912719" w:rsidP="00724ECD">
      <w:pPr>
        <w:spacing w:before="120"/>
        <w:jc w:val="both"/>
        <w:rPr>
          <w:sz w:val="22"/>
          <w:szCs w:val="22"/>
        </w:rPr>
      </w:pPr>
      <w:r w:rsidRPr="002C63E8">
        <w:rPr>
          <w:sz w:val="22"/>
          <w:szCs w:val="22"/>
        </w:rPr>
        <w:t xml:space="preserve">Gestor </w:t>
      </w:r>
      <w:r w:rsidR="00D707F0" w:rsidRPr="002C63E8">
        <w:rPr>
          <w:sz w:val="22"/>
          <w:szCs w:val="22"/>
        </w:rPr>
        <w:t xml:space="preserve">HP UR </w:t>
      </w:r>
      <w:r w:rsidRPr="002C63E8">
        <w:rPr>
          <w:sz w:val="22"/>
          <w:szCs w:val="22"/>
        </w:rPr>
        <w:t xml:space="preserve">po dohode s RO </w:t>
      </w:r>
      <w:r w:rsidR="00D35591">
        <w:rPr>
          <w:sz w:val="22"/>
          <w:szCs w:val="22"/>
        </w:rPr>
        <w:t>OP</w:t>
      </w:r>
      <w:r w:rsidR="00D35591" w:rsidRPr="007010CA">
        <w:rPr>
          <w:sz w:val="22"/>
          <w:szCs w:val="22"/>
        </w:rPr>
        <w:t xml:space="preserve"> </w:t>
      </w:r>
      <w:r w:rsidRPr="002C63E8">
        <w:rPr>
          <w:sz w:val="22"/>
          <w:szCs w:val="22"/>
        </w:rPr>
        <w:t xml:space="preserve">môže vypracovať informácie o rozsahu poskytovania monitorovacích údajov HP UR do príručky pre prijímateľa, </w:t>
      </w:r>
      <w:r w:rsidR="004D1516" w:rsidRPr="002C63E8">
        <w:rPr>
          <w:i/>
          <w:sz w:val="22"/>
          <w:szCs w:val="22"/>
        </w:rPr>
        <w:t>doplňujúcich monitorovacích údajov k </w:t>
      </w:r>
      <w:r w:rsidR="00E7349D" w:rsidRPr="002C63E8">
        <w:rPr>
          <w:i/>
          <w:sz w:val="22"/>
          <w:szCs w:val="22"/>
        </w:rPr>
        <w:t>ŽoP</w:t>
      </w:r>
      <w:r w:rsidR="004B6BD7" w:rsidRPr="002C63E8">
        <w:rPr>
          <w:sz w:val="22"/>
          <w:szCs w:val="22"/>
        </w:rPr>
        <w:t xml:space="preserve"> </w:t>
      </w:r>
      <w:r w:rsidR="004D1516" w:rsidRPr="002C63E8">
        <w:rPr>
          <w:sz w:val="22"/>
          <w:szCs w:val="22"/>
        </w:rPr>
        <w:t>(1</w:t>
      </w:r>
      <w:r w:rsidR="00830915">
        <w:rPr>
          <w:sz w:val="22"/>
          <w:szCs w:val="22"/>
        </w:rPr>
        <w:t>.</w:t>
      </w:r>
      <w:r w:rsidR="00B360B7">
        <w:rPr>
          <w:sz w:val="22"/>
          <w:szCs w:val="22"/>
        </w:rPr>
        <w:t xml:space="preserve"> </w:t>
      </w:r>
      <w:r w:rsidR="00D91526">
        <w:rPr>
          <w:sz w:val="22"/>
          <w:szCs w:val="22"/>
        </w:rPr>
        <w:t>hodnoty</w:t>
      </w:r>
      <w:r w:rsidR="00E7349D" w:rsidRPr="002C63E8">
        <w:rPr>
          <w:sz w:val="22"/>
          <w:szCs w:val="22"/>
        </w:rPr>
        <w:t> </w:t>
      </w:r>
      <w:r w:rsidR="004D1516" w:rsidRPr="002C63E8">
        <w:rPr>
          <w:sz w:val="22"/>
          <w:szCs w:val="22"/>
        </w:rPr>
        <w:t>merateľných</w:t>
      </w:r>
      <w:r w:rsidR="00E7349D" w:rsidRPr="002C63E8">
        <w:rPr>
          <w:sz w:val="22"/>
          <w:szCs w:val="22"/>
        </w:rPr>
        <w:t xml:space="preserve"> </w:t>
      </w:r>
      <w:r w:rsidR="004D1516" w:rsidRPr="002C63E8">
        <w:rPr>
          <w:sz w:val="22"/>
          <w:szCs w:val="22"/>
        </w:rPr>
        <w:t xml:space="preserve">ukazovateľov </w:t>
      </w:r>
      <w:r w:rsidR="00D91526">
        <w:rPr>
          <w:sz w:val="22"/>
          <w:szCs w:val="22"/>
        </w:rPr>
        <w:t>za aktivity</w:t>
      </w:r>
      <w:r w:rsidR="004D1516" w:rsidRPr="002C63E8">
        <w:rPr>
          <w:sz w:val="22"/>
          <w:szCs w:val="22"/>
        </w:rPr>
        <w:t>, 2</w:t>
      </w:r>
      <w:r w:rsidR="00830915">
        <w:rPr>
          <w:sz w:val="22"/>
          <w:szCs w:val="22"/>
        </w:rPr>
        <w:t>.</w:t>
      </w:r>
      <w:r w:rsidR="00B360B7">
        <w:rPr>
          <w:sz w:val="22"/>
          <w:szCs w:val="22"/>
        </w:rPr>
        <w:t xml:space="preserve"> </w:t>
      </w:r>
      <w:r w:rsidR="00D91526">
        <w:rPr>
          <w:sz w:val="22"/>
          <w:szCs w:val="22"/>
        </w:rPr>
        <w:t>hodnoty</w:t>
      </w:r>
      <w:r w:rsidR="004D1516" w:rsidRPr="002C63E8">
        <w:rPr>
          <w:sz w:val="22"/>
          <w:szCs w:val="22"/>
        </w:rPr>
        <w:t xml:space="preserve"> merateľných ukazovateľov</w:t>
      </w:r>
      <w:r w:rsidR="00D91526">
        <w:rPr>
          <w:sz w:val="22"/>
          <w:szCs w:val="22"/>
        </w:rPr>
        <w:t xml:space="preserve"> za projekt</w:t>
      </w:r>
      <w:r w:rsidR="004D1516" w:rsidRPr="002C63E8">
        <w:rPr>
          <w:sz w:val="22"/>
          <w:szCs w:val="22"/>
        </w:rPr>
        <w:t>, 3</w:t>
      </w:r>
      <w:r w:rsidR="00830915">
        <w:rPr>
          <w:sz w:val="22"/>
          <w:szCs w:val="22"/>
        </w:rPr>
        <w:t>.</w:t>
      </w:r>
      <w:r w:rsidR="00B360B7">
        <w:rPr>
          <w:sz w:val="22"/>
          <w:szCs w:val="22"/>
        </w:rPr>
        <w:t xml:space="preserve"> </w:t>
      </w:r>
      <w:r w:rsidR="004D1516" w:rsidRPr="002C63E8">
        <w:rPr>
          <w:sz w:val="22"/>
          <w:szCs w:val="22"/>
        </w:rPr>
        <w:t>identifikované problémy, riziká a ďalšie informácie v súvislosti s realizáciou projektu) a</w:t>
      </w:r>
      <w:r w:rsidR="00E7349D" w:rsidRPr="002C63E8">
        <w:rPr>
          <w:sz w:val="22"/>
          <w:szCs w:val="22"/>
        </w:rPr>
        <w:t> </w:t>
      </w:r>
      <w:r w:rsidR="006959AC" w:rsidRPr="002C63E8">
        <w:rPr>
          <w:i/>
          <w:sz w:val="22"/>
          <w:szCs w:val="22"/>
        </w:rPr>
        <w:t>monitorovac</w:t>
      </w:r>
      <w:r w:rsidR="00135BD9" w:rsidRPr="002C63E8">
        <w:rPr>
          <w:i/>
          <w:sz w:val="22"/>
          <w:szCs w:val="22"/>
        </w:rPr>
        <w:t>ej</w:t>
      </w:r>
      <w:r w:rsidR="006959AC" w:rsidRPr="002C63E8">
        <w:rPr>
          <w:i/>
          <w:sz w:val="22"/>
          <w:szCs w:val="22"/>
        </w:rPr>
        <w:t xml:space="preserve"> správy projektu</w:t>
      </w:r>
      <w:r w:rsidR="006959AC" w:rsidRPr="002C63E8">
        <w:rPr>
          <w:sz w:val="22"/>
          <w:szCs w:val="22"/>
        </w:rPr>
        <w:t xml:space="preserve"> (časti 3</w:t>
      </w:r>
      <w:r w:rsidR="00830915">
        <w:rPr>
          <w:sz w:val="22"/>
          <w:szCs w:val="22"/>
        </w:rPr>
        <w:t>.</w:t>
      </w:r>
      <w:r w:rsidR="006959AC" w:rsidRPr="002C63E8">
        <w:rPr>
          <w:sz w:val="22"/>
          <w:szCs w:val="22"/>
        </w:rPr>
        <w:t xml:space="preserve"> príspevok</w:t>
      </w:r>
      <w:r w:rsidR="00135BD9" w:rsidRPr="002C63E8">
        <w:rPr>
          <w:sz w:val="22"/>
          <w:szCs w:val="22"/>
        </w:rPr>
        <w:t xml:space="preserve"> k</w:t>
      </w:r>
      <w:r w:rsidR="00E7349D" w:rsidRPr="002C63E8">
        <w:rPr>
          <w:sz w:val="22"/>
          <w:szCs w:val="22"/>
        </w:rPr>
        <w:t> </w:t>
      </w:r>
      <w:r w:rsidR="00135BD9" w:rsidRPr="002C63E8">
        <w:rPr>
          <w:sz w:val="22"/>
          <w:szCs w:val="22"/>
        </w:rPr>
        <w:t>HP</w:t>
      </w:r>
      <w:r w:rsidR="006959AC" w:rsidRPr="002C63E8">
        <w:rPr>
          <w:sz w:val="22"/>
          <w:szCs w:val="22"/>
        </w:rPr>
        <w:t>, 4</w:t>
      </w:r>
      <w:r w:rsidR="00830915">
        <w:rPr>
          <w:sz w:val="22"/>
          <w:szCs w:val="22"/>
        </w:rPr>
        <w:t>.</w:t>
      </w:r>
      <w:r w:rsidR="00135BD9" w:rsidRPr="002C63E8">
        <w:rPr>
          <w:sz w:val="22"/>
          <w:szCs w:val="22"/>
        </w:rPr>
        <w:t xml:space="preserve"> </w:t>
      </w:r>
      <w:r w:rsidR="00D91526">
        <w:rPr>
          <w:sz w:val="22"/>
          <w:szCs w:val="22"/>
        </w:rPr>
        <w:t>hodnoty</w:t>
      </w:r>
      <w:r w:rsidR="00135BD9" w:rsidRPr="002C63E8">
        <w:rPr>
          <w:sz w:val="22"/>
          <w:szCs w:val="22"/>
        </w:rPr>
        <w:t xml:space="preserve"> merateľných ukazovateľov </w:t>
      </w:r>
      <w:r w:rsidR="00D91526">
        <w:rPr>
          <w:sz w:val="22"/>
          <w:szCs w:val="22"/>
        </w:rPr>
        <w:t>za aktivity</w:t>
      </w:r>
      <w:r w:rsidR="006959AC" w:rsidRPr="002C63E8">
        <w:rPr>
          <w:sz w:val="22"/>
          <w:szCs w:val="22"/>
        </w:rPr>
        <w:t>, 5</w:t>
      </w:r>
      <w:r w:rsidR="00830915">
        <w:rPr>
          <w:sz w:val="22"/>
          <w:szCs w:val="22"/>
        </w:rPr>
        <w:t>.</w:t>
      </w:r>
      <w:r w:rsidR="006959AC" w:rsidRPr="002C63E8">
        <w:rPr>
          <w:sz w:val="22"/>
          <w:szCs w:val="22"/>
        </w:rPr>
        <w:t xml:space="preserve"> </w:t>
      </w:r>
      <w:r w:rsidR="00D91526">
        <w:rPr>
          <w:sz w:val="22"/>
          <w:szCs w:val="22"/>
        </w:rPr>
        <w:t>hodnoty</w:t>
      </w:r>
      <w:r w:rsidR="00135BD9" w:rsidRPr="002C63E8">
        <w:rPr>
          <w:sz w:val="22"/>
          <w:szCs w:val="22"/>
        </w:rPr>
        <w:t xml:space="preserve"> merateľných ukazovateľov</w:t>
      </w:r>
      <w:r w:rsidR="00D91526">
        <w:rPr>
          <w:sz w:val="22"/>
          <w:szCs w:val="22"/>
        </w:rPr>
        <w:t xml:space="preserve"> za projekt</w:t>
      </w:r>
      <w:r w:rsidR="00135BD9" w:rsidRPr="002C63E8">
        <w:rPr>
          <w:sz w:val="22"/>
          <w:szCs w:val="22"/>
        </w:rPr>
        <w:t xml:space="preserve">, </w:t>
      </w:r>
      <w:r w:rsidR="00D91526">
        <w:rPr>
          <w:sz w:val="22"/>
          <w:szCs w:val="22"/>
        </w:rPr>
        <w:t>13</w:t>
      </w:r>
      <w:r w:rsidR="00830915">
        <w:rPr>
          <w:sz w:val="22"/>
          <w:szCs w:val="22"/>
        </w:rPr>
        <w:t>.</w:t>
      </w:r>
      <w:r w:rsidR="00D91526">
        <w:rPr>
          <w:sz w:val="22"/>
          <w:szCs w:val="22"/>
        </w:rPr>
        <w:t xml:space="preserve"> poznámky</w:t>
      </w:r>
      <w:r w:rsidR="00135BD9" w:rsidRPr="002C63E8">
        <w:rPr>
          <w:sz w:val="22"/>
          <w:szCs w:val="22"/>
        </w:rPr>
        <w:t>)</w:t>
      </w:r>
      <w:r w:rsidRPr="002C63E8">
        <w:rPr>
          <w:sz w:val="22"/>
          <w:szCs w:val="22"/>
        </w:rPr>
        <w:t>.</w:t>
      </w:r>
    </w:p>
    <w:p w:rsidR="00EA56EE" w:rsidRDefault="00C41744" w:rsidP="007010CA">
      <w:pPr>
        <w:pStyle w:val="Nadpis10"/>
      </w:pPr>
      <w:bookmarkStart w:id="144" w:name="_Toc192644438"/>
      <w:bookmarkStart w:id="145" w:name="_Toc192644572"/>
      <w:bookmarkStart w:id="146" w:name="_Toc511387442"/>
      <w:r w:rsidRPr="00660259">
        <w:t>Monitorovanie</w:t>
      </w:r>
      <w:bookmarkEnd w:id="144"/>
      <w:bookmarkEnd w:id="145"/>
      <w:r w:rsidR="003C40ED">
        <w:t xml:space="preserve"> EŠIF</w:t>
      </w:r>
      <w:bookmarkEnd w:id="146"/>
    </w:p>
    <w:p w:rsidR="002E3A6E" w:rsidRDefault="002E3A6E" w:rsidP="002E3A6E">
      <w:pPr>
        <w:jc w:val="both"/>
        <w:rPr>
          <w:sz w:val="22"/>
          <w:szCs w:val="22"/>
        </w:rPr>
      </w:pPr>
      <w:r w:rsidRPr="00277478">
        <w:rPr>
          <w:sz w:val="22"/>
          <w:szCs w:val="22"/>
        </w:rPr>
        <w:t>Monitorovanie ako nástroj riadenia EŠIF je pravidelná činnosť zameraná na sledovanie plnenia stanovených cieľov na jednotlivých úrovniach implementácie EŠIF prostredníctvom systematického zberu a vyhodnocovania údajov a informácií. Monitorovanie pokroku v dosahovaní cieľov a plnení výkonnostného rámca sa vykonáva prostredníctvom merateľných ukazovateľov na všetkých úrovniach riadenia. Ukazovatele sú sústredené a priebežne aktualizované v ČMU.</w:t>
      </w:r>
      <w:r w:rsidRPr="004A328C">
        <w:rPr>
          <w:sz w:val="22"/>
          <w:szCs w:val="22"/>
        </w:rPr>
        <w:t xml:space="preserve"> </w:t>
      </w:r>
    </w:p>
    <w:p w:rsidR="002E3A6E" w:rsidRDefault="002E3A6E" w:rsidP="002E3A6E">
      <w:pPr>
        <w:rPr>
          <w:sz w:val="22"/>
          <w:szCs w:val="22"/>
        </w:rPr>
      </w:pPr>
    </w:p>
    <w:p w:rsidR="002E3A6E" w:rsidRPr="00277478" w:rsidRDefault="002E3A6E" w:rsidP="002E3A6E">
      <w:r w:rsidRPr="00277478">
        <w:rPr>
          <w:sz w:val="22"/>
          <w:szCs w:val="22"/>
        </w:rPr>
        <w:t>Monitorovanie poskytuje údaje v rámci implementácie EŠIF, a to hlavne v rámci oblastí plnenia cieľov, riadenia a koordinovania, rozhodovania, realizovania, prijímania a plnenia opatrení.</w:t>
      </w:r>
    </w:p>
    <w:p w:rsidR="002E3A6E" w:rsidRPr="00277478" w:rsidRDefault="002E3A6E" w:rsidP="00985B96">
      <w:pPr>
        <w:pStyle w:val="Nadpis2"/>
        <w:rPr>
          <w:lang w:eastAsia="sk-SK"/>
        </w:rPr>
      </w:pPr>
      <w:bookmarkStart w:id="147" w:name="_Toc511387443"/>
      <w:r w:rsidRPr="00277478">
        <w:rPr>
          <w:lang w:eastAsia="sk-SK"/>
        </w:rPr>
        <w:t>Monitorovanie na úrovni EŠIF</w:t>
      </w:r>
      <w:bookmarkEnd w:id="147"/>
    </w:p>
    <w:p w:rsidR="002E3A6E" w:rsidRPr="00277478" w:rsidRDefault="002E3A6E" w:rsidP="002E3A6E">
      <w:pPr>
        <w:spacing w:before="120"/>
        <w:jc w:val="both"/>
        <w:rPr>
          <w:bCs/>
          <w:kern w:val="28"/>
          <w:sz w:val="22"/>
          <w:szCs w:val="22"/>
        </w:rPr>
      </w:pPr>
      <w:r w:rsidRPr="00277478">
        <w:rPr>
          <w:sz w:val="22"/>
          <w:szCs w:val="22"/>
        </w:rPr>
        <w:t xml:space="preserve">Predmetom monitorovania EŠIF je dôsledné a pravidelné sledovanie a sumarizácia informácií o implementácii </w:t>
      </w:r>
      <w:r>
        <w:rPr>
          <w:sz w:val="22"/>
          <w:szCs w:val="22"/>
        </w:rPr>
        <w:t>OP</w:t>
      </w:r>
      <w:r w:rsidRPr="00277478">
        <w:rPr>
          <w:sz w:val="22"/>
          <w:szCs w:val="22"/>
        </w:rPr>
        <w:t xml:space="preserve"> a HP a následné vyhodnocovanie priebehu ich realizácie s využitím súboru merateľných ukazovateľov</w:t>
      </w:r>
      <w:r w:rsidRPr="00277478">
        <w:rPr>
          <w:bCs/>
          <w:kern w:val="28"/>
          <w:sz w:val="22"/>
          <w:szCs w:val="22"/>
        </w:rPr>
        <w:t>.</w:t>
      </w:r>
    </w:p>
    <w:p w:rsidR="002E3A6E" w:rsidRPr="00E60187" w:rsidRDefault="002E3A6E" w:rsidP="002E3A6E">
      <w:pPr>
        <w:spacing w:before="120"/>
        <w:jc w:val="both"/>
        <w:rPr>
          <w:sz w:val="22"/>
          <w:szCs w:val="22"/>
        </w:rPr>
      </w:pPr>
      <w:r w:rsidRPr="00277478">
        <w:rPr>
          <w:sz w:val="22"/>
          <w:szCs w:val="22"/>
        </w:rPr>
        <w:t xml:space="preserve">Monitorovanie implementácie </w:t>
      </w:r>
      <w:r>
        <w:rPr>
          <w:sz w:val="22"/>
          <w:szCs w:val="22"/>
        </w:rPr>
        <w:t>OP</w:t>
      </w:r>
      <w:r w:rsidRPr="00277478">
        <w:rPr>
          <w:sz w:val="22"/>
          <w:szCs w:val="22"/>
        </w:rPr>
        <w:t xml:space="preserve"> a HP je nevyhnutným nástrojom na:</w:t>
      </w:r>
    </w:p>
    <w:p w:rsidR="002E3A6E" w:rsidRPr="00E60187" w:rsidRDefault="002E3A6E" w:rsidP="001D15AE">
      <w:pPr>
        <w:numPr>
          <w:ilvl w:val="1"/>
          <w:numId w:val="106"/>
        </w:numPr>
        <w:tabs>
          <w:tab w:val="clear" w:pos="1440"/>
          <w:tab w:val="num" w:pos="567"/>
        </w:tabs>
        <w:spacing w:before="120" w:line="276" w:lineRule="auto"/>
        <w:ind w:left="567" w:hanging="425"/>
        <w:jc w:val="both"/>
        <w:rPr>
          <w:sz w:val="22"/>
          <w:szCs w:val="22"/>
        </w:rPr>
      </w:pPr>
      <w:r w:rsidRPr="00E60187">
        <w:rPr>
          <w:sz w:val="22"/>
          <w:szCs w:val="22"/>
        </w:rPr>
        <w:t>vypracovanie a predkladanie správ/informácií – poskytuje informácie pre potreby informovania EK, vlády SR, NMV a ďalších subjektov zapojených do implementácie EŠIF o stave realizácie OP a o </w:t>
      </w:r>
      <w:r w:rsidRPr="001D1112">
        <w:rPr>
          <w:sz w:val="22"/>
          <w:szCs w:val="22"/>
        </w:rPr>
        <w:t>príspevku jednotlivých OP k napĺňaniu cieľov HP</w:t>
      </w:r>
      <w:r>
        <w:rPr>
          <w:sz w:val="22"/>
          <w:szCs w:val="22"/>
        </w:rPr>
        <w:t>,</w:t>
      </w:r>
    </w:p>
    <w:p w:rsidR="002E3A6E" w:rsidRPr="00E60187" w:rsidRDefault="002E3A6E" w:rsidP="001D15AE">
      <w:pPr>
        <w:numPr>
          <w:ilvl w:val="1"/>
          <w:numId w:val="106"/>
        </w:numPr>
        <w:tabs>
          <w:tab w:val="clear" w:pos="1440"/>
          <w:tab w:val="num" w:pos="567"/>
        </w:tabs>
        <w:spacing w:line="276" w:lineRule="auto"/>
        <w:ind w:left="567" w:hanging="425"/>
        <w:jc w:val="both"/>
        <w:rPr>
          <w:sz w:val="22"/>
          <w:szCs w:val="22"/>
        </w:rPr>
      </w:pPr>
      <w:r w:rsidRPr="00E60187">
        <w:rPr>
          <w:sz w:val="22"/>
          <w:szCs w:val="22"/>
        </w:rPr>
        <w:t>riadenie – poskytuje informácie relevantným subjektom zodpovedným za rozhodovacie procesy a tvorbu návrhov nápravných opatrení</w:t>
      </w:r>
      <w:r>
        <w:rPr>
          <w:sz w:val="22"/>
          <w:szCs w:val="22"/>
        </w:rPr>
        <w:t>,</w:t>
      </w:r>
    </w:p>
    <w:p w:rsidR="002E3A6E" w:rsidRPr="00E60187" w:rsidRDefault="002E3A6E" w:rsidP="001D15AE">
      <w:pPr>
        <w:numPr>
          <w:ilvl w:val="1"/>
          <w:numId w:val="106"/>
        </w:numPr>
        <w:tabs>
          <w:tab w:val="clear" w:pos="1440"/>
          <w:tab w:val="num" w:pos="567"/>
        </w:tabs>
        <w:spacing w:line="276" w:lineRule="auto"/>
        <w:ind w:left="567" w:hanging="425"/>
        <w:jc w:val="both"/>
        <w:rPr>
          <w:sz w:val="22"/>
          <w:szCs w:val="22"/>
        </w:rPr>
      </w:pPr>
      <w:r w:rsidRPr="00E60187">
        <w:rPr>
          <w:sz w:val="22"/>
          <w:szCs w:val="22"/>
        </w:rPr>
        <w:t xml:space="preserve">hodnotenie – poskytuje informácie pre hodnotenie plnenia cieľov EŠIF, HP ako aj </w:t>
      </w:r>
      <w:r>
        <w:rPr>
          <w:sz w:val="22"/>
          <w:szCs w:val="22"/>
        </w:rPr>
        <w:t xml:space="preserve">pre </w:t>
      </w:r>
      <w:r w:rsidRPr="00E60187">
        <w:rPr>
          <w:sz w:val="22"/>
          <w:szCs w:val="22"/>
        </w:rPr>
        <w:t>hodnotenie procesov riadenia OP</w:t>
      </w:r>
      <w:r>
        <w:rPr>
          <w:sz w:val="22"/>
          <w:szCs w:val="22"/>
        </w:rPr>
        <w:t>,</w:t>
      </w:r>
    </w:p>
    <w:p w:rsidR="002E3A6E" w:rsidRPr="00E60187" w:rsidRDefault="002E3A6E" w:rsidP="001D15AE">
      <w:pPr>
        <w:numPr>
          <w:ilvl w:val="1"/>
          <w:numId w:val="106"/>
        </w:numPr>
        <w:tabs>
          <w:tab w:val="clear" w:pos="1440"/>
          <w:tab w:val="num" w:pos="567"/>
        </w:tabs>
        <w:spacing w:line="276" w:lineRule="auto"/>
        <w:ind w:left="567" w:hanging="425"/>
        <w:jc w:val="both"/>
        <w:rPr>
          <w:sz w:val="22"/>
          <w:szCs w:val="22"/>
        </w:rPr>
      </w:pPr>
      <w:r w:rsidRPr="00E60187">
        <w:rPr>
          <w:sz w:val="22"/>
          <w:szCs w:val="22"/>
        </w:rPr>
        <w:lastRenderedPageBreak/>
        <w:t xml:space="preserve">metodickú činnosť </w:t>
      </w:r>
      <w:r>
        <w:rPr>
          <w:sz w:val="22"/>
          <w:szCs w:val="22"/>
        </w:rPr>
        <w:t>–</w:t>
      </w:r>
      <w:r w:rsidRPr="00E60187">
        <w:rPr>
          <w:sz w:val="22"/>
          <w:szCs w:val="22"/>
        </w:rPr>
        <w:t xml:space="preserve"> poskytuje</w:t>
      </w:r>
      <w:r>
        <w:rPr>
          <w:sz w:val="22"/>
          <w:szCs w:val="22"/>
        </w:rPr>
        <w:t xml:space="preserve"> </w:t>
      </w:r>
      <w:r w:rsidRPr="00E60187">
        <w:rPr>
          <w:sz w:val="22"/>
          <w:szCs w:val="22"/>
        </w:rPr>
        <w:t>informácie pre vypracovanie a</w:t>
      </w:r>
      <w:r>
        <w:rPr>
          <w:sz w:val="22"/>
          <w:szCs w:val="22"/>
        </w:rPr>
        <w:t> </w:t>
      </w:r>
      <w:r w:rsidRPr="00E60187">
        <w:rPr>
          <w:sz w:val="22"/>
          <w:szCs w:val="22"/>
        </w:rPr>
        <w:t>aktualizáciu</w:t>
      </w:r>
      <w:r>
        <w:rPr>
          <w:sz w:val="22"/>
          <w:szCs w:val="22"/>
        </w:rPr>
        <w:t xml:space="preserve"> </w:t>
      </w:r>
      <w:r w:rsidRPr="00E60187">
        <w:rPr>
          <w:sz w:val="22"/>
          <w:szCs w:val="22"/>
        </w:rPr>
        <w:t>metodických predpisov určujúcich pravidlá pre realizovanie OP.</w:t>
      </w:r>
    </w:p>
    <w:p w:rsidR="002E3A6E" w:rsidRDefault="002E3A6E" w:rsidP="002E3A6E">
      <w:pPr>
        <w:spacing w:before="120"/>
        <w:jc w:val="both"/>
        <w:rPr>
          <w:sz w:val="22"/>
          <w:szCs w:val="22"/>
        </w:rPr>
      </w:pPr>
      <w:r w:rsidRPr="00E60187">
        <w:rPr>
          <w:sz w:val="22"/>
          <w:szCs w:val="22"/>
        </w:rPr>
        <w:t>Pre zabezpečenie konzistentných, porovnateľných a aktuálnych kľúčových informácií o implementácii OP (vrátane informácií o implementácii projektov) a HP na centrálnej úrovni, ako aj pre zabezpečenie transparentnosti</w:t>
      </w:r>
      <w:r>
        <w:rPr>
          <w:sz w:val="22"/>
          <w:szCs w:val="22"/>
        </w:rPr>
        <w:t xml:space="preserve"> a </w:t>
      </w:r>
      <w:r w:rsidRPr="00E60187">
        <w:rPr>
          <w:sz w:val="22"/>
          <w:szCs w:val="22"/>
        </w:rPr>
        <w:t>kontrolovateľnosti</w:t>
      </w:r>
      <w:r>
        <w:rPr>
          <w:sz w:val="22"/>
          <w:szCs w:val="22"/>
        </w:rPr>
        <w:t xml:space="preserve"> </w:t>
      </w:r>
      <w:r w:rsidRPr="00E60187">
        <w:rPr>
          <w:sz w:val="22"/>
          <w:szCs w:val="22"/>
        </w:rPr>
        <w:t>procesov implementácie EŠIF</w:t>
      </w:r>
      <w:r w:rsidR="00830915">
        <w:rPr>
          <w:sz w:val="22"/>
          <w:szCs w:val="22"/>
        </w:rPr>
        <w:t>,</w:t>
      </w:r>
      <w:r w:rsidRPr="00E60187">
        <w:rPr>
          <w:sz w:val="22"/>
          <w:szCs w:val="22"/>
        </w:rPr>
        <w:t xml:space="preserve"> sú </w:t>
      </w:r>
      <w:r w:rsidRPr="001D1112">
        <w:rPr>
          <w:sz w:val="22"/>
          <w:szCs w:val="22"/>
        </w:rPr>
        <w:t xml:space="preserve">RO povinné priebežne </w:t>
      </w:r>
      <w:r>
        <w:rPr>
          <w:sz w:val="22"/>
          <w:szCs w:val="22"/>
        </w:rPr>
        <w:t xml:space="preserve">a bezodkladne </w:t>
      </w:r>
      <w:r w:rsidRPr="001D1112">
        <w:rPr>
          <w:sz w:val="22"/>
          <w:szCs w:val="22"/>
        </w:rPr>
        <w:t>evidovať požadované údaje v</w:t>
      </w:r>
      <w:r>
        <w:rPr>
          <w:sz w:val="22"/>
          <w:szCs w:val="22"/>
        </w:rPr>
        <w:t> </w:t>
      </w:r>
      <w:r w:rsidRPr="001D1112">
        <w:rPr>
          <w:sz w:val="22"/>
          <w:szCs w:val="22"/>
        </w:rPr>
        <w:t>ITMS2014+.</w:t>
      </w:r>
      <w:r>
        <w:rPr>
          <w:sz w:val="22"/>
          <w:szCs w:val="22"/>
        </w:rPr>
        <w:t xml:space="preserve"> </w:t>
      </w:r>
    </w:p>
    <w:p w:rsidR="002E3A6E" w:rsidRDefault="002E3A6E" w:rsidP="002E3A6E">
      <w:pPr>
        <w:spacing w:before="120"/>
        <w:jc w:val="both"/>
        <w:rPr>
          <w:sz w:val="22"/>
          <w:szCs w:val="22"/>
        </w:rPr>
      </w:pPr>
      <w:r w:rsidRPr="00E60187">
        <w:rPr>
          <w:sz w:val="22"/>
          <w:szCs w:val="22"/>
        </w:rPr>
        <w:t>Monitorovanie stavu pokroku v plnení cieľov pri realizovaní OP v rámci EŠIF sa vykonáva na projektovej, programovej a národnej úrovni agregovaním údajov v </w:t>
      </w:r>
      <w:r w:rsidR="008407FD">
        <w:rPr>
          <w:sz w:val="22"/>
          <w:szCs w:val="22"/>
        </w:rPr>
        <w:t>nasledujúcich</w:t>
      </w:r>
      <w:r w:rsidR="008407FD" w:rsidRPr="00E60187">
        <w:rPr>
          <w:sz w:val="22"/>
          <w:szCs w:val="22"/>
        </w:rPr>
        <w:t xml:space="preserve"> </w:t>
      </w:r>
      <w:r w:rsidRPr="00E60187">
        <w:rPr>
          <w:sz w:val="22"/>
          <w:szCs w:val="22"/>
        </w:rPr>
        <w:t>správach a</w:t>
      </w:r>
      <w:r>
        <w:rPr>
          <w:sz w:val="22"/>
          <w:szCs w:val="22"/>
        </w:rPr>
        <w:t> </w:t>
      </w:r>
      <w:r w:rsidRPr="00E60187">
        <w:rPr>
          <w:sz w:val="22"/>
          <w:szCs w:val="22"/>
        </w:rPr>
        <w:t>informáciách</w:t>
      </w:r>
      <w:r>
        <w:rPr>
          <w:sz w:val="22"/>
          <w:szCs w:val="22"/>
        </w:rPr>
        <w:t>:</w:t>
      </w:r>
    </w:p>
    <w:p w:rsidR="002E3A6E" w:rsidRPr="00E60187" w:rsidRDefault="002E3A6E" w:rsidP="001D15AE">
      <w:pPr>
        <w:numPr>
          <w:ilvl w:val="1"/>
          <w:numId w:val="107"/>
        </w:numPr>
        <w:tabs>
          <w:tab w:val="clear" w:pos="1440"/>
        </w:tabs>
        <w:spacing w:before="120" w:line="276" w:lineRule="auto"/>
        <w:ind w:left="567" w:hanging="425"/>
        <w:jc w:val="both"/>
        <w:rPr>
          <w:sz w:val="22"/>
          <w:szCs w:val="22"/>
        </w:rPr>
      </w:pPr>
      <w:r>
        <w:rPr>
          <w:sz w:val="22"/>
          <w:szCs w:val="22"/>
        </w:rPr>
        <w:t>Informácia</w:t>
      </w:r>
      <w:r w:rsidRPr="00E60187">
        <w:rPr>
          <w:sz w:val="22"/>
          <w:szCs w:val="22"/>
        </w:rPr>
        <w:t xml:space="preserve"> o stave implementácie EŠIF</w:t>
      </w:r>
      <w:r>
        <w:rPr>
          <w:sz w:val="22"/>
          <w:szCs w:val="22"/>
        </w:rPr>
        <w:t>,</w:t>
      </w:r>
    </w:p>
    <w:p w:rsidR="002E3A6E" w:rsidRDefault="002E3A6E" w:rsidP="001D15AE">
      <w:pPr>
        <w:numPr>
          <w:ilvl w:val="1"/>
          <w:numId w:val="107"/>
        </w:numPr>
        <w:tabs>
          <w:tab w:val="clear" w:pos="1440"/>
        </w:tabs>
        <w:spacing w:line="276" w:lineRule="auto"/>
        <w:ind w:left="567" w:hanging="425"/>
        <w:jc w:val="both"/>
        <w:rPr>
          <w:sz w:val="22"/>
          <w:szCs w:val="22"/>
        </w:rPr>
      </w:pPr>
      <w:r>
        <w:rPr>
          <w:sz w:val="22"/>
          <w:szCs w:val="22"/>
        </w:rPr>
        <w:t>Informácia o stave administratívnych kapacít subjektov zapojených do implementácie, riadenia a kontroly EŠIF,</w:t>
      </w:r>
    </w:p>
    <w:p w:rsidR="002E3A6E" w:rsidRDefault="002E3A6E" w:rsidP="001D15AE">
      <w:pPr>
        <w:numPr>
          <w:ilvl w:val="1"/>
          <w:numId w:val="107"/>
        </w:numPr>
        <w:tabs>
          <w:tab w:val="clear" w:pos="1440"/>
        </w:tabs>
        <w:spacing w:line="276" w:lineRule="auto"/>
        <w:ind w:left="567" w:hanging="425"/>
        <w:jc w:val="both"/>
        <w:rPr>
          <w:sz w:val="22"/>
          <w:szCs w:val="22"/>
        </w:rPr>
      </w:pPr>
      <w:r>
        <w:rPr>
          <w:sz w:val="22"/>
          <w:szCs w:val="22"/>
        </w:rPr>
        <w:t>Monitorovanie výkonnostného rámca,</w:t>
      </w:r>
    </w:p>
    <w:p w:rsidR="002E3A6E" w:rsidRPr="00E60187" w:rsidRDefault="002E3A6E" w:rsidP="001D15AE">
      <w:pPr>
        <w:numPr>
          <w:ilvl w:val="1"/>
          <w:numId w:val="107"/>
        </w:numPr>
        <w:tabs>
          <w:tab w:val="clear" w:pos="1440"/>
        </w:tabs>
        <w:spacing w:line="276" w:lineRule="auto"/>
        <w:ind w:left="567" w:hanging="425"/>
        <w:jc w:val="both"/>
        <w:rPr>
          <w:sz w:val="22"/>
          <w:szCs w:val="22"/>
        </w:rPr>
      </w:pPr>
      <w:r w:rsidRPr="00E60187">
        <w:rPr>
          <w:sz w:val="22"/>
          <w:szCs w:val="22"/>
        </w:rPr>
        <w:t>Správa o</w:t>
      </w:r>
      <w:r>
        <w:rPr>
          <w:sz w:val="22"/>
          <w:szCs w:val="22"/>
        </w:rPr>
        <w:t> </w:t>
      </w:r>
      <w:r w:rsidRPr="00E60187">
        <w:rPr>
          <w:sz w:val="22"/>
          <w:szCs w:val="22"/>
        </w:rPr>
        <w:t>pokroku</w:t>
      </w:r>
      <w:r>
        <w:rPr>
          <w:sz w:val="22"/>
          <w:szCs w:val="22"/>
        </w:rPr>
        <w:t>,</w:t>
      </w:r>
    </w:p>
    <w:p w:rsidR="002E3A6E" w:rsidRPr="00E60187" w:rsidRDefault="002E3A6E" w:rsidP="001D15AE">
      <w:pPr>
        <w:numPr>
          <w:ilvl w:val="1"/>
          <w:numId w:val="107"/>
        </w:numPr>
        <w:tabs>
          <w:tab w:val="clear" w:pos="1440"/>
        </w:tabs>
        <w:spacing w:line="276" w:lineRule="auto"/>
        <w:ind w:left="567" w:hanging="425"/>
        <w:jc w:val="both"/>
        <w:rPr>
          <w:sz w:val="22"/>
          <w:szCs w:val="22"/>
        </w:rPr>
      </w:pPr>
      <w:r>
        <w:rPr>
          <w:sz w:val="22"/>
          <w:szCs w:val="22"/>
        </w:rPr>
        <w:t>Výročná/záverečná správa</w:t>
      </w:r>
      <w:r w:rsidRPr="00E60187">
        <w:rPr>
          <w:sz w:val="22"/>
          <w:szCs w:val="22"/>
        </w:rPr>
        <w:t xml:space="preserve"> o vykonávaní </w:t>
      </w:r>
      <w:r>
        <w:rPr>
          <w:sz w:val="22"/>
          <w:szCs w:val="22"/>
        </w:rPr>
        <w:t>OP,</w:t>
      </w:r>
    </w:p>
    <w:p w:rsidR="002E3A6E" w:rsidRPr="00E60187" w:rsidRDefault="002E3A6E" w:rsidP="001D15AE">
      <w:pPr>
        <w:numPr>
          <w:ilvl w:val="1"/>
          <w:numId w:val="107"/>
        </w:numPr>
        <w:tabs>
          <w:tab w:val="clear" w:pos="1440"/>
        </w:tabs>
        <w:spacing w:line="276" w:lineRule="auto"/>
        <w:ind w:left="567" w:hanging="425"/>
        <w:jc w:val="both"/>
        <w:rPr>
          <w:sz w:val="22"/>
          <w:szCs w:val="22"/>
        </w:rPr>
      </w:pPr>
      <w:r>
        <w:rPr>
          <w:sz w:val="22"/>
          <w:szCs w:val="22"/>
        </w:rPr>
        <w:t>Záväzný</w:t>
      </w:r>
      <w:r w:rsidRPr="00E60187">
        <w:rPr>
          <w:sz w:val="22"/>
          <w:szCs w:val="22"/>
        </w:rPr>
        <w:t xml:space="preserve"> plán </w:t>
      </w:r>
      <w:r>
        <w:rPr>
          <w:sz w:val="22"/>
          <w:szCs w:val="22"/>
        </w:rPr>
        <w:t>OP,</w:t>
      </w:r>
    </w:p>
    <w:p w:rsidR="002E3A6E" w:rsidRPr="00E60187" w:rsidRDefault="002E3A6E" w:rsidP="001D15AE">
      <w:pPr>
        <w:numPr>
          <w:ilvl w:val="1"/>
          <w:numId w:val="107"/>
        </w:numPr>
        <w:tabs>
          <w:tab w:val="clear" w:pos="1440"/>
        </w:tabs>
        <w:spacing w:line="276" w:lineRule="auto"/>
        <w:ind w:left="567" w:hanging="425"/>
        <w:jc w:val="both"/>
        <w:rPr>
          <w:sz w:val="22"/>
          <w:szCs w:val="22"/>
        </w:rPr>
      </w:pPr>
      <w:r w:rsidRPr="00E60187">
        <w:rPr>
          <w:sz w:val="22"/>
          <w:szCs w:val="22"/>
        </w:rPr>
        <w:t xml:space="preserve">Informácia o realizovaní </w:t>
      </w:r>
      <w:r>
        <w:rPr>
          <w:sz w:val="22"/>
          <w:szCs w:val="22"/>
        </w:rPr>
        <w:t>OP,</w:t>
      </w:r>
    </w:p>
    <w:p w:rsidR="002E3A6E" w:rsidRPr="00E60187" w:rsidRDefault="002E3A6E" w:rsidP="001D15AE">
      <w:pPr>
        <w:numPr>
          <w:ilvl w:val="1"/>
          <w:numId w:val="107"/>
        </w:numPr>
        <w:tabs>
          <w:tab w:val="clear" w:pos="1440"/>
        </w:tabs>
        <w:spacing w:line="276" w:lineRule="auto"/>
        <w:ind w:left="567" w:hanging="425"/>
        <w:jc w:val="both"/>
        <w:rPr>
          <w:sz w:val="22"/>
          <w:szCs w:val="22"/>
        </w:rPr>
      </w:pPr>
      <w:r w:rsidRPr="00E60187">
        <w:rPr>
          <w:sz w:val="22"/>
          <w:szCs w:val="22"/>
        </w:rPr>
        <w:t xml:space="preserve">ďalšie informácie a ad hoc správy v súvislosti s implementáciou </w:t>
      </w:r>
      <w:r>
        <w:rPr>
          <w:sz w:val="22"/>
          <w:szCs w:val="22"/>
        </w:rPr>
        <w:t xml:space="preserve">OP vo vzťahu k PD SR </w:t>
      </w:r>
      <w:r w:rsidRPr="00E60187">
        <w:rPr>
          <w:sz w:val="22"/>
          <w:szCs w:val="22"/>
        </w:rPr>
        <w:t>pre EK, vládu SR, NMV a pre potreby hodnotenia.</w:t>
      </w:r>
    </w:p>
    <w:p w:rsidR="002E3A6E" w:rsidRDefault="002E3A6E" w:rsidP="002E3A6E">
      <w:pPr>
        <w:spacing w:before="120"/>
        <w:jc w:val="both"/>
        <w:rPr>
          <w:sz w:val="22"/>
          <w:szCs w:val="22"/>
        </w:rPr>
      </w:pPr>
      <w:r w:rsidRPr="00E60187">
        <w:rPr>
          <w:sz w:val="22"/>
          <w:szCs w:val="22"/>
        </w:rPr>
        <w:t>Účelom týchto správ</w:t>
      </w:r>
      <w:r>
        <w:rPr>
          <w:sz w:val="22"/>
          <w:szCs w:val="22"/>
        </w:rPr>
        <w:t>/informácií</w:t>
      </w:r>
      <w:r w:rsidRPr="00E60187">
        <w:rPr>
          <w:sz w:val="22"/>
          <w:szCs w:val="22"/>
        </w:rPr>
        <w:t xml:space="preserve"> je poskytnúť informácie</w:t>
      </w:r>
      <w:r>
        <w:rPr>
          <w:sz w:val="22"/>
          <w:szCs w:val="22"/>
        </w:rPr>
        <w:t xml:space="preserve"> </w:t>
      </w:r>
      <w:r w:rsidRPr="00E60187">
        <w:rPr>
          <w:sz w:val="22"/>
          <w:szCs w:val="22"/>
        </w:rPr>
        <w:t>o aktuálnom dosiahnutom stave a predpokladanom vývoji implementácie EŠIF. Tieto správy popisujú, analyzujú a hodnotia implementáciu EŠIF za stanovené časové obdobie a slúžia ako podklad pre riadenie a koordináciu EŠIF.</w:t>
      </w:r>
    </w:p>
    <w:p w:rsidR="002E3A6E" w:rsidRPr="00E60187" w:rsidRDefault="002E3A6E" w:rsidP="002E3A6E">
      <w:pPr>
        <w:spacing w:before="120"/>
        <w:jc w:val="both"/>
        <w:rPr>
          <w:sz w:val="22"/>
          <w:szCs w:val="22"/>
        </w:rPr>
      </w:pPr>
      <w:r>
        <w:rPr>
          <w:sz w:val="22"/>
          <w:szCs w:val="22"/>
        </w:rPr>
        <w:t>Na úrovni EŠIF v zmysle Systému riadenia EŠIF na PO2014 – 2020 zostavuje CKO dokumenty:</w:t>
      </w:r>
    </w:p>
    <w:p w:rsidR="002E3A6E" w:rsidRPr="00121755" w:rsidRDefault="002E3A6E" w:rsidP="002E3A6E">
      <w:pPr>
        <w:pStyle w:val="ZkladntextbCharChar"/>
        <w:tabs>
          <w:tab w:val="left" w:pos="0"/>
        </w:tabs>
        <w:spacing w:before="120" w:after="0" w:line="240" w:lineRule="auto"/>
        <w:ind w:left="0"/>
        <w:rPr>
          <w:sz w:val="22"/>
          <w:lang w:val="sk-SK"/>
        </w:rPr>
      </w:pPr>
      <w:r w:rsidRPr="00121755">
        <w:rPr>
          <w:rFonts w:ascii="Times New Roman" w:hAnsi="Times New Roman"/>
          <w:b/>
          <w:sz w:val="22"/>
          <w:szCs w:val="22"/>
          <w:u w:val="single"/>
          <w:lang w:val="sk-SK"/>
        </w:rPr>
        <w:t>Informácia o stave implementácie EŠIF</w:t>
      </w:r>
      <w:r w:rsidR="00F11B8C" w:rsidRPr="00121755">
        <w:rPr>
          <w:rFonts w:ascii="Times New Roman" w:hAnsi="Times New Roman"/>
          <w:b/>
          <w:sz w:val="22"/>
          <w:szCs w:val="22"/>
          <w:u w:val="single"/>
          <w:lang w:val="sk-SK"/>
        </w:rPr>
        <w:t xml:space="preserve"> - </w:t>
      </w:r>
      <w:r w:rsidRPr="00121755">
        <w:rPr>
          <w:rFonts w:ascii="Times New Roman" w:hAnsi="Times New Roman"/>
          <w:sz w:val="22"/>
          <w:szCs w:val="22"/>
          <w:lang w:val="sk-SK"/>
        </w:rPr>
        <w:t>CKO polročne, t. j. s údajmi k 30.6. a k 31.12. vypracuje Informáciu o stave implementácie EŠIF. CKO vypracuje Informáciu o stave implementácie EŠIF do 31.7. roku n s údajmi k 30.6. roku n</w:t>
      </w:r>
      <w:r w:rsidR="00FC3661">
        <w:rPr>
          <w:rFonts w:ascii="Times New Roman" w:hAnsi="Times New Roman"/>
          <w:sz w:val="22"/>
          <w:szCs w:val="22"/>
          <w:lang w:val="sk-SK"/>
        </w:rPr>
        <w:t xml:space="preserve"> </w:t>
      </w:r>
      <w:r w:rsidRPr="00121755">
        <w:rPr>
          <w:rFonts w:ascii="Times New Roman" w:hAnsi="Times New Roman"/>
          <w:sz w:val="22"/>
          <w:szCs w:val="22"/>
          <w:lang w:val="sk-SK"/>
        </w:rPr>
        <w:t>a do 31.1. roku n+1 s údajmi k 31.12. roku n. Informácia o stave implementácie EŠIF poskytuje údaje najmä o jednotlivých etapách implementácie EŠIF ako celku a zároveň aj o stave implementácie jednotlivých programov.</w:t>
      </w:r>
      <w:bookmarkStart w:id="148" w:name="kapitola_4111_ods_4"/>
      <w:r w:rsidRPr="00121755">
        <w:rPr>
          <w:rFonts w:ascii="Times New Roman" w:hAnsi="Times New Roman"/>
          <w:sz w:val="22"/>
          <w:szCs w:val="22"/>
          <w:lang w:val="sk-SK"/>
        </w:rPr>
        <w:t xml:space="preserve"> CKO pri príprave uvedenej Informácie o stave implementácie EŠIF vychádza z mesačných Informácií o realizovaní OP, z údajov z ITMS 2014+ a v prípade potreby z podkladov RO.</w:t>
      </w:r>
      <w:r w:rsidR="001B6B03">
        <w:rPr>
          <w:rFonts w:ascii="Times New Roman" w:hAnsi="Times New Roman"/>
          <w:sz w:val="22"/>
          <w:szCs w:val="22"/>
          <w:lang w:val="sk-SK"/>
        </w:rPr>
        <w:t xml:space="preserve"> </w:t>
      </w:r>
      <w:r w:rsidR="001B6B03" w:rsidRPr="00E51B46">
        <w:rPr>
          <w:rFonts w:ascii="Times New Roman" w:hAnsi="Times New Roman"/>
          <w:sz w:val="22"/>
          <w:szCs w:val="22"/>
          <w:lang w:val="sk-SK"/>
        </w:rPr>
        <w:t xml:space="preserve">CKO zároveň mesačne zverejňuje na webovom sídle </w:t>
      </w:r>
      <w:hyperlink r:id="rId33" w:history="1">
        <w:r w:rsidR="001B6B03" w:rsidRPr="00E51B46">
          <w:rPr>
            <w:rFonts w:ascii="Times New Roman" w:hAnsi="Times New Roman"/>
            <w:sz w:val="22"/>
            <w:szCs w:val="22"/>
            <w:lang w:val="sk-SK"/>
          </w:rPr>
          <w:t>www.partnerskadohoda.gov.sk</w:t>
        </w:r>
      </w:hyperlink>
      <w:r w:rsidR="001B6B03" w:rsidRPr="00E51B46">
        <w:rPr>
          <w:rFonts w:ascii="Times New Roman" w:hAnsi="Times New Roman"/>
          <w:sz w:val="22"/>
          <w:szCs w:val="22"/>
          <w:lang w:val="sk-SK"/>
        </w:rPr>
        <w:t xml:space="preserve"> a </w:t>
      </w:r>
      <w:hyperlink r:id="rId34" w:history="1">
        <w:r w:rsidR="001B6B03" w:rsidRPr="00E51B46">
          <w:rPr>
            <w:rFonts w:ascii="Times New Roman" w:hAnsi="Times New Roman"/>
            <w:sz w:val="22"/>
            <w:szCs w:val="22"/>
            <w:lang w:val="sk-SK"/>
          </w:rPr>
          <w:t>www.vicepremier.gov.sk</w:t>
        </w:r>
      </w:hyperlink>
      <w:r w:rsidR="001B6B03" w:rsidRPr="00E51B46">
        <w:rPr>
          <w:rFonts w:ascii="Times New Roman" w:hAnsi="Times New Roman"/>
          <w:sz w:val="22"/>
          <w:szCs w:val="22"/>
          <w:lang w:val="sk-SK"/>
        </w:rPr>
        <w:t xml:space="preserve"> skrátenú informáciu o implementácii EŠIF za predchádzajúci mesiac.</w:t>
      </w:r>
    </w:p>
    <w:bookmarkEnd w:id="148"/>
    <w:p w:rsidR="002E3A6E" w:rsidRPr="0029276F" w:rsidRDefault="002E3A6E" w:rsidP="002E3A6E">
      <w:pPr>
        <w:pStyle w:val="ZkladntextbCharChar"/>
        <w:spacing w:before="120" w:after="0" w:line="240" w:lineRule="auto"/>
        <w:ind w:left="0"/>
        <w:rPr>
          <w:rFonts w:ascii="Times New Roman" w:hAnsi="Times New Roman"/>
          <w:sz w:val="22"/>
          <w:szCs w:val="22"/>
          <w:lang w:val="sk-SK"/>
        </w:rPr>
      </w:pPr>
      <w:r w:rsidRPr="0029276F">
        <w:rPr>
          <w:rFonts w:ascii="Times New Roman" w:hAnsi="Times New Roman"/>
          <w:sz w:val="22"/>
          <w:szCs w:val="22"/>
          <w:lang w:val="sk-SK"/>
        </w:rPr>
        <w:t>Gestor HP UR poskytne potrebnú súčinnosť pri jej vypracovaní v zmysle pokynu CKO.</w:t>
      </w:r>
    </w:p>
    <w:p w:rsidR="002E3A6E" w:rsidRPr="00582375" w:rsidRDefault="002E3A6E" w:rsidP="002E3A6E">
      <w:pPr>
        <w:pStyle w:val="ZkladntextbCharChar"/>
        <w:spacing w:before="120" w:after="0" w:line="240" w:lineRule="auto"/>
        <w:ind w:left="0"/>
        <w:rPr>
          <w:rFonts w:ascii="Times New Roman" w:hAnsi="Times New Roman"/>
          <w:b/>
          <w:sz w:val="22"/>
          <w:szCs w:val="22"/>
          <w:u w:val="single"/>
          <w:lang w:val="sk-SK"/>
        </w:rPr>
      </w:pPr>
      <w:r w:rsidRPr="00582375">
        <w:rPr>
          <w:rFonts w:ascii="Times New Roman" w:hAnsi="Times New Roman"/>
          <w:b/>
          <w:sz w:val="22"/>
          <w:szCs w:val="22"/>
          <w:u w:val="single"/>
          <w:lang w:val="sk-SK"/>
        </w:rPr>
        <w:t>Informácia o stave administratívnych kapacít subjektov zapojených do implementácie, riadenia</w:t>
      </w:r>
      <w:r w:rsidR="001B6B03">
        <w:rPr>
          <w:rFonts w:ascii="Times New Roman" w:hAnsi="Times New Roman"/>
          <w:b/>
          <w:sz w:val="22"/>
          <w:szCs w:val="22"/>
          <w:u w:val="single"/>
          <w:lang w:val="sk-SK"/>
        </w:rPr>
        <w:t>,</w:t>
      </w:r>
      <w:r w:rsidRPr="00582375">
        <w:rPr>
          <w:rFonts w:ascii="Times New Roman" w:hAnsi="Times New Roman"/>
          <w:b/>
          <w:sz w:val="22"/>
          <w:szCs w:val="22"/>
          <w:u w:val="single"/>
          <w:lang w:val="sk-SK"/>
        </w:rPr>
        <w:t xml:space="preserve">  kontroly </w:t>
      </w:r>
      <w:r w:rsidR="001B6B03">
        <w:rPr>
          <w:rFonts w:ascii="Times New Roman" w:hAnsi="Times New Roman"/>
          <w:b/>
          <w:sz w:val="22"/>
          <w:szCs w:val="22"/>
          <w:u w:val="single"/>
          <w:lang w:val="sk-SK"/>
        </w:rPr>
        <w:t xml:space="preserve"> a auditu </w:t>
      </w:r>
      <w:r w:rsidRPr="00582375">
        <w:rPr>
          <w:rFonts w:ascii="Times New Roman" w:hAnsi="Times New Roman"/>
          <w:b/>
          <w:sz w:val="22"/>
          <w:szCs w:val="22"/>
          <w:u w:val="single"/>
          <w:lang w:val="sk-SK"/>
        </w:rPr>
        <w:t>EŠIF</w:t>
      </w:r>
    </w:p>
    <w:p w:rsidR="002E3A6E" w:rsidRPr="0082789D" w:rsidRDefault="002E3A6E" w:rsidP="002E3A6E">
      <w:pPr>
        <w:tabs>
          <w:tab w:val="left" w:pos="0"/>
          <w:tab w:val="left" w:pos="284"/>
          <w:tab w:val="left" w:pos="567"/>
          <w:tab w:val="left" w:pos="851"/>
        </w:tabs>
        <w:spacing w:before="120" w:after="120"/>
        <w:jc w:val="both"/>
        <w:rPr>
          <w:sz w:val="22"/>
          <w:szCs w:val="22"/>
        </w:rPr>
      </w:pPr>
      <w:r w:rsidRPr="0082789D">
        <w:rPr>
          <w:sz w:val="22"/>
          <w:szCs w:val="22"/>
        </w:rPr>
        <w:t>ÚV SR vypracuje informáciu raz ročne za rok „n“</w:t>
      </w:r>
      <w:r w:rsidR="00771169" w:rsidRPr="0082789D">
        <w:rPr>
          <w:sz w:val="22"/>
          <w:szCs w:val="22"/>
        </w:rPr>
        <w:t>.</w:t>
      </w:r>
      <w:r w:rsidRPr="0082789D">
        <w:rPr>
          <w:sz w:val="22"/>
          <w:szCs w:val="22"/>
        </w:rPr>
        <w:t xml:space="preserve"> </w:t>
      </w:r>
      <w:r w:rsidR="001B6B03" w:rsidRPr="00507499">
        <w:rPr>
          <w:sz w:val="22"/>
        </w:rPr>
        <w:t xml:space="preserve">Informácia o stave AK EŠIF je dokument, ktorý slúži na komplexné a objektívne posúdenie stavu </w:t>
      </w:r>
      <w:r w:rsidR="001B6B03">
        <w:rPr>
          <w:sz w:val="22"/>
        </w:rPr>
        <w:t>AK</w:t>
      </w:r>
      <w:r w:rsidR="001B6B03" w:rsidRPr="00507499">
        <w:rPr>
          <w:sz w:val="22"/>
        </w:rPr>
        <w:t xml:space="preserve"> EŠIF, ako jedného zo základných predpokladov efektívnej a účinnej implementácie politiky súdržnosti EÚ na Slovensku. Zahŕňa kľúčové aspekty riadenia ľudských zdrojov, zapojených do riadenia, implementácie, kontroly a auditu EŠIF v </w:t>
      </w:r>
      <w:r w:rsidR="001B6B03">
        <w:rPr>
          <w:sz w:val="22"/>
        </w:rPr>
        <w:t>PO</w:t>
      </w:r>
      <w:r w:rsidR="001B6B03" w:rsidRPr="00507499">
        <w:rPr>
          <w:sz w:val="22"/>
        </w:rPr>
        <w:t xml:space="preserve"> 2014 - 2020 s ohľadom na úlohy súvisiace s riadením, monitorovaním a posilnením AK EŠIF, uvedené v </w:t>
      </w:r>
      <w:r w:rsidR="001B6B03">
        <w:rPr>
          <w:sz w:val="22"/>
        </w:rPr>
        <w:t>PD</w:t>
      </w:r>
      <w:r w:rsidR="001B6B03" w:rsidRPr="00507499">
        <w:rPr>
          <w:sz w:val="22"/>
        </w:rPr>
        <w:t>.</w:t>
      </w:r>
      <w:r w:rsidR="00FC3661" w:rsidRPr="00E772AF">
        <w:rPr>
          <w:sz w:val="22"/>
          <w:szCs w:val="22"/>
        </w:rPr>
        <w:t xml:space="preserve"> </w:t>
      </w:r>
      <w:r w:rsidRPr="00E772AF">
        <w:rPr>
          <w:sz w:val="22"/>
          <w:szCs w:val="22"/>
          <w:lang w:eastAsia="en-US"/>
        </w:rPr>
        <w:t xml:space="preserve">Informácia o stave AK EŠIF je po schválení vedúcim ÚV SR zverejnená na webovom sídle </w:t>
      </w:r>
      <w:hyperlink r:id="rId35" w:history="1">
        <w:r w:rsidRPr="00E772AF">
          <w:rPr>
            <w:rStyle w:val="Hypertextovprepojenie"/>
            <w:sz w:val="22"/>
            <w:szCs w:val="22"/>
          </w:rPr>
          <w:t>www.partnerskadohoda.gov.sk</w:t>
        </w:r>
      </w:hyperlink>
      <w:r w:rsidRPr="00E772AF">
        <w:rPr>
          <w:sz w:val="22"/>
          <w:szCs w:val="22"/>
        </w:rPr>
        <w:t xml:space="preserve"> a na webovom sídle gestora AK EŠIF </w:t>
      </w:r>
      <w:hyperlink r:id="rId36" w:history="1">
        <w:r w:rsidR="001B6B03" w:rsidRPr="00801BA4">
          <w:rPr>
            <w:rStyle w:val="Hypertextovprepojenie"/>
            <w:sz w:val="22"/>
            <w:szCs w:val="22"/>
          </w:rPr>
          <w:t>https://cpv.vlada.gov.sk/</w:t>
        </w:r>
      </w:hyperlink>
      <w:r w:rsidR="001B6B03">
        <w:rPr>
          <w:rStyle w:val="Hypertextovprepojenie"/>
          <w:sz w:val="22"/>
          <w:szCs w:val="22"/>
        </w:rPr>
        <w:t xml:space="preserve"> </w:t>
      </w:r>
      <w:r w:rsidR="001B6B03" w:rsidRPr="00507499">
        <w:rPr>
          <w:sz w:val="22"/>
          <w:szCs w:val="22"/>
        </w:rPr>
        <w:t>v termíne, stanovenom v</w:t>
      </w:r>
      <w:r w:rsidR="001B6B03">
        <w:rPr>
          <w:sz w:val="22"/>
          <w:szCs w:val="22"/>
        </w:rPr>
        <w:t> MP ÚV SR č. 21</w:t>
      </w:r>
      <w:r w:rsidRPr="00AD512A">
        <w:rPr>
          <w:rStyle w:val="Hypertextovprepojenie"/>
          <w:sz w:val="22"/>
          <w:szCs w:val="22"/>
        </w:rPr>
        <w:t>.</w:t>
      </w:r>
    </w:p>
    <w:p w:rsidR="002E3A6E" w:rsidRPr="00B40048" w:rsidRDefault="002E3A6E" w:rsidP="002E3A6E">
      <w:pPr>
        <w:spacing w:before="120"/>
        <w:jc w:val="both"/>
        <w:rPr>
          <w:sz w:val="22"/>
          <w:szCs w:val="22"/>
        </w:rPr>
      </w:pPr>
      <w:r w:rsidRPr="0029276F">
        <w:rPr>
          <w:sz w:val="22"/>
          <w:szCs w:val="22"/>
        </w:rPr>
        <w:t>Súčasťou informácie je aj stav administratívnych kapacít gestora HP UR, ktorý poskytne potrebnú súčinnosť pri jej vypracovaní</w:t>
      </w:r>
      <w:r w:rsidRPr="00B40048">
        <w:rPr>
          <w:sz w:val="22"/>
          <w:szCs w:val="22"/>
        </w:rPr>
        <w:t>.</w:t>
      </w:r>
    </w:p>
    <w:p w:rsidR="002E3A6E" w:rsidRPr="00582375" w:rsidRDefault="002E3A6E" w:rsidP="002E3A6E">
      <w:pPr>
        <w:spacing w:before="120"/>
        <w:jc w:val="both"/>
        <w:rPr>
          <w:b/>
          <w:sz w:val="22"/>
          <w:szCs w:val="22"/>
          <w:u w:val="single"/>
        </w:rPr>
      </w:pPr>
      <w:r w:rsidRPr="00582375">
        <w:rPr>
          <w:b/>
          <w:sz w:val="22"/>
          <w:szCs w:val="22"/>
          <w:u w:val="single"/>
        </w:rPr>
        <w:t>Monitorovanie výkonnostného rámca</w:t>
      </w:r>
    </w:p>
    <w:p w:rsidR="00771169" w:rsidRDefault="002E3A6E" w:rsidP="002E3A6E">
      <w:pPr>
        <w:spacing w:before="120"/>
        <w:jc w:val="both"/>
        <w:rPr>
          <w:sz w:val="22"/>
          <w:szCs w:val="22"/>
          <w:lang w:eastAsia="en-US"/>
        </w:rPr>
      </w:pPr>
      <w:r w:rsidRPr="00341F0E">
        <w:rPr>
          <w:sz w:val="22"/>
          <w:szCs w:val="22"/>
        </w:rPr>
        <w:t xml:space="preserve">CKO </w:t>
      </w:r>
      <w:r w:rsidRPr="00367124">
        <w:rPr>
          <w:sz w:val="22"/>
          <w:szCs w:val="22"/>
          <w:lang w:eastAsia="en-US"/>
        </w:rPr>
        <w:t>monitoruje stav plnenia čiastkových cieľov ukazovateľov do 31.12.2018 a stav plnenia zámerov ukazovateľov od roku 2019 do 31.12.2023</w:t>
      </w:r>
      <w:r w:rsidR="00FC3661">
        <w:rPr>
          <w:sz w:val="22"/>
          <w:szCs w:val="22"/>
          <w:lang w:eastAsia="en-US"/>
        </w:rPr>
        <w:t xml:space="preserve"> </w:t>
      </w:r>
      <w:r w:rsidRPr="00367124">
        <w:rPr>
          <w:sz w:val="22"/>
          <w:szCs w:val="22"/>
          <w:lang w:eastAsia="en-US"/>
        </w:rPr>
        <w:t xml:space="preserve">predstavujúcich výkonnostný rámec OP EŠIF za každý kalendárny rok realizovania programového obdobia 2014 - 2020 od roku 2014 až do roku 2023. </w:t>
      </w:r>
    </w:p>
    <w:p w:rsidR="00771169" w:rsidRDefault="002E3A6E" w:rsidP="002E3A6E">
      <w:pPr>
        <w:spacing w:before="120"/>
        <w:jc w:val="both"/>
        <w:rPr>
          <w:sz w:val="22"/>
          <w:szCs w:val="22"/>
        </w:rPr>
      </w:pPr>
      <w:r w:rsidRPr="00367124">
        <w:rPr>
          <w:sz w:val="22"/>
          <w:szCs w:val="22"/>
          <w:lang w:eastAsia="en-US"/>
        </w:rPr>
        <w:lastRenderedPageBreak/>
        <w:t>CKO vypracováva súhrnnú informáciu o stave plnenia čiastkových cieľov ukazovateľov do 31.12.2018 a o stave plnenia zámerov ukazovateľov od roku 2019 do 31.12.2023 za každý kalendárny rok realizovania programového obdobia 2014 – 2020.</w:t>
      </w:r>
      <w:r w:rsidR="00FC3661">
        <w:rPr>
          <w:lang w:eastAsia="en-US"/>
        </w:rPr>
        <w:t xml:space="preserve"> </w:t>
      </w:r>
    </w:p>
    <w:p w:rsidR="002E3A6E" w:rsidRDefault="002E3A6E" w:rsidP="002E3A6E">
      <w:pPr>
        <w:spacing w:before="120"/>
        <w:jc w:val="both"/>
        <w:rPr>
          <w:sz w:val="22"/>
          <w:szCs w:val="22"/>
        </w:rPr>
      </w:pPr>
      <w:r w:rsidRPr="0029276F">
        <w:rPr>
          <w:sz w:val="22"/>
          <w:szCs w:val="22"/>
        </w:rPr>
        <w:t>Gestor HP UR poskytne potrebnú súčinnosť podľa pokynov CKO.</w:t>
      </w:r>
    </w:p>
    <w:p w:rsidR="002E3A6E" w:rsidRPr="005B643C" w:rsidRDefault="002E3A6E" w:rsidP="002E3A6E">
      <w:pPr>
        <w:spacing w:before="120"/>
        <w:jc w:val="both"/>
        <w:rPr>
          <w:b/>
          <w:sz w:val="22"/>
          <w:szCs w:val="22"/>
          <w:u w:val="single"/>
        </w:rPr>
      </w:pPr>
      <w:r w:rsidRPr="005B643C">
        <w:rPr>
          <w:b/>
          <w:sz w:val="22"/>
          <w:szCs w:val="22"/>
          <w:u w:val="single"/>
        </w:rPr>
        <w:t xml:space="preserve">Správa o pokroku </w:t>
      </w:r>
    </w:p>
    <w:p w:rsidR="00771169" w:rsidRDefault="002E3A6E" w:rsidP="002E3A6E">
      <w:pPr>
        <w:pStyle w:val="ZkladntextbCharChar"/>
        <w:spacing w:before="120" w:after="0" w:line="240" w:lineRule="auto"/>
        <w:ind w:left="0"/>
        <w:rPr>
          <w:rFonts w:ascii="Times New Roman" w:hAnsi="Times New Roman"/>
          <w:sz w:val="22"/>
          <w:szCs w:val="22"/>
          <w:lang w:val="sk-SK"/>
        </w:rPr>
      </w:pPr>
      <w:r w:rsidRPr="000F5F72">
        <w:rPr>
          <w:rFonts w:ascii="Times New Roman" w:hAnsi="Times New Roman"/>
          <w:sz w:val="22"/>
          <w:szCs w:val="22"/>
          <w:lang w:val="sk-SK"/>
        </w:rPr>
        <w:t>CKO v období 2014 – 2020 predloží Komisii dve správy o pokroku: do 31.8.2017 podľa stavu k 31.12.2016 a do 31.8.2019</w:t>
      </w:r>
      <w:r>
        <w:rPr>
          <w:rFonts w:ascii="Times New Roman" w:hAnsi="Times New Roman"/>
          <w:sz w:val="22"/>
          <w:szCs w:val="22"/>
          <w:lang w:val="sk-SK"/>
        </w:rPr>
        <w:t xml:space="preserve"> </w:t>
      </w:r>
      <w:r w:rsidRPr="000F5F72">
        <w:rPr>
          <w:rFonts w:ascii="Times New Roman" w:hAnsi="Times New Roman"/>
          <w:sz w:val="22"/>
          <w:szCs w:val="22"/>
          <w:lang w:val="sk-SK"/>
        </w:rPr>
        <w:t xml:space="preserve">podľa stavu k 31.12.2018. </w:t>
      </w:r>
      <w:r w:rsidRPr="00752FEA">
        <w:rPr>
          <w:rFonts w:ascii="Times New Roman" w:hAnsi="Times New Roman"/>
          <w:sz w:val="22"/>
          <w:szCs w:val="22"/>
          <w:lang w:val="sk-SK"/>
        </w:rPr>
        <w:t>Zdrojom dát pre správu o pokroku je ITMS2014+</w:t>
      </w:r>
      <w:r w:rsidR="00F11B8C">
        <w:rPr>
          <w:rFonts w:ascii="Times New Roman" w:hAnsi="Times New Roman"/>
          <w:sz w:val="22"/>
          <w:szCs w:val="22"/>
          <w:lang w:val="sk-SK"/>
        </w:rPr>
        <w:t>,</w:t>
      </w:r>
      <w:r>
        <w:rPr>
          <w:rFonts w:ascii="Times New Roman" w:hAnsi="Times New Roman"/>
          <w:sz w:val="22"/>
          <w:szCs w:val="22"/>
          <w:lang w:val="sk-SK"/>
        </w:rPr>
        <w:t xml:space="preserve"> informačný systém Pôdohospodárskej platobnej agentúry a výročné </w:t>
      </w:r>
      <w:r w:rsidRPr="00752FEA">
        <w:rPr>
          <w:rFonts w:ascii="Times New Roman" w:hAnsi="Times New Roman"/>
          <w:sz w:val="22"/>
          <w:szCs w:val="22"/>
          <w:lang w:val="sk-SK"/>
        </w:rPr>
        <w:t xml:space="preserve">správy o vykonávaní </w:t>
      </w:r>
      <w:r w:rsidRPr="00D35591">
        <w:rPr>
          <w:rFonts w:ascii="Times New Roman" w:hAnsi="Times New Roman"/>
          <w:sz w:val="22"/>
          <w:szCs w:val="22"/>
        </w:rPr>
        <w:t>OP</w:t>
      </w:r>
      <w:r w:rsidRPr="00D35591">
        <w:rPr>
          <w:rFonts w:ascii="Times New Roman" w:hAnsi="Times New Roman"/>
          <w:sz w:val="22"/>
          <w:szCs w:val="22"/>
          <w:lang w:val="sk-SK"/>
        </w:rPr>
        <w:t>.</w:t>
      </w:r>
    </w:p>
    <w:p w:rsidR="002E3A6E" w:rsidRPr="00752FEA" w:rsidRDefault="002E3A6E" w:rsidP="002E3A6E">
      <w:pPr>
        <w:pStyle w:val="ZkladntextbCharChar"/>
        <w:spacing w:before="120" w:after="0" w:line="240" w:lineRule="auto"/>
        <w:ind w:left="0"/>
        <w:rPr>
          <w:rFonts w:ascii="Times New Roman" w:hAnsi="Times New Roman"/>
          <w:color w:val="00B050"/>
          <w:sz w:val="22"/>
          <w:szCs w:val="22"/>
          <w:lang w:val="sk-SK"/>
        </w:rPr>
      </w:pPr>
      <w:r w:rsidRPr="00752FEA">
        <w:rPr>
          <w:rFonts w:ascii="Times New Roman" w:hAnsi="Times New Roman"/>
          <w:sz w:val="22"/>
          <w:szCs w:val="22"/>
          <w:lang w:val="sk-SK"/>
        </w:rPr>
        <w:t>Gestor HP UR poskytne CKO potrebnú súčinnosť pri príprave správy</w:t>
      </w:r>
      <w:r>
        <w:rPr>
          <w:rFonts w:ascii="Times New Roman" w:hAnsi="Times New Roman"/>
          <w:sz w:val="22"/>
          <w:szCs w:val="22"/>
          <w:lang w:val="sk-SK"/>
        </w:rPr>
        <w:t>.</w:t>
      </w:r>
      <w:r w:rsidRPr="00752FEA">
        <w:rPr>
          <w:rFonts w:ascii="Times New Roman" w:hAnsi="Times New Roman"/>
          <w:sz w:val="22"/>
          <w:szCs w:val="22"/>
          <w:lang w:val="sk-SK"/>
        </w:rPr>
        <w:t xml:space="preserve"> </w:t>
      </w:r>
    </w:p>
    <w:p w:rsidR="002E3A6E" w:rsidRPr="00752FEA" w:rsidRDefault="002E3A6E" w:rsidP="002E3A6E">
      <w:pPr>
        <w:pStyle w:val="ZkladntextbCharChar"/>
        <w:spacing w:before="120" w:after="0" w:line="240" w:lineRule="auto"/>
        <w:ind w:left="0"/>
        <w:rPr>
          <w:rFonts w:ascii="Times New Roman" w:hAnsi="Times New Roman"/>
          <w:sz w:val="22"/>
          <w:szCs w:val="22"/>
          <w:lang w:val="sk-SK"/>
        </w:rPr>
      </w:pPr>
      <w:r w:rsidRPr="00367124">
        <w:rPr>
          <w:rFonts w:ascii="Times New Roman" w:hAnsi="Times New Roman"/>
          <w:sz w:val="22"/>
          <w:szCs w:val="22"/>
          <w:u w:val="single"/>
          <w:lang w:val="sk-SK"/>
        </w:rPr>
        <w:t>Úloha CKO v procese monitorovania</w:t>
      </w:r>
      <w:r w:rsidRPr="00752FEA">
        <w:rPr>
          <w:rFonts w:ascii="Times New Roman" w:hAnsi="Times New Roman"/>
          <w:sz w:val="22"/>
          <w:szCs w:val="22"/>
          <w:lang w:val="sk-SK"/>
        </w:rPr>
        <w:t>:</w:t>
      </w:r>
    </w:p>
    <w:p w:rsidR="002E3A6E" w:rsidRPr="00024A9C" w:rsidRDefault="002E3A6E" w:rsidP="005522F1">
      <w:pPr>
        <w:numPr>
          <w:ilvl w:val="1"/>
          <w:numId w:val="109"/>
        </w:numPr>
        <w:tabs>
          <w:tab w:val="clear" w:pos="1440"/>
          <w:tab w:val="num" w:pos="567"/>
        </w:tabs>
        <w:spacing w:before="120" w:line="276" w:lineRule="auto"/>
        <w:ind w:left="567" w:hanging="425"/>
        <w:jc w:val="both"/>
        <w:rPr>
          <w:sz w:val="22"/>
          <w:szCs w:val="22"/>
        </w:rPr>
      </w:pPr>
      <w:r w:rsidRPr="00024A9C">
        <w:rPr>
          <w:sz w:val="22"/>
          <w:szCs w:val="22"/>
        </w:rPr>
        <w:t>zabezpečuje priebežnú aktualizáciu ČMU</w:t>
      </w:r>
      <w:r>
        <w:rPr>
          <w:sz w:val="22"/>
          <w:szCs w:val="22"/>
        </w:rPr>
        <w:t xml:space="preserve"> ako jeho správca,</w:t>
      </w:r>
    </w:p>
    <w:p w:rsidR="002E3A6E" w:rsidRPr="00024A9C" w:rsidRDefault="002E3A6E" w:rsidP="005522F1">
      <w:pPr>
        <w:numPr>
          <w:ilvl w:val="1"/>
          <w:numId w:val="109"/>
        </w:numPr>
        <w:tabs>
          <w:tab w:val="clear" w:pos="1440"/>
          <w:tab w:val="num" w:pos="567"/>
        </w:tabs>
        <w:spacing w:line="276" w:lineRule="auto"/>
        <w:ind w:left="567" w:hanging="425"/>
        <w:jc w:val="both"/>
        <w:rPr>
          <w:sz w:val="22"/>
          <w:szCs w:val="22"/>
        </w:rPr>
      </w:pPr>
      <w:r w:rsidRPr="00024A9C">
        <w:rPr>
          <w:sz w:val="22"/>
          <w:szCs w:val="22"/>
        </w:rPr>
        <w:t>pripravuje štatút a rokovací poriadok Národného monitorovacieho výboru a zabezpečuje jeho zasadnutia (členom je aj zástupca za HP UR)</w:t>
      </w:r>
      <w:r>
        <w:rPr>
          <w:sz w:val="22"/>
          <w:szCs w:val="22"/>
        </w:rPr>
        <w:t>,</w:t>
      </w:r>
    </w:p>
    <w:p w:rsidR="002E3A6E" w:rsidRPr="00024A9C" w:rsidRDefault="002E3A6E" w:rsidP="005522F1">
      <w:pPr>
        <w:numPr>
          <w:ilvl w:val="1"/>
          <w:numId w:val="109"/>
        </w:numPr>
        <w:tabs>
          <w:tab w:val="clear" w:pos="1440"/>
          <w:tab w:val="num" w:pos="567"/>
        </w:tabs>
        <w:spacing w:line="276" w:lineRule="auto"/>
        <w:ind w:left="567" w:hanging="425"/>
        <w:jc w:val="both"/>
        <w:rPr>
          <w:sz w:val="22"/>
          <w:szCs w:val="22"/>
        </w:rPr>
      </w:pPr>
      <w:r w:rsidRPr="00024A9C">
        <w:rPr>
          <w:sz w:val="22"/>
          <w:szCs w:val="22"/>
        </w:rPr>
        <w:t>zabezpečuje tvorbu ITMS2014+ a plní úlohy súvisiace s jeho prevádzkou</w:t>
      </w:r>
      <w:r>
        <w:rPr>
          <w:sz w:val="22"/>
          <w:szCs w:val="22"/>
        </w:rPr>
        <w:t>,</w:t>
      </w:r>
    </w:p>
    <w:p w:rsidR="002E3A6E" w:rsidRPr="00024A9C" w:rsidRDefault="002E3A6E" w:rsidP="005522F1">
      <w:pPr>
        <w:numPr>
          <w:ilvl w:val="1"/>
          <w:numId w:val="109"/>
        </w:numPr>
        <w:tabs>
          <w:tab w:val="clear" w:pos="1440"/>
          <w:tab w:val="num" w:pos="567"/>
        </w:tabs>
        <w:spacing w:line="276" w:lineRule="auto"/>
        <w:ind w:left="567" w:hanging="425"/>
        <w:jc w:val="both"/>
        <w:rPr>
          <w:sz w:val="22"/>
          <w:szCs w:val="22"/>
        </w:rPr>
      </w:pPr>
      <w:r w:rsidRPr="00024A9C">
        <w:rPr>
          <w:sz w:val="22"/>
          <w:szCs w:val="22"/>
        </w:rPr>
        <w:t>monitoruje a hodnotí výsledky implementácie EŠIF</w:t>
      </w:r>
      <w:r>
        <w:rPr>
          <w:sz w:val="22"/>
          <w:szCs w:val="22"/>
        </w:rPr>
        <w:t>,</w:t>
      </w:r>
    </w:p>
    <w:p w:rsidR="002E3A6E" w:rsidRPr="00024A9C" w:rsidRDefault="002E3A6E" w:rsidP="005522F1">
      <w:pPr>
        <w:numPr>
          <w:ilvl w:val="1"/>
          <w:numId w:val="109"/>
        </w:numPr>
        <w:tabs>
          <w:tab w:val="clear" w:pos="1440"/>
          <w:tab w:val="num" w:pos="567"/>
        </w:tabs>
        <w:spacing w:line="276" w:lineRule="auto"/>
        <w:ind w:left="567" w:hanging="425"/>
        <w:jc w:val="both"/>
        <w:rPr>
          <w:sz w:val="22"/>
          <w:szCs w:val="22"/>
        </w:rPr>
      </w:pPr>
      <w:r w:rsidRPr="00024A9C">
        <w:rPr>
          <w:sz w:val="22"/>
          <w:szCs w:val="22"/>
        </w:rPr>
        <w:t xml:space="preserve">vypracováva </w:t>
      </w:r>
      <w:r w:rsidR="0027369C">
        <w:rPr>
          <w:sz w:val="22"/>
          <w:szCs w:val="22"/>
        </w:rPr>
        <w:t xml:space="preserve">a aktualizuje </w:t>
      </w:r>
      <w:r w:rsidRPr="00024A9C">
        <w:rPr>
          <w:sz w:val="22"/>
          <w:szCs w:val="22"/>
        </w:rPr>
        <w:t>metodické pokyny, výklady a vzory pre procesy monitorovania.</w:t>
      </w:r>
    </w:p>
    <w:p w:rsidR="002E3A6E" w:rsidRPr="00752FEA" w:rsidRDefault="002E3A6E" w:rsidP="00985B96">
      <w:pPr>
        <w:pStyle w:val="Nadpis2"/>
        <w:rPr>
          <w:lang w:eastAsia="sk-SK"/>
        </w:rPr>
      </w:pPr>
      <w:bookmarkStart w:id="149" w:name="_Toc511387444"/>
      <w:r w:rsidRPr="000F5F72">
        <w:rPr>
          <w:lang w:eastAsia="sk-SK"/>
        </w:rPr>
        <w:t xml:space="preserve">Monitorovanie na úrovni </w:t>
      </w:r>
      <w:r>
        <w:rPr>
          <w:lang w:eastAsia="sk-SK"/>
        </w:rPr>
        <w:t>OP</w:t>
      </w:r>
      <w:r w:rsidRPr="00752FEA">
        <w:rPr>
          <w:lang w:eastAsia="sk-SK"/>
        </w:rPr>
        <w:t xml:space="preserve"> a HP UR</w:t>
      </w:r>
      <w:bookmarkEnd w:id="149"/>
    </w:p>
    <w:p w:rsidR="002E3A6E" w:rsidRPr="00752FEA" w:rsidRDefault="002E3A6E" w:rsidP="002E3A6E">
      <w:pPr>
        <w:pStyle w:val="ZkladntextbCharChar"/>
        <w:spacing w:before="120" w:after="0" w:line="240" w:lineRule="auto"/>
        <w:ind w:left="0"/>
        <w:rPr>
          <w:rFonts w:ascii="Times New Roman" w:hAnsi="Times New Roman"/>
          <w:sz w:val="22"/>
          <w:szCs w:val="22"/>
          <w:lang w:val="sk-SK"/>
        </w:rPr>
      </w:pPr>
      <w:r w:rsidRPr="00752FEA">
        <w:rPr>
          <w:rFonts w:ascii="Times New Roman" w:hAnsi="Times New Roman"/>
          <w:sz w:val="22"/>
          <w:szCs w:val="22"/>
          <w:lang w:val="sk-SK"/>
        </w:rPr>
        <w:t xml:space="preserve">Monitorovanie </w:t>
      </w:r>
      <w:r w:rsidRPr="00D35591">
        <w:rPr>
          <w:rFonts w:ascii="Times New Roman" w:hAnsi="Times New Roman"/>
          <w:sz w:val="22"/>
          <w:szCs w:val="22"/>
        </w:rPr>
        <w:t>OP</w:t>
      </w:r>
      <w:r w:rsidRPr="00D35591">
        <w:rPr>
          <w:rFonts w:ascii="Times New Roman" w:hAnsi="Times New Roman"/>
          <w:sz w:val="22"/>
          <w:szCs w:val="22"/>
          <w:lang w:val="sk-SK"/>
        </w:rPr>
        <w:t xml:space="preserve"> p</w:t>
      </w:r>
      <w:r w:rsidRPr="00752FEA">
        <w:rPr>
          <w:rFonts w:ascii="Times New Roman" w:hAnsi="Times New Roman"/>
          <w:sz w:val="22"/>
          <w:szCs w:val="22"/>
          <w:lang w:val="sk-SK"/>
        </w:rPr>
        <w:t xml:space="preserve">okrýva všetky základné procesy a aspekty implementácie </w:t>
      </w:r>
      <w:r w:rsidRPr="00D35591">
        <w:rPr>
          <w:rFonts w:ascii="Times New Roman" w:hAnsi="Times New Roman"/>
          <w:sz w:val="22"/>
          <w:szCs w:val="22"/>
          <w:lang w:val="sk-SK"/>
        </w:rPr>
        <w:t xml:space="preserve">OP </w:t>
      </w:r>
      <w:r w:rsidRPr="00752FEA">
        <w:rPr>
          <w:rFonts w:ascii="Times New Roman" w:hAnsi="Times New Roman"/>
          <w:sz w:val="22"/>
          <w:szCs w:val="22"/>
          <w:lang w:val="sk-SK"/>
        </w:rPr>
        <w:t xml:space="preserve">a umožňuje MV a RO príslušného </w:t>
      </w:r>
      <w:r w:rsidRPr="00D35591">
        <w:rPr>
          <w:rFonts w:ascii="Times New Roman" w:hAnsi="Times New Roman"/>
          <w:sz w:val="22"/>
          <w:szCs w:val="22"/>
          <w:lang w:val="sk-SK"/>
        </w:rPr>
        <w:t xml:space="preserve">OP </w:t>
      </w:r>
      <w:r w:rsidRPr="00752FEA">
        <w:rPr>
          <w:rFonts w:ascii="Times New Roman" w:hAnsi="Times New Roman"/>
          <w:sz w:val="22"/>
          <w:szCs w:val="22"/>
          <w:lang w:val="sk-SK"/>
        </w:rPr>
        <w:t xml:space="preserve">sledovanie priebehu implementácie </w:t>
      </w:r>
      <w:r w:rsidRPr="00D35591">
        <w:rPr>
          <w:rFonts w:ascii="Times New Roman" w:hAnsi="Times New Roman"/>
          <w:sz w:val="22"/>
          <w:szCs w:val="22"/>
          <w:lang w:val="sk-SK"/>
        </w:rPr>
        <w:t xml:space="preserve">OP </w:t>
      </w:r>
      <w:r w:rsidRPr="00752FEA">
        <w:rPr>
          <w:rFonts w:ascii="Times New Roman" w:hAnsi="Times New Roman"/>
          <w:sz w:val="22"/>
          <w:szCs w:val="22"/>
          <w:lang w:val="sk-SK"/>
        </w:rPr>
        <w:t xml:space="preserve">vo vzťahu k jeho cieľom a záväzným procesom. Monitorovanie dodáva informácie potrebné pre informovanie EK, MV, CO, OA, CKO, gestorov HP a ďalších subjektov zapojených do implementácie </w:t>
      </w:r>
      <w:r w:rsidRPr="00D35591">
        <w:rPr>
          <w:rFonts w:ascii="Times New Roman" w:hAnsi="Times New Roman"/>
          <w:sz w:val="22"/>
          <w:szCs w:val="22"/>
          <w:lang w:val="sk-SK"/>
        </w:rPr>
        <w:t xml:space="preserve">OP </w:t>
      </w:r>
      <w:r w:rsidRPr="00752FEA">
        <w:rPr>
          <w:rFonts w:ascii="Times New Roman" w:hAnsi="Times New Roman"/>
          <w:sz w:val="22"/>
          <w:szCs w:val="22"/>
          <w:lang w:val="sk-SK"/>
        </w:rPr>
        <w:t xml:space="preserve">a dodáva informácie potrebné pre hodnotenie plnenia cieľov </w:t>
      </w:r>
      <w:r w:rsidRPr="00D35591">
        <w:rPr>
          <w:rFonts w:ascii="Times New Roman" w:hAnsi="Times New Roman"/>
          <w:sz w:val="22"/>
          <w:szCs w:val="22"/>
          <w:lang w:val="sk-SK"/>
        </w:rPr>
        <w:t>OP</w:t>
      </w:r>
      <w:r w:rsidRPr="00752FEA">
        <w:rPr>
          <w:rFonts w:ascii="Times New Roman" w:hAnsi="Times New Roman"/>
          <w:sz w:val="22"/>
          <w:szCs w:val="22"/>
          <w:lang w:val="sk-SK"/>
        </w:rPr>
        <w:t xml:space="preserve">, ako aj hodnotenie procesov riadenia </w:t>
      </w:r>
      <w:r w:rsidRPr="00D35591">
        <w:rPr>
          <w:rFonts w:ascii="Times New Roman" w:hAnsi="Times New Roman"/>
          <w:sz w:val="22"/>
          <w:szCs w:val="22"/>
          <w:lang w:val="sk-SK"/>
        </w:rPr>
        <w:t>OP</w:t>
      </w:r>
      <w:r w:rsidRPr="00752FEA">
        <w:rPr>
          <w:rFonts w:ascii="Times New Roman" w:hAnsi="Times New Roman"/>
          <w:sz w:val="22"/>
          <w:szCs w:val="22"/>
          <w:lang w:val="sk-SK"/>
        </w:rPr>
        <w:t>.</w:t>
      </w:r>
    </w:p>
    <w:p w:rsidR="002E3A6E" w:rsidRDefault="002E3A6E" w:rsidP="002E3A6E">
      <w:pPr>
        <w:pStyle w:val="ZkladntextbCharChar"/>
        <w:spacing w:before="120" w:after="0" w:line="240" w:lineRule="auto"/>
        <w:ind w:left="0"/>
        <w:rPr>
          <w:rFonts w:ascii="Times New Roman" w:hAnsi="Times New Roman"/>
          <w:sz w:val="22"/>
          <w:szCs w:val="22"/>
          <w:lang w:val="sk-SK"/>
        </w:rPr>
      </w:pPr>
      <w:r>
        <w:rPr>
          <w:rFonts w:ascii="Times New Roman" w:hAnsi="Times New Roman"/>
          <w:sz w:val="22"/>
          <w:szCs w:val="22"/>
          <w:lang w:val="sk-SK"/>
        </w:rPr>
        <w:t>Úlohou monitorovania projektov je včasné získavanie informácií o stave realizácie jednotlivých projektov vrátane dosahovania plánovaných hodnôt merateľných ukazovateľov a je nástrojom na získanie potrebných údajov pre RO za účelom monitorovania a hodnotenia OP.</w:t>
      </w:r>
    </w:p>
    <w:p w:rsidR="002E3A6E" w:rsidRPr="006A3D78" w:rsidRDefault="002E3A6E" w:rsidP="002E3A6E">
      <w:pPr>
        <w:pStyle w:val="ZkladntextbCharChar"/>
        <w:spacing w:before="120" w:after="0" w:line="240" w:lineRule="auto"/>
        <w:ind w:left="0"/>
        <w:rPr>
          <w:rFonts w:ascii="Times New Roman" w:hAnsi="Times New Roman"/>
          <w:b/>
          <w:sz w:val="22"/>
          <w:szCs w:val="22"/>
          <w:lang w:val="sk-SK"/>
        </w:rPr>
      </w:pPr>
      <w:r>
        <w:rPr>
          <w:rFonts w:ascii="Times New Roman" w:hAnsi="Times New Roman"/>
          <w:sz w:val="22"/>
          <w:szCs w:val="22"/>
          <w:lang w:val="sk-SK"/>
        </w:rPr>
        <w:t xml:space="preserve">RO vypracuje výročnú/záverečnú správu o vykonávaní OP. Správa hodnotí pokrok v implementácii OP na základe finančných údajov, hodnôt merateľných ukazovateľov, kvalitatívnej analýzy stavu implementácie vo vzťahu k cieľom OP, výsledkov uskutočnených hodnotení a prijatých opatrení, ako aj špecifických oblastí pre jednotlivé EŠIF. Obsah </w:t>
      </w:r>
      <w:r w:rsidR="0055155B">
        <w:rPr>
          <w:rFonts w:ascii="Times New Roman" w:hAnsi="Times New Roman"/>
          <w:sz w:val="22"/>
          <w:szCs w:val="22"/>
          <w:lang w:val="sk-SK"/>
        </w:rPr>
        <w:t>výročnej/záverečnej správy definuje MP CKO č. 23 k obsahu výročnej a záverečnej správy o vykonávaní programu v PO 2014-2020.</w:t>
      </w:r>
    </w:p>
    <w:p w:rsidR="002E3A6E" w:rsidRDefault="002E3A6E" w:rsidP="002E3A6E">
      <w:pPr>
        <w:pStyle w:val="ZkladntextbCharChar"/>
        <w:spacing w:before="120" w:after="0" w:line="240" w:lineRule="auto"/>
        <w:ind w:left="0"/>
        <w:rPr>
          <w:rFonts w:ascii="Times New Roman" w:hAnsi="Times New Roman"/>
          <w:sz w:val="22"/>
          <w:szCs w:val="22"/>
          <w:lang w:val="sk-SK"/>
        </w:rPr>
      </w:pPr>
      <w:r>
        <w:rPr>
          <w:rFonts w:ascii="Times New Roman" w:hAnsi="Times New Roman"/>
          <w:sz w:val="22"/>
          <w:szCs w:val="22"/>
          <w:lang w:val="sk-SK"/>
        </w:rPr>
        <w:t>RO predkladá výročnú správu za rok n po schválení členmi MV cez systém SFC2014 EK do 31.</w:t>
      </w:r>
      <w:r w:rsidR="001A2D31">
        <w:rPr>
          <w:rFonts w:ascii="Times New Roman" w:hAnsi="Times New Roman"/>
          <w:sz w:val="22"/>
          <w:szCs w:val="22"/>
          <w:lang w:val="sk-SK"/>
        </w:rPr>
        <w:t xml:space="preserve"> </w:t>
      </w:r>
      <w:r>
        <w:rPr>
          <w:rFonts w:ascii="Times New Roman" w:hAnsi="Times New Roman"/>
          <w:sz w:val="22"/>
          <w:szCs w:val="22"/>
          <w:lang w:val="sk-SK"/>
        </w:rPr>
        <w:t>5. roku n+1. Prvú správu predloží RO v roku 2016 a následne každý rok až do roku 2023 vrátane. Pre správy predkladané v roku 2017 a 2019 platí termín predloženia do 30.</w:t>
      </w:r>
      <w:r w:rsidR="001A2D31">
        <w:rPr>
          <w:rFonts w:ascii="Times New Roman" w:hAnsi="Times New Roman"/>
          <w:sz w:val="22"/>
          <w:szCs w:val="22"/>
          <w:lang w:val="sk-SK"/>
        </w:rPr>
        <w:t xml:space="preserve"> </w:t>
      </w:r>
      <w:r>
        <w:rPr>
          <w:rFonts w:ascii="Times New Roman" w:hAnsi="Times New Roman"/>
          <w:sz w:val="22"/>
          <w:szCs w:val="22"/>
          <w:lang w:val="sk-SK"/>
        </w:rPr>
        <w:t>6. roku n+1.</w:t>
      </w:r>
    </w:p>
    <w:p w:rsidR="002E3A6E" w:rsidRPr="00752FEA" w:rsidRDefault="00A22B70" w:rsidP="002E3A6E">
      <w:pPr>
        <w:pStyle w:val="ZkladntextbCharChar"/>
        <w:spacing w:before="120" w:after="0" w:line="240" w:lineRule="auto"/>
        <w:ind w:left="0"/>
        <w:rPr>
          <w:rFonts w:ascii="Times New Roman" w:hAnsi="Times New Roman"/>
          <w:sz w:val="22"/>
          <w:szCs w:val="22"/>
          <w:lang w:val="sk-SK"/>
        </w:rPr>
      </w:pPr>
      <w:r>
        <w:rPr>
          <w:rFonts w:ascii="Times New Roman" w:hAnsi="Times New Roman"/>
          <w:sz w:val="22"/>
          <w:szCs w:val="22"/>
          <w:lang w:val="sk-SK"/>
        </w:rPr>
        <w:t>V kontexte obsahu a stanovených cieľov programu a vzhľadom na princípy stanovené v článku 8 nariadenia EP a Rady (EÚ) č.1303/2013 RO zhodnotí najmä opatrenia na zohľadnenie požiadaviek ochrany životného prostredia, efektívnosti zdrojov, zmierňovania zmeny klímy a prispôsobenia sa týmto zmenám, odolnosti voči katastrofám, ako aj účinnosti systému prevencie a riadenia rizík, pri výbere operácií, vrátane prehľadu opatrení prijatých na podporu udržateľného rozvoja v súlade s uvedeným článkom</w:t>
      </w:r>
      <w:r>
        <w:rPr>
          <w:rFonts w:ascii="Times New Roman" w:hAnsi="Times New Roman"/>
          <w:b/>
          <w:sz w:val="22"/>
          <w:szCs w:val="22"/>
          <w:lang w:val="sk-SK"/>
        </w:rPr>
        <w:t xml:space="preserve">. </w:t>
      </w:r>
      <w:r w:rsidRPr="009A611F">
        <w:rPr>
          <w:rFonts w:ascii="Times New Roman" w:hAnsi="Times New Roman"/>
          <w:sz w:val="22"/>
          <w:szCs w:val="22"/>
          <w:lang w:val="sk-SK"/>
        </w:rPr>
        <w:t>V tejto časti sa odporúča popísať prijaté opatrenia</w:t>
      </w:r>
      <w:r w:rsidR="001B6B03">
        <w:rPr>
          <w:rFonts w:ascii="Times New Roman" w:hAnsi="Times New Roman"/>
          <w:sz w:val="22"/>
          <w:szCs w:val="22"/>
          <w:lang w:val="sk-SK"/>
        </w:rPr>
        <w:t>/</w:t>
      </w:r>
      <w:r w:rsidRPr="009A611F">
        <w:rPr>
          <w:rFonts w:ascii="Times New Roman" w:hAnsi="Times New Roman"/>
          <w:sz w:val="22"/>
          <w:szCs w:val="22"/>
          <w:lang w:val="sk-SK"/>
        </w:rPr>
        <w:t xml:space="preserve"> </w:t>
      </w:r>
      <w:r w:rsidR="001B6B03" w:rsidRPr="002226F8">
        <w:rPr>
          <w:rFonts w:ascii="Times New Roman" w:hAnsi="Times New Roman"/>
          <w:sz w:val="22"/>
          <w:szCs w:val="22"/>
          <w:lang w:val="sk-SK"/>
        </w:rPr>
        <w:t>vykonané aktivity, ktoré prispeli k podpore udržateľného rozvoja, vrátane ochrany životného prostredia, efektívnosti zdrojov, zmierňovaniu zmien klímy, odolnosti voči katastrofám, prevencii a riadeniu rizík a pod. RO by mal zhodnotiť, či vykonané aktivity boli v súlade s cieľmi stanovenými v Partnerskej dohode a OP, ako bol tento princíp zohľadnený vo výberovom procese projektov a ako ho RO hodnotil. Popísať</w:t>
      </w:r>
      <w:r w:rsidR="001B6B03">
        <w:rPr>
          <w:rFonts w:ascii="Times New Roman" w:hAnsi="Times New Roman"/>
          <w:sz w:val="22"/>
          <w:szCs w:val="22"/>
          <w:lang w:val="sk-SK"/>
        </w:rPr>
        <w:t>,</w:t>
      </w:r>
      <w:r w:rsidR="001B6B03" w:rsidRPr="002226F8">
        <w:rPr>
          <w:rFonts w:ascii="Times New Roman" w:hAnsi="Times New Roman"/>
          <w:sz w:val="22"/>
          <w:szCs w:val="22"/>
          <w:lang w:val="sk-SK"/>
        </w:rPr>
        <w:t xml:space="preserve"> ako boli do tohto procesu zapojení partneri a orgány životného prostredia a ako hodnotí RO celkový environmentálny prínos OP</w:t>
      </w:r>
      <w:r>
        <w:rPr>
          <w:rFonts w:ascii="Times New Roman" w:hAnsi="Times New Roman"/>
          <w:sz w:val="22"/>
          <w:szCs w:val="22"/>
          <w:lang w:val="sk-SK"/>
        </w:rPr>
        <w:t>. (príloha č. 1 SI HP UR).</w:t>
      </w:r>
    </w:p>
    <w:p w:rsidR="002E3A6E" w:rsidRPr="00582375" w:rsidRDefault="002E3A6E" w:rsidP="002E3A6E">
      <w:pPr>
        <w:pStyle w:val="Normlny1CharCharCharCharCharChar"/>
        <w:keepNext/>
        <w:widowControl w:val="0"/>
        <w:spacing w:before="240" w:after="120"/>
        <w:jc w:val="both"/>
        <w:rPr>
          <w:rFonts w:ascii="Times New Roman" w:hAnsi="Times New Roman" w:cs="Times New Roman"/>
          <w:b/>
          <w:lang w:eastAsia="sk-SK"/>
        </w:rPr>
      </w:pPr>
      <w:r w:rsidRPr="00582375">
        <w:rPr>
          <w:rFonts w:ascii="Times New Roman" w:hAnsi="Times New Roman" w:cs="Times New Roman"/>
          <w:b/>
          <w:lang w:eastAsia="sk-SK"/>
        </w:rPr>
        <w:lastRenderedPageBreak/>
        <w:t>Úlohy gestora HP UR v procese monitorovania</w:t>
      </w:r>
    </w:p>
    <w:p w:rsidR="002E3A6E" w:rsidRPr="00E60187" w:rsidRDefault="002E3A6E" w:rsidP="004F3411">
      <w:pPr>
        <w:numPr>
          <w:ilvl w:val="1"/>
          <w:numId w:val="109"/>
        </w:numPr>
        <w:tabs>
          <w:tab w:val="clear" w:pos="1440"/>
          <w:tab w:val="num" w:pos="567"/>
        </w:tabs>
        <w:spacing w:before="120"/>
        <w:ind w:left="567" w:hanging="425"/>
        <w:jc w:val="both"/>
        <w:rPr>
          <w:sz w:val="22"/>
          <w:szCs w:val="22"/>
        </w:rPr>
      </w:pPr>
      <w:r>
        <w:rPr>
          <w:sz w:val="22"/>
          <w:szCs w:val="22"/>
        </w:rPr>
        <w:t xml:space="preserve">navrhuje/posudzuje relevanciu HP UR k merateľným ukazovateľom a iným údajom a </w:t>
      </w:r>
      <w:r w:rsidRPr="00E60187">
        <w:rPr>
          <w:sz w:val="22"/>
          <w:szCs w:val="22"/>
        </w:rPr>
        <w:t>spolupracuje s RO pri definovaní merateľných ukazovateľov HP UR</w:t>
      </w:r>
      <w:r>
        <w:rPr>
          <w:sz w:val="22"/>
          <w:szCs w:val="22"/>
        </w:rPr>
        <w:t>, gestor HP UR môže RO navrhovať iné údaje, ktoré sú sledované za účelom sledovania napĺňania HP UR</w:t>
      </w:r>
      <w:r w:rsidR="001A2D31">
        <w:rPr>
          <w:sz w:val="22"/>
          <w:szCs w:val="22"/>
        </w:rPr>
        <w:t>,</w:t>
      </w:r>
    </w:p>
    <w:p w:rsidR="002E3A6E" w:rsidRPr="00E60187" w:rsidRDefault="002E3A6E" w:rsidP="004F3411">
      <w:pPr>
        <w:numPr>
          <w:ilvl w:val="1"/>
          <w:numId w:val="109"/>
        </w:numPr>
        <w:tabs>
          <w:tab w:val="clear" w:pos="1440"/>
          <w:tab w:val="num" w:pos="567"/>
        </w:tabs>
        <w:spacing w:before="120"/>
        <w:ind w:left="567" w:hanging="425"/>
        <w:jc w:val="both"/>
        <w:rPr>
          <w:sz w:val="22"/>
          <w:szCs w:val="22"/>
        </w:rPr>
      </w:pPr>
      <w:r w:rsidRPr="00E60187">
        <w:rPr>
          <w:sz w:val="22"/>
          <w:szCs w:val="22"/>
        </w:rPr>
        <w:t>vopred definuje rozsah údajov, ktoré sú potrebné na monitorovanie HP UR a ktoré je RO povinný získavať v rámci údajov z podporených projektov</w:t>
      </w:r>
      <w:r>
        <w:rPr>
          <w:sz w:val="22"/>
          <w:szCs w:val="22"/>
        </w:rPr>
        <w:t>,</w:t>
      </w:r>
    </w:p>
    <w:p w:rsidR="002E3A6E" w:rsidRPr="00E60187" w:rsidRDefault="002E3A6E" w:rsidP="004F3411">
      <w:pPr>
        <w:numPr>
          <w:ilvl w:val="1"/>
          <w:numId w:val="109"/>
        </w:numPr>
        <w:tabs>
          <w:tab w:val="clear" w:pos="1440"/>
          <w:tab w:val="num" w:pos="567"/>
        </w:tabs>
        <w:spacing w:before="120"/>
        <w:ind w:left="567" w:hanging="425"/>
        <w:jc w:val="both"/>
        <w:rPr>
          <w:sz w:val="22"/>
          <w:szCs w:val="22"/>
        </w:rPr>
      </w:pPr>
      <w:r w:rsidRPr="00E60187">
        <w:rPr>
          <w:sz w:val="22"/>
          <w:szCs w:val="22"/>
        </w:rPr>
        <w:t>spolupracuje s CKO pri vývoji a úprave ITMS2014+ za účelom uplatňovania HP UR</w:t>
      </w:r>
      <w:r>
        <w:rPr>
          <w:sz w:val="22"/>
          <w:szCs w:val="22"/>
        </w:rPr>
        <w:t>,</w:t>
      </w:r>
    </w:p>
    <w:p w:rsidR="002E3A6E" w:rsidRDefault="002E3A6E" w:rsidP="004F3411">
      <w:pPr>
        <w:numPr>
          <w:ilvl w:val="1"/>
          <w:numId w:val="109"/>
        </w:numPr>
        <w:tabs>
          <w:tab w:val="clear" w:pos="1440"/>
          <w:tab w:val="num" w:pos="567"/>
        </w:tabs>
        <w:spacing w:before="120"/>
        <w:ind w:left="567" w:hanging="425"/>
        <w:jc w:val="both"/>
        <w:rPr>
          <w:sz w:val="22"/>
          <w:szCs w:val="22"/>
        </w:rPr>
      </w:pPr>
      <w:r>
        <w:rPr>
          <w:sz w:val="22"/>
          <w:szCs w:val="22"/>
        </w:rPr>
        <w:t>vypracováva správy/informácie o stave uplatňovania HP UR pre potreby CKO, EK, vlády SR, NMV a ďalších subjektov zapojených do implementácie EŠIF</w:t>
      </w:r>
      <w:r w:rsidR="001A2D31">
        <w:rPr>
          <w:sz w:val="22"/>
          <w:szCs w:val="22"/>
        </w:rPr>
        <w:t>,</w:t>
      </w:r>
    </w:p>
    <w:p w:rsidR="002E3A6E" w:rsidRPr="00E60187" w:rsidRDefault="002E3A6E" w:rsidP="004F3411">
      <w:pPr>
        <w:numPr>
          <w:ilvl w:val="1"/>
          <w:numId w:val="109"/>
        </w:numPr>
        <w:tabs>
          <w:tab w:val="clear" w:pos="1440"/>
          <w:tab w:val="num" w:pos="567"/>
        </w:tabs>
        <w:spacing w:before="120"/>
        <w:ind w:left="567" w:hanging="425"/>
        <w:jc w:val="both"/>
        <w:rPr>
          <w:sz w:val="22"/>
          <w:szCs w:val="22"/>
        </w:rPr>
      </w:pPr>
      <w:r w:rsidRPr="00E60187">
        <w:rPr>
          <w:sz w:val="22"/>
          <w:szCs w:val="22"/>
        </w:rPr>
        <w:t xml:space="preserve">je oprávnený nominovať zástupcov do </w:t>
      </w:r>
      <w:r>
        <w:rPr>
          <w:sz w:val="22"/>
          <w:szCs w:val="22"/>
        </w:rPr>
        <w:t>MV</w:t>
      </w:r>
      <w:r w:rsidRPr="00E60187">
        <w:rPr>
          <w:sz w:val="22"/>
          <w:szCs w:val="22"/>
        </w:rPr>
        <w:t xml:space="preserve"> a </w:t>
      </w:r>
      <w:r>
        <w:rPr>
          <w:sz w:val="22"/>
          <w:szCs w:val="22"/>
        </w:rPr>
        <w:t>PS</w:t>
      </w:r>
      <w:r w:rsidRPr="00E60187">
        <w:rPr>
          <w:sz w:val="22"/>
          <w:szCs w:val="22"/>
        </w:rPr>
        <w:t xml:space="preserve"> týkajúcich sa prípravy a implementácie </w:t>
      </w:r>
      <w:r>
        <w:rPr>
          <w:sz w:val="22"/>
          <w:szCs w:val="22"/>
        </w:rPr>
        <w:t>OP</w:t>
      </w:r>
      <w:r w:rsidR="00172618">
        <w:rPr>
          <w:sz w:val="22"/>
          <w:szCs w:val="22"/>
        </w:rPr>
        <w:t xml:space="preserve"> a na základe požiadavky je oprávnený zúčastňovať sa kontroly projektov vykonávanej RO</w:t>
      </w:r>
      <w:r>
        <w:rPr>
          <w:sz w:val="22"/>
          <w:szCs w:val="22"/>
        </w:rPr>
        <w:t>.</w:t>
      </w:r>
    </w:p>
    <w:p w:rsidR="002E3A6E" w:rsidRPr="00582375" w:rsidRDefault="002E3A6E" w:rsidP="002E3A6E">
      <w:pPr>
        <w:pStyle w:val="Normlny1CharCharCharCharCharChar"/>
        <w:keepNext/>
        <w:widowControl w:val="0"/>
        <w:spacing w:before="240" w:after="120"/>
        <w:jc w:val="both"/>
        <w:rPr>
          <w:rFonts w:ascii="Times New Roman" w:hAnsi="Times New Roman" w:cs="Times New Roman"/>
          <w:b/>
          <w:lang w:eastAsia="sk-SK"/>
        </w:rPr>
      </w:pPr>
      <w:r w:rsidRPr="00582375">
        <w:rPr>
          <w:rFonts w:ascii="Times New Roman" w:hAnsi="Times New Roman" w:cs="Times New Roman"/>
          <w:b/>
          <w:lang w:eastAsia="sk-SK"/>
        </w:rPr>
        <w:t>Úlohy RO v procese monitorovania</w:t>
      </w:r>
    </w:p>
    <w:p w:rsidR="002E3A6E" w:rsidRDefault="002E3A6E" w:rsidP="004F3411">
      <w:pPr>
        <w:numPr>
          <w:ilvl w:val="1"/>
          <w:numId w:val="109"/>
        </w:numPr>
        <w:tabs>
          <w:tab w:val="clear" w:pos="1440"/>
          <w:tab w:val="num" w:pos="567"/>
        </w:tabs>
        <w:spacing w:before="120"/>
        <w:ind w:left="567" w:hanging="425"/>
        <w:jc w:val="both"/>
        <w:rPr>
          <w:sz w:val="22"/>
          <w:szCs w:val="22"/>
        </w:rPr>
      </w:pPr>
      <w:r>
        <w:rPr>
          <w:sz w:val="22"/>
          <w:szCs w:val="22"/>
        </w:rPr>
        <w:t xml:space="preserve">zriaďuje MV a </w:t>
      </w:r>
      <w:r w:rsidRPr="002853BA">
        <w:rPr>
          <w:sz w:val="22"/>
          <w:szCs w:val="22"/>
        </w:rPr>
        <w:t xml:space="preserve">pripravuje </w:t>
      </w:r>
      <w:r w:rsidR="00172618">
        <w:rPr>
          <w:sz w:val="22"/>
          <w:szCs w:val="22"/>
        </w:rPr>
        <w:t xml:space="preserve">návrh </w:t>
      </w:r>
      <w:r w:rsidRPr="002853BA">
        <w:rPr>
          <w:sz w:val="22"/>
          <w:szCs w:val="22"/>
        </w:rPr>
        <w:t>štatút</w:t>
      </w:r>
      <w:r w:rsidR="00172618">
        <w:rPr>
          <w:sz w:val="22"/>
          <w:szCs w:val="22"/>
        </w:rPr>
        <w:t>u</w:t>
      </w:r>
      <w:r w:rsidRPr="002853BA">
        <w:rPr>
          <w:sz w:val="22"/>
          <w:szCs w:val="22"/>
        </w:rPr>
        <w:t xml:space="preserve"> a rokovac</w:t>
      </w:r>
      <w:r w:rsidR="00172618">
        <w:rPr>
          <w:sz w:val="22"/>
          <w:szCs w:val="22"/>
        </w:rPr>
        <w:t>ieho</w:t>
      </w:r>
      <w:r w:rsidRPr="002853BA">
        <w:rPr>
          <w:sz w:val="22"/>
          <w:szCs w:val="22"/>
        </w:rPr>
        <w:t xml:space="preserve"> poriad</w:t>
      </w:r>
      <w:r w:rsidR="00172618">
        <w:rPr>
          <w:sz w:val="22"/>
          <w:szCs w:val="22"/>
        </w:rPr>
        <w:t>ku</w:t>
      </w:r>
      <w:r w:rsidRPr="002853BA">
        <w:rPr>
          <w:sz w:val="22"/>
          <w:szCs w:val="22"/>
        </w:rPr>
        <w:t xml:space="preserve"> príslušného </w:t>
      </w:r>
      <w:r>
        <w:rPr>
          <w:sz w:val="22"/>
          <w:szCs w:val="22"/>
        </w:rPr>
        <w:t>MV</w:t>
      </w:r>
      <w:r w:rsidRPr="002853BA">
        <w:rPr>
          <w:sz w:val="22"/>
          <w:szCs w:val="22"/>
        </w:rPr>
        <w:t xml:space="preserve"> a zabezpečuje jeho zasadnutia (členom je aj zástupca za HP UR)</w:t>
      </w:r>
      <w:r>
        <w:rPr>
          <w:sz w:val="22"/>
          <w:szCs w:val="22"/>
        </w:rPr>
        <w:t>,</w:t>
      </w:r>
    </w:p>
    <w:p w:rsidR="00172618" w:rsidRPr="002853BA" w:rsidRDefault="00172618" w:rsidP="004F3411">
      <w:pPr>
        <w:numPr>
          <w:ilvl w:val="1"/>
          <w:numId w:val="109"/>
        </w:numPr>
        <w:tabs>
          <w:tab w:val="clear" w:pos="1440"/>
          <w:tab w:val="num" w:pos="567"/>
        </w:tabs>
        <w:spacing w:before="120"/>
        <w:ind w:left="567" w:hanging="425"/>
        <w:jc w:val="both"/>
        <w:rPr>
          <w:sz w:val="22"/>
          <w:szCs w:val="22"/>
        </w:rPr>
      </w:pPr>
      <w:r>
        <w:rPr>
          <w:sz w:val="22"/>
          <w:szCs w:val="22"/>
        </w:rPr>
        <w:t>spolupracuje s gestorom HP v rozsahu potrebnom na správne zohľadnenie uplatňovania HP UR v rámci OP</w:t>
      </w:r>
      <w:r w:rsidR="001A2D31">
        <w:rPr>
          <w:sz w:val="22"/>
          <w:szCs w:val="22"/>
        </w:rPr>
        <w:t>,</w:t>
      </w:r>
    </w:p>
    <w:p w:rsidR="002E3A6E" w:rsidRPr="00B77DCC" w:rsidRDefault="002E3A6E" w:rsidP="004F3411">
      <w:pPr>
        <w:numPr>
          <w:ilvl w:val="1"/>
          <w:numId w:val="109"/>
        </w:numPr>
        <w:tabs>
          <w:tab w:val="clear" w:pos="1440"/>
          <w:tab w:val="num" w:pos="567"/>
        </w:tabs>
        <w:spacing w:before="120"/>
        <w:ind w:left="567" w:hanging="425"/>
        <w:jc w:val="both"/>
        <w:rPr>
          <w:sz w:val="22"/>
          <w:szCs w:val="22"/>
        </w:rPr>
      </w:pPr>
      <w:r w:rsidRPr="00B77DCC">
        <w:rPr>
          <w:sz w:val="22"/>
          <w:szCs w:val="22"/>
        </w:rPr>
        <w:t>vypracúva výročné a záverečné správy o vykonávaní OP, ktorej súčasťou sú aj informácie za HP</w:t>
      </w:r>
      <w:r w:rsidR="001A2D31">
        <w:rPr>
          <w:sz w:val="22"/>
          <w:szCs w:val="22"/>
        </w:rPr>
        <w:t> </w:t>
      </w:r>
      <w:r w:rsidRPr="00B77DCC">
        <w:rPr>
          <w:sz w:val="22"/>
          <w:szCs w:val="22"/>
        </w:rPr>
        <w:t>UR</w:t>
      </w:r>
      <w:r w:rsidR="008730D7">
        <w:rPr>
          <w:sz w:val="22"/>
          <w:szCs w:val="22"/>
        </w:rPr>
        <w:t xml:space="preserve"> (príloha č. </w:t>
      </w:r>
      <w:r w:rsidR="004B163E">
        <w:rPr>
          <w:sz w:val="22"/>
          <w:szCs w:val="22"/>
        </w:rPr>
        <w:t>1</w:t>
      </w:r>
      <w:r w:rsidR="008730D7">
        <w:rPr>
          <w:sz w:val="22"/>
          <w:szCs w:val="22"/>
        </w:rPr>
        <w:t xml:space="preserve"> SI HP UR)</w:t>
      </w:r>
      <w:r w:rsidRPr="00B77DCC">
        <w:rPr>
          <w:sz w:val="22"/>
          <w:szCs w:val="22"/>
        </w:rPr>
        <w:t>,</w:t>
      </w:r>
    </w:p>
    <w:p w:rsidR="002E3A6E" w:rsidRPr="008730D7" w:rsidRDefault="002E3A6E" w:rsidP="004F3411">
      <w:pPr>
        <w:numPr>
          <w:ilvl w:val="1"/>
          <w:numId w:val="109"/>
        </w:numPr>
        <w:tabs>
          <w:tab w:val="clear" w:pos="1440"/>
          <w:tab w:val="num" w:pos="567"/>
        </w:tabs>
        <w:spacing w:before="120"/>
        <w:ind w:left="567" w:hanging="425"/>
        <w:jc w:val="both"/>
        <w:rPr>
          <w:sz w:val="22"/>
          <w:szCs w:val="22"/>
        </w:rPr>
      </w:pPr>
      <w:r w:rsidRPr="008730D7">
        <w:rPr>
          <w:sz w:val="22"/>
          <w:szCs w:val="22"/>
        </w:rPr>
        <w:t>vypracúva Záväzný plán OP a Informáciu o realizovaní OP, v prípade potreby gestor HP UR poskytne RO súčinnosť pri ich príprave.</w:t>
      </w:r>
    </w:p>
    <w:p w:rsidR="00C41744" w:rsidRPr="007010CA" w:rsidRDefault="00C41744" w:rsidP="007010CA">
      <w:pPr>
        <w:pStyle w:val="Nadpis10"/>
      </w:pPr>
      <w:bookmarkStart w:id="150" w:name="_Toc192644439"/>
      <w:bookmarkStart w:id="151" w:name="_Toc192644573"/>
      <w:bookmarkStart w:id="152" w:name="_Toc511387445"/>
      <w:r w:rsidRPr="00090228">
        <w:t>Hodnotenie</w:t>
      </w:r>
      <w:bookmarkEnd w:id="150"/>
      <w:bookmarkEnd w:id="151"/>
      <w:bookmarkEnd w:id="152"/>
    </w:p>
    <w:p w:rsidR="007D5243" w:rsidRPr="00E60187" w:rsidRDefault="007D5243" w:rsidP="007D5243">
      <w:pPr>
        <w:spacing w:before="120"/>
        <w:jc w:val="both"/>
        <w:rPr>
          <w:sz w:val="22"/>
          <w:szCs w:val="22"/>
        </w:rPr>
      </w:pPr>
      <w:r w:rsidRPr="00E60187">
        <w:rPr>
          <w:sz w:val="22"/>
          <w:szCs w:val="22"/>
        </w:rPr>
        <w:t xml:space="preserve">Hodnotenie </w:t>
      </w:r>
      <w:r>
        <w:rPr>
          <w:sz w:val="22"/>
          <w:szCs w:val="22"/>
        </w:rPr>
        <w:t xml:space="preserve">EŠIF </w:t>
      </w:r>
      <w:r w:rsidRPr="00E60187">
        <w:rPr>
          <w:sz w:val="22"/>
          <w:szCs w:val="22"/>
        </w:rPr>
        <w:t>sa vykonáva podľa článku 54 až 57 a článku 114 všeobecného nariadenia.</w:t>
      </w:r>
    </w:p>
    <w:p w:rsidR="007D5243" w:rsidRDefault="007D5243" w:rsidP="007D5243">
      <w:pPr>
        <w:spacing w:before="120"/>
        <w:jc w:val="both"/>
        <w:rPr>
          <w:sz w:val="22"/>
          <w:szCs w:val="22"/>
        </w:rPr>
      </w:pPr>
      <w:r w:rsidRPr="00E60187">
        <w:rPr>
          <w:sz w:val="22"/>
          <w:szCs w:val="22"/>
        </w:rPr>
        <w:t>Hodnotenie je kvalitatívnym nástrojom riadenia a prostriedkom prispievajúcim k zvýšeniu kvality, efektívnosti a účinnosti implementácie EŠIF a</w:t>
      </w:r>
      <w:r>
        <w:rPr>
          <w:sz w:val="22"/>
          <w:szCs w:val="22"/>
        </w:rPr>
        <w:t xml:space="preserve"> k </w:t>
      </w:r>
      <w:r w:rsidRPr="00E60187">
        <w:rPr>
          <w:sz w:val="22"/>
          <w:szCs w:val="22"/>
        </w:rPr>
        <w:t>naplneni</w:t>
      </w:r>
      <w:r>
        <w:rPr>
          <w:sz w:val="22"/>
          <w:szCs w:val="22"/>
        </w:rPr>
        <w:t>u</w:t>
      </w:r>
      <w:r w:rsidRPr="00E60187">
        <w:rPr>
          <w:sz w:val="22"/>
          <w:szCs w:val="22"/>
        </w:rPr>
        <w:t xml:space="preserve"> ich cieľov</w:t>
      </w:r>
      <w:r>
        <w:rPr>
          <w:sz w:val="22"/>
          <w:szCs w:val="22"/>
        </w:rPr>
        <w:t>, posilneniu politiky súdržnosti, spoločnej poľnohospodárskej politiky a integrovanej námornej politiky EÚ.</w:t>
      </w:r>
    </w:p>
    <w:p w:rsidR="007D5243" w:rsidRPr="00E60187" w:rsidRDefault="007D5243" w:rsidP="007D5243">
      <w:pPr>
        <w:spacing w:before="120"/>
        <w:jc w:val="both"/>
        <w:rPr>
          <w:sz w:val="22"/>
          <w:szCs w:val="22"/>
        </w:rPr>
      </w:pPr>
      <w:r w:rsidRPr="00E60187">
        <w:rPr>
          <w:sz w:val="22"/>
          <w:szCs w:val="22"/>
        </w:rPr>
        <w:t>Účelom hodnotenia je zhodnotiť dopady EŠIF na dosahovanie cieľov stratégie Európa 2020, najmä v súvislosti s národnými prioritami a prioritami EÚ.</w:t>
      </w:r>
      <w:r>
        <w:rPr>
          <w:sz w:val="22"/>
          <w:szCs w:val="22"/>
        </w:rPr>
        <w:t xml:space="preserve"> </w:t>
      </w:r>
      <w:r w:rsidRPr="00E60187">
        <w:rPr>
          <w:sz w:val="22"/>
          <w:szCs w:val="22"/>
        </w:rPr>
        <w:t>Hlavným cieľom hodnotenia je zlepšiť kvalitu programovania a implementácie EŠIF</w:t>
      </w:r>
      <w:r>
        <w:rPr>
          <w:sz w:val="22"/>
          <w:szCs w:val="22"/>
        </w:rPr>
        <w:t>,</w:t>
      </w:r>
      <w:r w:rsidRPr="00E60187">
        <w:rPr>
          <w:sz w:val="22"/>
          <w:szCs w:val="22"/>
        </w:rPr>
        <w:t xml:space="preserve"> ako aj zhodnotiť ich relevantnosť, efektívnosť</w:t>
      </w:r>
      <w:r>
        <w:rPr>
          <w:sz w:val="22"/>
          <w:szCs w:val="22"/>
        </w:rPr>
        <w:t>, </w:t>
      </w:r>
      <w:r w:rsidRPr="00E60187">
        <w:rPr>
          <w:sz w:val="22"/>
          <w:szCs w:val="22"/>
        </w:rPr>
        <w:t>účinnosť</w:t>
      </w:r>
      <w:r>
        <w:rPr>
          <w:sz w:val="22"/>
          <w:szCs w:val="22"/>
        </w:rPr>
        <w:t xml:space="preserve"> a dopad</w:t>
      </w:r>
      <w:r w:rsidRPr="00E60187">
        <w:rPr>
          <w:sz w:val="22"/>
          <w:szCs w:val="22"/>
        </w:rPr>
        <w:t>.</w:t>
      </w:r>
    </w:p>
    <w:p w:rsidR="007D5243" w:rsidRDefault="007D5243" w:rsidP="007D5243">
      <w:pPr>
        <w:spacing w:before="120"/>
        <w:jc w:val="both"/>
        <w:rPr>
          <w:sz w:val="22"/>
          <w:szCs w:val="22"/>
        </w:rPr>
      </w:pPr>
      <w:r w:rsidRPr="00E60187">
        <w:rPr>
          <w:sz w:val="22"/>
          <w:szCs w:val="22"/>
        </w:rPr>
        <w:t>Predpokladom pre kvalitné hodnotenie je zabezpečenie vhodných zdrojov údajov a nastavenie systému zberu údajov potrebných pre hodnotenie EŠIF.</w:t>
      </w:r>
      <w:r>
        <w:rPr>
          <w:sz w:val="22"/>
          <w:szCs w:val="22"/>
        </w:rPr>
        <w:t xml:space="preserve"> </w:t>
      </w:r>
    </w:p>
    <w:p w:rsidR="007D5243" w:rsidRPr="00E60187" w:rsidRDefault="007D5243" w:rsidP="007D5243">
      <w:pPr>
        <w:spacing w:before="120"/>
        <w:jc w:val="both"/>
        <w:rPr>
          <w:sz w:val="22"/>
          <w:szCs w:val="22"/>
        </w:rPr>
      </w:pPr>
      <w:r w:rsidRPr="00E60187">
        <w:rPr>
          <w:sz w:val="22"/>
          <w:szCs w:val="22"/>
        </w:rPr>
        <w:t>Základnými zdrojmi údajov pre vykonanie hodnotenia sú</w:t>
      </w:r>
      <w:r w:rsidR="002D6346">
        <w:rPr>
          <w:sz w:val="22"/>
          <w:szCs w:val="22"/>
        </w:rPr>
        <w:t xml:space="preserve"> najmä</w:t>
      </w:r>
      <w:r w:rsidRPr="00E60187">
        <w:rPr>
          <w:sz w:val="22"/>
          <w:szCs w:val="22"/>
        </w:rPr>
        <w:t>:</w:t>
      </w:r>
    </w:p>
    <w:p w:rsidR="007D5243" w:rsidRPr="00782919" w:rsidRDefault="007D5243" w:rsidP="005522F1">
      <w:pPr>
        <w:numPr>
          <w:ilvl w:val="1"/>
          <w:numId w:val="109"/>
        </w:numPr>
        <w:tabs>
          <w:tab w:val="clear" w:pos="1440"/>
          <w:tab w:val="num" w:pos="567"/>
        </w:tabs>
        <w:spacing w:before="120"/>
        <w:ind w:left="567" w:hanging="425"/>
        <w:jc w:val="both"/>
        <w:rPr>
          <w:sz w:val="22"/>
          <w:szCs w:val="22"/>
        </w:rPr>
      </w:pPr>
      <w:r w:rsidRPr="00782919">
        <w:rPr>
          <w:sz w:val="22"/>
          <w:szCs w:val="22"/>
        </w:rPr>
        <w:t>údaje z ITMS2014+</w:t>
      </w:r>
      <w:r>
        <w:rPr>
          <w:sz w:val="22"/>
          <w:szCs w:val="22"/>
        </w:rPr>
        <w:t>,</w:t>
      </w:r>
    </w:p>
    <w:p w:rsidR="007D5243" w:rsidRPr="00782919" w:rsidRDefault="007D5243" w:rsidP="005522F1">
      <w:pPr>
        <w:numPr>
          <w:ilvl w:val="1"/>
          <w:numId w:val="109"/>
        </w:numPr>
        <w:tabs>
          <w:tab w:val="clear" w:pos="1440"/>
          <w:tab w:val="num" w:pos="567"/>
        </w:tabs>
        <w:spacing w:before="120"/>
        <w:ind w:left="567" w:hanging="425"/>
        <w:jc w:val="both"/>
        <w:rPr>
          <w:sz w:val="22"/>
          <w:szCs w:val="22"/>
        </w:rPr>
      </w:pPr>
      <w:r w:rsidRPr="00782919">
        <w:rPr>
          <w:sz w:val="22"/>
          <w:szCs w:val="22"/>
        </w:rPr>
        <w:t xml:space="preserve">súhrnné výstupy monitorovania </w:t>
      </w:r>
      <w:r>
        <w:rPr>
          <w:sz w:val="22"/>
          <w:szCs w:val="22"/>
        </w:rPr>
        <w:t>OP</w:t>
      </w:r>
      <w:r w:rsidRPr="00782919">
        <w:rPr>
          <w:sz w:val="22"/>
          <w:szCs w:val="22"/>
        </w:rPr>
        <w:t>/HP zostavené na základe príslušných monitorovacích správ realizovaných projektov</w:t>
      </w:r>
      <w:r>
        <w:rPr>
          <w:sz w:val="22"/>
          <w:szCs w:val="22"/>
        </w:rPr>
        <w:t>,</w:t>
      </w:r>
    </w:p>
    <w:p w:rsidR="007D5243" w:rsidRPr="00782919" w:rsidRDefault="007D5243" w:rsidP="005522F1">
      <w:pPr>
        <w:numPr>
          <w:ilvl w:val="1"/>
          <w:numId w:val="109"/>
        </w:numPr>
        <w:tabs>
          <w:tab w:val="clear" w:pos="1440"/>
          <w:tab w:val="num" w:pos="567"/>
        </w:tabs>
        <w:spacing w:before="120"/>
        <w:ind w:left="567" w:hanging="425"/>
        <w:jc w:val="both"/>
        <w:rPr>
          <w:sz w:val="22"/>
          <w:szCs w:val="22"/>
        </w:rPr>
      </w:pPr>
      <w:r w:rsidRPr="00782919">
        <w:rPr>
          <w:sz w:val="22"/>
          <w:szCs w:val="22"/>
        </w:rPr>
        <w:t xml:space="preserve">správy o vykonávaní </w:t>
      </w:r>
      <w:r>
        <w:rPr>
          <w:sz w:val="22"/>
          <w:szCs w:val="22"/>
        </w:rPr>
        <w:t>OP,</w:t>
      </w:r>
    </w:p>
    <w:p w:rsidR="007D5243" w:rsidRPr="00782919" w:rsidRDefault="007D5243" w:rsidP="005522F1">
      <w:pPr>
        <w:numPr>
          <w:ilvl w:val="1"/>
          <w:numId w:val="109"/>
        </w:numPr>
        <w:tabs>
          <w:tab w:val="clear" w:pos="1440"/>
          <w:tab w:val="num" w:pos="567"/>
        </w:tabs>
        <w:spacing w:before="120"/>
        <w:ind w:left="567" w:hanging="425"/>
        <w:jc w:val="both"/>
        <w:rPr>
          <w:sz w:val="22"/>
          <w:szCs w:val="22"/>
        </w:rPr>
      </w:pPr>
      <w:r w:rsidRPr="00782919">
        <w:rPr>
          <w:sz w:val="22"/>
          <w:szCs w:val="22"/>
        </w:rPr>
        <w:t>administratívne údaje, ako sú napr. súbory informácií a štatistiky ministerstiev</w:t>
      </w:r>
      <w:r>
        <w:rPr>
          <w:sz w:val="22"/>
          <w:szCs w:val="22"/>
        </w:rPr>
        <w:t xml:space="preserve">, </w:t>
      </w:r>
      <w:r w:rsidRPr="00782919">
        <w:rPr>
          <w:sz w:val="22"/>
          <w:szCs w:val="22"/>
        </w:rPr>
        <w:t>a rôznych výskumných organizácií</w:t>
      </w:r>
      <w:r>
        <w:rPr>
          <w:sz w:val="22"/>
          <w:szCs w:val="22"/>
        </w:rPr>
        <w:t>,</w:t>
      </w:r>
    </w:p>
    <w:p w:rsidR="007D5243" w:rsidRPr="00782919" w:rsidRDefault="007D5243" w:rsidP="005522F1">
      <w:pPr>
        <w:numPr>
          <w:ilvl w:val="1"/>
          <w:numId w:val="109"/>
        </w:numPr>
        <w:tabs>
          <w:tab w:val="clear" w:pos="1440"/>
          <w:tab w:val="num" w:pos="567"/>
        </w:tabs>
        <w:spacing w:before="120"/>
        <w:ind w:left="567" w:hanging="425"/>
        <w:jc w:val="both"/>
        <w:rPr>
          <w:sz w:val="22"/>
          <w:szCs w:val="22"/>
        </w:rPr>
      </w:pPr>
      <w:r w:rsidRPr="00782919">
        <w:rPr>
          <w:sz w:val="22"/>
          <w:szCs w:val="22"/>
        </w:rPr>
        <w:t>ad hoc prieskumy</w:t>
      </w:r>
      <w:r>
        <w:rPr>
          <w:sz w:val="22"/>
          <w:szCs w:val="22"/>
        </w:rPr>
        <w:t>,</w:t>
      </w:r>
    </w:p>
    <w:p w:rsidR="007D5243" w:rsidRPr="00782919" w:rsidRDefault="007D5243" w:rsidP="005522F1">
      <w:pPr>
        <w:numPr>
          <w:ilvl w:val="1"/>
          <w:numId w:val="109"/>
        </w:numPr>
        <w:tabs>
          <w:tab w:val="clear" w:pos="1440"/>
          <w:tab w:val="num" w:pos="567"/>
        </w:tabs>
        <w:spacing w:before="120"/>
        <w:ind w:left="567" w:hanging="425"/>
        <w:jc w:val="both"/>
        <w:rPr>
          <w:sz w:val="22"/>
          <w:szCs w:val="22"/>
        </w:rPr>
      </w:pPr>
      <w:r w:rsidRPr="00782919">
        <w:rPr>
          <w:sz w:val="22"/>
          <w:szCs w:val="22"/>
        </w:rPr>
        <w:t>makroekonomické štatistické údaje a</w:t>
      </w:r>
      <w:r>
        <w:rPr>
          <w:sz w:val="22"/>
          <w:szCs w:val="22"/>
        </w:rPr>
        <w:t> </w:t>
      </w:r>
      <w:r w:rsidRPr="00782919">
        <w:rPr>
          <w:sz w:val="22"/>
          <w:szCs w:val="22"/>
        </w:rPr>
        <w:t>štatistické</w:t>
      </w:r>
      <w:r>
        <w:rPr>
          <w:sz w:val="22"/>
          <w:szCs w:val="22"/>
        </w:rPr>
        <w:t xml:space="preserve"> </w:t>
      </w:r>
      <w:r w:rsidRPr="00782919">
        <w:rPr>
          <w:sz w:val="22"/>
          <w:szCs w:val="22"/>
        </w:rPr>
        <w:t>údaje týkajúce sa konkrétnej oblasti hodnotenia.</w:t>
      </w:r>
    </w:p>
    <w:p w:rsidR="007D5243" w:rsidRPr="00E60187" w:rsidRDefault="007D5243" w:rsidP="007D5243">
      <w:pPr>
        <w:spacing w:before="120"/>
        <w:jc w:val="both"/>
        <w:rPr>
          <w:sz w:val="22"/>
          <w:szCs w:val="22"/>
        </w:rPr>
      </w:pPr>
      <w:r w:rsidRPr="00E60187">
        <w:rPr>
          <w:sz w:val="22"/>
          <w:szCs w:val="22"/>
        </w:rPr>
        <w:t xml:space="preserve">Hodnotenie sa vykonáva ako </w:t>
      </w:r>
      <w:r w:rsidRPr="00E60187">
        <w:rPr>
          <w:i/>
          <w:sz w:val="22"/>
          <w:szCs w:val="22"/>
          <w:u w:val="single"/>
        </w:rPr>
        <w:t xml:space="preserve">predbežné (ex </w:t>
      </w:r>
      <w:proofErr w:type="spellStart"/>
      <w:r w:rsidRPr="00E60187">
        <w:rPr>
          <w:i/>
          <w:sz w:val="22"/>
          <w:szCs w:val="22"/>
          <w:u w:val="single"/>
        </w:rPr>
        <w:t>ante</w:t>
      </w:r>
      <w:proofErr w:type="spellEnd"/>
      <w:r w:rsidRPr="00E60187">
        <w:rPr>
          <w:i/>
          <w:sz w:val="22"/>
          <w:szCs w:val="22"/>
          <w:u w:val="single"/>
        </w:rPr>
        <w:t>)</w:t>
      </w:r>
      <w:r w:rsidRPr="00E60187">
        <w:rPr>
          <w:sz w:val="22"/>
          <w:szCs w:val="22"/>
        </w:rPr>
        <w:t xml:space="preserve">, </w:t>
      </w:r>
      <w:r w:rsidRPr="00E60187">
        <w:rPr>
          <w:i/>
          <w:sz w:val="22"/>
          <w:szCs w:val="22"/>
          <w:u w:val="single"/>
        </w:rPr>
        <w:t xml:space="preserve">priebežné (on </w:t>
      </w:r>
      <w:proofErr w:type="spellStart"/>
      <w:r w:rsidRPr="00E60187">
        <w:rPr>
          <w:i/>
          <w:sz w:val="22"/>
          <w:szCs w:val="22"/>
          <w:u w:val="single"/>
        </w:rPr>
        <w:t>going</w:t>
      </w:r>
      <w:proofErr w:type="spellEnd"/>
      <w:r w:rsidRPr="00E60187">
        <w:rPr>
          <w:i/>
          <w:sz w:val="22"/>
          <w:szCs w:val="22"/>
          <w:u w:val="single"/>
        </w:rPr>
        <w:t>)</w:t>
      </w:r>
      <w:r w:rsidRPr="00E60187">
        <w:rPr>
          <w:sz w:val="22"/>
          <w:szCs w:val="22"/>
        </w:rPr>
        <w:t xml:space="preserve"> a </w:t>
      </w:r>
      <w:r w:rsidRPr="00E60187">
        <w:rPr>
          <w:i/>
          <w:sz w:val="22"/>
          <w:szCs w:val="22"/>
          <w:u w:val="single"/>
        </w:rPr>
        <w:t>následné (ex post</w:t>
      </w:r>
      <w:r w:rsidRPr="00E60187">
        <w:rPr>
          <w:sz w:val="22"/>
          <w:szCs w:val="22"/>
        </w:rPr>
        <w:t>) hodnotenie.</w:t>
      </w:r>
    </w:p>
    <w:p w:rsidR="007D5243" w:rsidRPr="00E60187" w:rsidRDefault="007D5243" w:rsidP="007D5243">
      <w:pPr>
        <w:spacing w:before="120"/>
        <w:jc w:val="both"/>
        <w:rPr>
          <w:sz w:val="22"/>
          <w:szCs w:val="22"/>
        </w:rPr>
      </w:pPr>
      <w:r w:rsidRPr="00E60187">
        <w:rPr>
          <w:i/>
          <w:sz w:val="22"/>
          <w:szCs w:val="22"/>
          <w:u w:val="single"/>
        </w:rPr>
        <w:t xml:space="preserve">Ex </w:t>
      </w:r>
      <w:proofErr w:type="spellStart"/>
      <w:r w:rsidRPr="00E60187">
        <w:rPr>
          <w:i/>
          <w:sz w:val="22"/>
          <w:szCs w:val="22"/>
          <w:u w:val="single"/>
        </w:rPr>
        <w:t>ante</w:t>
      </w:r>
      <w:proofErr w:type="spellEnd"/>
      <w:r w:rsidRPr="00E60187">
        <w:rPr>
          <w:i/>
          <w:sz w:val="22"/>
          <w:szCs w:val="22"/>
          <w:u w:val="single"/>
        </w:rPr>
        <w:t xml:space="preserve"> hodnotenie</w:t>
      </w:r>
      <w:r w:rsidRPr="00E60187">
        <w:rPr>
          <w:sz w:val="22"/>
          <w:szCs w:val="22"/>
        </w:rPr>
        <w:t xml:space="preserve"> je </w:t>
      </w:r>
      <w:r>
        <w:rPr>
          <w:sz w:val="22"/>
          <w:szCs w:val="22"/>
        </w:rPr>
        <w:t xml:space="preserve">neoddeliteľnou </w:t>
      </w:r>
      <w:r w:rsidRPr="00E60187">
        <w:rPr>
          <w:sz w:val="22"/>
          <w:szCs w:val="22"/>
        </w:rPr>
        <w:t xml:space="preserve">súčasťou procesu prípravy strategických dokumentov pre politiku súdržnosti </w:t>
      </w:r>
      <w:r>
        <w:rPr>
          <w:sz w:val="22"/>
          <w:szCs w:val="22"/>
        </w:rPr>
        <w:t>v</w:t>
      </w:r>
      <w:r w:rsidRPr="00E60187">
        <w:rPr>
          <w:sz w:val="22"/>
          <w:szCs w:val="22"/>
        </w:rPr>
        <w:t> </w:t>
      </w:r>
      <w:r w:rsidR="007C4440">
        <w:rPr>
          <w:sz w:val="22"/>
          <w:szCs w:val="22"/>
        </w:rPr>
        <w:t>PO</w:t>
      </w:r>
      <w:r w:rsidRPr="00E60187">
        <w:rPr>
          <w:sz w:val="22"/>
          <w:szCs w:val="22"/>
        </w:rPr>
        <w:t xml:space="preserve"> 2014</w:t>
      </w:r>
      <w:r>
        <w:rPr>
          <w:sz w:val="22"/>
          <w:szCs w:val="22"/>
        </w:rPr>
        <w:t xml:space="preserve"> – </w:t>
      </w:r>
      <w:r w:rsidRPr="00E60187">
        <w:rPr>
          <w:sz w:val="22"/>
          <w:szCs w:val="22"/>
        </w:rPr>
        <w:t>2020, ktorého závery a relevantné odporúčania sú zapracované do PD a</w:t>
      </w:r>
      <w:r w:rsidR="00A35D27">
        <w:rPr>
          <w:sz w:val="22"/>
          <w:szCs w:val="22"/>
        </w:rPr>
        <w:t xml:space="preserve"> </w:t>
      </w:r>
      <w:r>
        <w:rPr>
          <w:sz w:val="22"/>
          <w:szCs w:val="22"/>
        </w:rPr>
        <w:t>OP</w:t>
      </w:r>
      <w:r w:rsidRPr="00E60187">
        <w:rPr>
          <w:sz w:val="22"/>
          <w:szCs w:val="22"/>
        </w:rPr>
        <w:t xml:space="preserve">. </w:t>
      </w:r>
      <w:r w:rsidRPr="00E60187">
        <w:rPr>
          <w:sz w:val="22"/>
          <w:szCs w:val="22"/>
        </w:rPr>
        <w:lastRenderedPageBreak/>
        <w:t xml:space="preserve">Cieľom ex </w:t>
      </w:r>
      <w:proofErr w:type="spellStart"/>
      <w:r w:rsidRPr="00E60187">
        <w:rPr>
          <w:sz w:val="22"/>
          <w:szCs w:val="22"/>
        </w:rPr>
        <w:t>ante</w:t>
      </w:r>
      <w:proofErr w:type="spellEnd"/>
      <w:r w:rsidRPr="00E60187">
        <w:rPr>
          <w:sz w:val="22"/>
          <w:szCs w:val="22"/>
        </w:rPr>
        <w:t xml:space="preserve"> hodnotenia je zlepšiť kvalitu prípravy a implementácie strategických dokumentov, ako aj zhodnotiť ich účinnosť a</w:t>
      </w:r>
      <w:r>
        <w:rPr>
          <w:sz w:val="22"/>
          <w:szCs w:val="22"/>
        </w:rPr>
        <w:t xml:space="preserve"> dopad</w:t>
      </w:r>
      <w:r w:rsidRPr="00E60187">
        <w:rPr>
          <w:sz w:val="22"/>
          <w:szCs w:val="22"/>
        </w:rPr>
        <w:t xml:space="preserve"> a zároveň posúdiť stratégiu </w:t>
      </w:r>
      <w:r>
        <w:rPr>
          <w:sz w:val="22"/>
          <w:szCs w:val="22"/>
        </w:rPr>
        <w:t>OP</w:t>
      </w:r>
      <w:r w:rsidRPr="00E60187">
        <w:rPr>
          <w:sz w:val="22"/>
          <w:szCs w:val="22"/>
        </w:rPr>
        <w:t>, merateľné ukazovatele, systém monitorovania a hodnotenia, konzistenciu finančných alokácií, príspevok k stratégii Európa 2020.</w:t>
      </w:r>
    </w:p>
    <w:p w:rsidR="007D5243" w:rsidRPr="00E60187" w:rsidRDefault="007D5243" w:rsidP="007D5243">
      <w:pPr>
        <w:spacing w:before="120"/>
        <w:jc w:val="both"/>
        <w:rPr>
          <w:sz w:val="22"/>
          <w:szCs w:val="22"/>
        </w:rPr>
      </w:pPr>
      <w:r w:rsidRPr="001D1112">
        <w:rPr>
          <w:i/>
          <w:sz w:val="22"/>
          <w:szCs w:val="22"/>
          <w:u w:val="single"/>
        </w:rPr>
        <w:t>Priebežné hodnotenie</w:t>
      </w:r>
      <w:r w:rsidRPr="00E95978">
        <w:rPr>
          <w:sz w:val="22"/>
          <w:szCs w:val="22"/>
        </w:rPr>
        <w:t xml:space="preserve"> sa realizuje podľa plánu hodnotení na </w:t>
      </w:r>
      <w:r w:rsidR="007C4440">
        <w:rPr>
          <w:sz w:val="22"/>
          <w:szCs w:val="22"/>
        </w:rPr>
        <w:t>PO</w:t>
      </w:r>
      <w:r w:rsidRPr="00E95978">
        <w:rPr>
          <w:sz w:val="22"/>
          <w:szCs w:val="22"/>
        </w:rPr>
        <w:t xml:space="preserve"> 2014 – 2020.</w:t>
      </w:r>
      <w:r w:rsidRPr="00E60187">
        <w:rPr>
          <w:sz w:val="22"/>
          <w:szCs w:val="22"/>
        </w:rPr>
        <w:t xml:space="preserve"> </w:t>
      </w:r>
    </w:p>
    <w:p w:rsidR="007D5243" w:rsidRDefault="007D5243" w:rsidP="002B4261">
      <w:pPr>
        <w:spacing w:before="120"/>
        <w:jc w:val="both"/>
        <w:rPr>
          <w:sz w:val="22"/>
          <w:szCs w:val="22"/>
        </w:rPr>
      </w:pPr>
      <w:r w:rsidRPr="00E60187">
        <w:rPr>
          <w:sz w:val="22"/>
          <w:szCs w:val="22"/>
        </w:rPr>
        <w:t xml:space="preserve">Priebežné hodnotenie sa vykoná v priebehu programového obdobia ako hodnotenie zamerané na </w:t>
      </w:r>
      <w:r w:rsidRPr="00E60187">
        <w:rPr>
          <w:i/>
          <w:sz w:val="22"/>
          <w:szCs w:val="22"/>
        </w:rPr>
        <w:t>implementáciu</w:t>
      </w:r>
      <w:r w:rsidRPr="00E60187">
        <w:rPr>
          <w:sz w:val="22"/>
          <w:szCs w:val="22"/>
        </w:rPr>
        <w:t xml:space="preserve"> </w:t>
      </w:r>
      <w:r>
        <w:rPr>
          <w:sz w:val="22"/>
          <w:szCs w:val="22"/>
        </w:rPr>
        <w:t>–</w:t>
      </w:r>
      <w:r w:rsidRPr="00E60187">
        <w:rPr>
          <w:sz w:val="22"/>
          <w:szCs w:val="22"/>
        </w:rPr>
        <w:t xml:space="preserve"> hodnotenie</w:t>
      </w:r>
      <w:r>
        <w:rPr>
          <w:sz w:val="22"/>
          <w:szCs w:val="22"/>
        </w:rPr>
        <w:t xml:space="preserve"> </w:t>
      </w:r>
      <w:r w:rsidRPr="00E60187">
        <w:rPr>
          <w:sz w:val="22"/>
          <w:szCs w:val="22"/>
        </w:rPr>
        <w:t>relevantnosti,</w:t>
      </w:r>
      <w:r>
        <w:rPr>
          <w:sz w:val="22"/>
          <w:szCs w:val="22"/>
        </w:rPr>
        <w:t xml:space="preserve"> efektívnosti a</w:t>
      </w:r>
      <w:r w:rsidRPr="00E60187">
        <w:rPr>
          <w:sz w:val="22"/>
          <w:szCs w:val="22"/>
        </w:rPr>
        <w:t xml:space="preserve"> účinnosti každého </w:t>
      </w:r>
      <w:r>
        <w:rPr>
          <w:sz w:val="22"/>
          <w:szCs w:val="22"/>
        </w:rPr>
        <w:t>OP</w:t>
      </w:r>
      <w:r w:rsidRPr="00E60187">
        <w:rPr>
          <w:sz w:val="22"/>
          <w:szCs w:val="22"/>
        </w:rPr>
        <w:t xml:space="preserve">/HP alebo </w:t>
      </w:r>
      <w:r w:rsidRPr="00E60187">
        <w:rPr>
          <w:i/>
          <w:sz w:val="22"/>
          <w:szCs w:val="22"/>
        </w:rPr>
        <w:t>hodnotenie dopadov</w:t>
      </w:r>
      <w:r>
        <w:rPr>
          <w:i/>
          <w:sz w:val="22"/>
          <w:szCs w:val="22"/>
        </w:rPr>
        <w:t>.</w:t>
      </w:r>
      <w:r>
        <w:rPr>
          <w:sz w:val="22"/>
          <w:szCs w:val="22"/>
        </w:rPr>
        <w:t xml:space="preserve"> Hodnotenie s</w:t>
      </w:r>
      <w:r w:rsidRPr="00E60187">
        <w:rPr>
          <w:sz w:val="22"/>
          <w:szCs w:val="22"/>
        </w:rPr>
        <w:t>a </w:t>
      </w:r>
      <w:r>
        <w:rPr>
          <w:sz w:val="22"/>
          <w:szCs w:val="22"/>
        </w:rPr>
        <w:t>môže realizovať</w:t>
      </w:r>
      <w:r w:rsidRPr="00E60187">
        <w:rPr>
          <w:sz w:val="22"/>
          <w:szCs w:val="22"/>
        </w:rPr>
        <w:t xml:space="preserve"> </w:t>
      </w:r>
      <w:r w:rsidRPr="001D1112">
        <w:rPr>
          <w:sz w:val="22"/>
          <w:szCs w:val="22"/>
        </w:rPr>
        <w:t>internou</w:t>
      </w:r>
      <w:r w:rsidRPr="00C874DA">
        <w:rPr>
          <w:sz w:val="22"/>
          <w:szCs w:val="22"/>
        </w:rPr>
        <w:t xml:space="preserve"> </w:t>
      </w:r>
      <w:r>
        <w:rPr>
          <w:sz w:val="22"/>
          <w:szCs w:val="22"/>
        </w:rPr>
        <w:t>,</w:t>
      </w:r>
      <w:r w:rsidRPr="00E60187">
        <w:rPr>
          <w:sz w:val="22"/>
          <w:szCs w:val="22"/>
        </w:rPr>
        <w:t xml:space="preserve"> </w:t>
      </w:r>
      <w:r w:rsidRPr="001D1112">
        <w:rPr>
          <w:sz w:val="22"/>
          <w:szCs w:val="22"/>
        </w:rPr>
        <w:t>externou</w:t>
      </w:r>
      <w:r w:rsidRPr="00E60187">
        <w:rPr>
          <w:sz w:val="22"/>
          <w:szCs w:val="22"/>
        </w:rPr>
        <w:t xml:space="preserve"> </w:t>
      </w:r>
      <w:r>
        <w:rPr>
          <w:sz w:val="22"/>
          <w:szCs w:val="22"/>
        </w:rPr>
        <w:t xml:space="preserve">alebo kombinovanou </w:t>
      </w:r>
      <w:r w:rsidRPr="00E60187">
        <w:rPr>
          <w:sz w:val="22"/>
          <w:szCs w:val="22"/>
        </w:rPr>
        <w:t>formou</w:t>
      </w:r>
      <w:r>
        <w:rPr>
          <w:sz w:val="22"/>
          <w:szCs w:val="22"/>
        </w:rPr>
        <w:t>, čo sa uvedie aj v pláne hodnotení</w:t>
      </w:r>
      <w:r w:rsidRPr="00E60187">
        <w:rPr>
          <w:sz w:val="22"/>
          <w:szCs w:val="22"/>
        </w:rPr>
        <w:t>.</w:t>
      </w:r>
      <w:r>
        <w:rPr>
          <w:sz w:val="22"/>
          <w:szCs w:val="22"/>
        </w:rPr>
        <w:t xml:space="preserve"> </w:t>
      </w:r>
      <w:r w:rsidRPr="00E60187">
        <w:rPr>
          <w:i/>
          <w:sz w:val="22"/>
          <w:szCs w:val="22"/>
          <w:u w:val="single"/>
        </w:rPr>
        <w:t>Následné/ex post</w:t>
      </w:r>
      <w:r w:rsidRPr="00E60187">
        <w:rPr>
          <w:sz w:val="22"/>
          <w:szCs w:val="22"/>
        </w:rPr>
        <w:t xml:space="preserve"> hodnotenie vykoná EK v spolupráci so SR po skončení </w:t>
      </w:r>
      <w:r w:rsidR="007C4440">
        <w:rPr>
          <w:sz w:val="22"/>
          <w:szCs w:val="22"/>
        </w:rPr>
        <w:t>PO</w:t>
      </w:r>
      <w:r w:rsidRPr="00E60187">
        <w:rPr>
          <w:sz w:val="22"/>
          <w:szCs w:val="22"/>
        </w:rPr>
        <w:t xml:space="preserve"> 2014</w:t>
      </w:r>
      <w:r>
        <w:rPr>
          <w:sz w:val="22"/>
          <w:szCs w:val="22"/>
        </w:rPr>
        <w:t xml:space="preserve"> – </w:t>
      </w:r>
      <w:r w:rsidRPr="00E60187">
        <w:rPr>
          <w:sz w:val="22"/>
          <w:szCs w:val="22"/>
        </w:rPr>
        <w:t>2020, najneskôr do 31.12.2024</w:t>
      </w:r>
      <w:r>
        <w:rPr>
          <w:sz w:val="22"/>
          <w:szCs w:val="22"/>
        </w:rPr>
        <w:t>.</w:t>
      </w:r>
    </w:p>
    <w:p w:rsidR="007D5243" w:rsidRPr="006A3D78" w:rsidRDefault="007D5243" w:rsidP="002B4261">
      <w:pPr>
        <w:autoSpaceDE w:val="0"/>
        <w:autoSpaceDN w:val="0"/>
        <w:adjustRightInd w:val="0"/>
        <w:spacing w:before="120" w:after="120"/>
        <w:jc w:val="both"/>
        <w:rPr>
          <w:sz w:val="22"/>
          <w:szCs w:val="22"/>
        </w:rPr>
      </w:pPr>
      <w:r w:rsidRPr="006A3D78">
        <w:rPr>
          <w:sz w:val="22"/>
          <w:szCs w:val="22"/>
        </w:rPr>
        <w:t xml:space="preserve">Hodnotenia realizujú interní alebo externí hodnotitelia, ktorí sú, v súlade s čl. 54 ods.3 všeobecného nariadenia, funkčne nezávislí od orgánov zodpovedných za implementáciu EŠIF. </w:t>
      </w:r>
      <w:r w:rsidRPr="006A3D78">
        <w:rPr>
          <w:rFonts w:cs="Calibri"/>
          <w:sz w:val="22"/>
          <w:szCs w:val="22"/>
        </w:rPr>
        <w:t>Interné hodnotenie OP/HP vykonávajú zamestnanci RO, zamestnanci gestora HP alebo zamestnanci iného útvaru ÚPPVII/ministerstva, v organizačnej pôsobnosti ktorého je RO/gestor HP, pri dodržaní podmienky funkčného oddelenia výkonu činností hodnotenia od činností spojených s implementáciou OP, minimálne na úrovni pracovných pozícií. Externé hodnotenie vykonáva fyzická osoba alebo právnická osoba funkčne nezávislá od orgánov zodpovedných za implementáciu EŠIF. Hodnotenie OP/HP je možné vykonávať aj kombinovanou formou, pričom hodnotenie vykonávajú zamestnanci RO, zamestnanci gestora HP alebo zamestnanci iného útvaru ÚPPVII/ministerstva, v organizačnej pôsobnosti ktorého je RO/gestor HP s využitím externej odbornej konzultačnej podpory.</w:t>
      </w:r>
      <w:r>
        <w:rPr>
          <w:sz w:val="22"/>
          <w:szCs w:val="22"/>
        </w:rPr>
        <w:t xml:space="preserve"> </w:t>
      </w:r>
      <w:r w:rsidRPr="006A3D78">
        <w:rPr>
          <w:sz w:val="22"/>
          <w:szCs w:val="22"/>
        </w:rPr>
        <w:t>Výber externého hodnotiteľa sa zabezpečuje v súlade s platnou legislatívou EÚ a legislatívou SR týkajúcou sa VO. Hodnotenie implementácie sa vykonáva najmä v počiatočnej fáze implementácie intervencie. Predmetom je hodnotenie procesov riadenia a implementácie, hodnotenie procesu realizácie HP, a pod. Účelom hodnotení implementácie je podporiť efektívny priebeh implementácie, poskytnúť informácie o implementácii a poskytnúť relevantné riešenia adekvátnymi opatreniami.</w:t>
      </w:r>
    </w:p>
    <w:p w:rsidR="007D5243" w:rsidRPr="006A3D78" w:rsidRDefault="007D5243" w:rsidP="002B4261">
      <w:pPr>
        <w:autoSpaceDE w:val="0"/>
        <w:autoSpaceDN w:val="0"/>
        <w:spacing w:before="120" w:after="120"/>
        <w:jc w:val="both"/>
        <w:rPr>
          <w:sz w:val="22"/>
          <w:szCs w:val="22"/>
        </w:rPr>
      </w:pPr>
      <w:r w:rsidRPr="006A3D78">
        <w:rPr>
          <w:sz w:val="22"/>
          <w:szCs w:val="22"/>
        </w:rPr>
        <w:t xml:space="preserve">Predmetom hodnotenia dopadu je hodnotenie podpory z EŠIF v nadväznosti na plnenie cieľov EÚ na zabezpečenie inteligentného, udržateľného a inkluzívneho rastu a zvýšenie zamestnanosti, produktivity a sociálnej súdržnosti s národnými prioritami; zhodnotenie dopadov realizácie OP v hospodárskej oblasti, sociálnej oblasti, regionálnej oblasti a environmentálnej oblasti. Pri vykonávaní hodnotení dopadov sa posudzujú strategické aspekty, napr. ako prispela politika súdržnosti k dosiahnutiu cieľov stratégie Európa 2020; makroekonomický dopad pomoci z EŠIF. Hodnotenia dopadov môžu byť zamerané na špecifické témy, ktoré sú strategicky dôležité pre dosiahnutie cieľov OP (napr. inovácie, inteligentná špecializácia, zamestnávanie mladých a pod.) alebo na HP. </w:t>
      </w:r>
    </w:p>
    <w:p w:rsidR="007D5243" w:rsidRPr="006A3D78" w:rsidRDefault="007D5243" w:rsidP="002B4261">
      <w:pPr>
        <w:autoSpaceDE w:val="0"/>
        <w:autoSpaceDN w:val="0"/>
        <w:spacing w:before="120" w:after="120"/>
        <w:jc w:val="both"/>
        <w:rPr>
          <w:color w:val="000000"/>
          <w:sz w:val="22"/>
          <w:szCs w:val="22"/>
        </w:rPr>
      </w:pPr>
      <w:r w:rsidRPr="006A3D78">
        <w:rPr>
          <w:sz w:val="22"/>
          <w:szCs w:val="22"/>
        </w:rPr>
        <w:t>V súlade s čl. 56 ods. 3 všeobecného nariadenia budú vykonané hodnotenia preskúmané NMV pre EŠIF alebo MV pre OP a zaslané na EK</w:t>
      </w:r>
      <w:r w:rsidR="001A2D31">
        <w:rPr>
          <w:sz w:val="22"/>
          <w:szCs w:val="22"/>
        </w:rPr>
        <w:t>.</w:t>
      </w:r>
    </w:p>
    <w:p w:rsidR="007D5243" w:rsidRPr="006A3D78" w:rsidRDefault="007D5243" w:rsidP="002B4261">
      <w:pPr>
        <w:autoSpaceDE w:val="0"/>
        <w:autoSpaceDN w:val="0"/>
        <w:spacing w:before="120" w:after="120"/>
        <w:jc w:val="both"/>
        <w:rPr>
          <w:sz w:val="22"/>
          <w:szCs w:val="22"/>
        </w:rPr>
      </w:pPr>
      <w:r w:rsidRPr="006A3D78">
        <w:rPr>
          <w:color w:val="000000"/>
          <w:sz w:val="22"/>
          <w:szCs w:val="22"/>
        </w:rPr>
        <w:t>Pre dodržanie princípu transparentnosti sú záverečné hodnotiace správy z externých alebo interných hodnotení, vrátane ich stručného zhrnutia, zverejnené na príslušnom webovom sídle spolu so zhrnutím a závermi v anglickom jazyku pre širšiu výmenu informácií o vykonaných hodnoteniach aj medzi členskými štátmi.</w:t>
      </w:r>
    </w:p>
    <w:p w:rsidR="007D5243" w:rsidRPr="006A3D78" w:rsidRDefault="007D5243" w:rsidP="002B4261">
      <w:pPr>
        <w:autoSpaceDE w:val="0"/>
        <w:autoSpaceDN w:val="0"/>
        <w:spacing w:before="120" w:after="120"/>
        <w:jc w:val="both"/>
        <w:rPr>
          <w:color w:val="000000"/>
          <w:sz w:val="22"/>
          <w:szCs w:val="22"/>
        </w:rPr>
      </w:pPr>
      <w:r w:rsidRPr="006A3D78">
        <w:rPr>
          <w:color w:val="000000"/>
          <w:sz w:val="22"/>
          <w:szCs w:val="22"/>
        </w:rPr>
        <w:t>Pre koordináciu procesov hodnotenia sú vytvorené pracovné/poradné skupiny pre hodnotenie.</w:t>
      </w:r>
    </w:p>
    <w:p w:rsidR="007D5243" w:rsidRPr="00231ABA" w:rsidRDefault="007D5243" w:rsidP="007D5243">
      <w:pPr>
        <w:spacing w:before="120"/>
        <w:jc w:val="both"/>
        <w:rPr>
          <w:sz w:val="22"/>
          <w:szCs w:val="22"/>
        </w:rPr>
      </w:pPr>
      <w:r w:rsidRPr="006A3D78">
        <w:rPr>
          <w:color w:val="000000"/>
          <w:sz w:val="22"/>
          <w:szCs w:val="22"/>
        </w:rPr>
        <w:t>V súlade s čl. 56 ods. 2 všeobecného nariadenia príslušné zodpovedné orgány zabezpečia pre realizáciu hodnotenia vybudovanie a posilnenie kvalifikovaných AK v oblasti hodnotenia</w:t>
      </w:r>
      <w:r w:rsidR="001A2D31">
        <w:rPr>
          <w:color w:val="000000"/>
          <w:sz w:val="22"/>
          <w:szCs w:val="22"/>
        </w:rPr>
        <w:t>.</w:t>
      </w:r>
    </w:p>
    <w:p w:rsidR="007D5243" w:rsidRPr="00E60187" w:rsidRDefault="007D5243" w:rsidP="007D5243">
      <w:pPr>
        <w:pStyle w:val="Normlny1CharCharCharCharCharChar"/>
        <w:keepNext/>
        <w:widowControl w:val="0"/>
        <w:spacing w:before="240" w:after="120"/>
        <w:jc w:val="both"/>
        <w:rPr>
          <w:rFonts w:ascii="Times New Roman" w:hAnsi="Times New Roman" w:cs="Times New Roman"/>
          <w:b/>
          <w:lang w:eastAsia="sk-SK"/>
        </w:rPr>
      </w:pPr>
      <w:r w:rsidRPr="00E60187">
        <w:rPr>
          <w:rFonts w:ascii="Times New Roman" w:hAnsi="Times New Roman" w:cs="Times New Roman"/>
          <w:b/>
          <w:lang w:eastAsia="sk-SK"/>
        </w:rPr>
        <w:t>Úlohy CKO v oblasti hodnotenia vo vzťahu ku gestorovi HP UR</w:t>
      </w:r>
    </w:p>
    <w:p w:rsidR="007D5243" w:rsidRPr="00E60187" w:rsidRDefault="007D5243" w:rsidP="007D5243">
      <w:pPr>
        <w:spacing w:before="120"/>
        <w:jc w:val="both"/>
        <w:rPr>
          <w:sz w:val="22"/>
          <w:szCs w:val="22"/>
        </w:rPr>
      </w:pPr>
      <w:r w:rsidRPr="00E60187">
        <w:rPr>
          <w:sz w:val="22"/>
          <w:szCs w:val="22"/>
        </w:rPr>
        <w:t>CKO plní vo vzťahu ku gestorovi HP UR tieto úlohy:</w:t>
      </w:r>
    </w:p>
    <w:p w:rsidR="007D5243" w:rsidRPr="00C64EA2" w:rsidRDefault="007D5243" w:rsidP="005522F1">
      <w:pPr>
        <w:numPr>
          <w:ilvl w:val="1"/>
          <w:numId w:val="109"/>
        </w:numPr>
        <w:tabs>
          <w:tab w:val="clear" w:pos="1440"/>
          <w:tab w:val="num" w:pos="567"/>
        </w:tabs>
        <w:spacing w:before="120"/>
        <w:ind w:left="567" w:hanging="425"/>
        <w:jc w:val="both"/>
        <w:rPr>
          <w:sz w:val="22"/>
          <w:szCs w:val="22"/>
        </w:rPr>
      </w:pPr>
      <w:r w:rsidRPr="0082789D">
        <w:rPr>
          <w:sz w:val="22"/>
          <w:szCs w:val="22"/>
          <w:lang w:eastAsia="sk-SK"/>
        </w:rPr>
        <w:t xml:space="preserve">koordinuje a zabezpečuje procesy hodnotenia prostredníctvom manažérov hodnotenia v spolupráci </w:t>
      </w:r>
      <w:r w:rsidRPr="00C64EA2">
        <w:rPr>
          <w:sz w:val="22"/>
          <w:szCs w:val="22"/>
        </w:rPr>
        <w:t>s ostatnými relevantnými útvarmi CKO/RO/gestorov HP,</w:t>
      </w:r>
    </w:p>
    <w:p w:rsidR="007D5243" w:rsidRPr="005522F1" w:rsidRDefault="007D5243" w:rsidP="005522F1">
      <w:pPr>
        <w:numPr>
          <w:ilvl w:val="1"/>
          <w:numId w:val="109"/>
        </w:numPr>
        <w:tabs>
          <w:tab w:val="clear" w:pos="1440"/>
          <w:tab w:val="num" w:pos="567"/>
        </w:tabs>
        <w:spacing w:before="120"/>
        <w:ind w:left="567" w:hanging="425"/>
        <w:jc w:val="both"/>
        <w:rPr>
          <w:sz w:val="22"/>
          <w:szCs w:val="22"/>
        </w:rPr>
      </w:pPr>
      <w:r w:rsidRPr="005522F1">
        <w:rPr>
          <w:sz w:val="22"/>
          <w:szCs w:val="22"/>
        </w:rPr>
        <w:t>vypracúva a aktualizuje v priebehu programového obdobia metodické usmernenia pre procesy hodnotenia na národnej úrovni, ktoré sú nevyhnutné pre vykonanie kvalitných hodnotení v zmysle príslušných usmernení EK,</w:t>
      </w:r>
    </w:p>
    <w:p w:rsidR="007D5243" w:rsidRPr="005522F1" w:rsidRDefault="007D5243" w:rsidP="005522F1">
      <w:pPr>
        <w:numPr>
          <w:ilvl w:val="1"/>
          <w:numId w:val="109"/>
        </w:numPr>
        <w:tabs>
          <w:tab w:val="clear" w:pos="1440"/>
          <w:tab w:val="num" w:pos="567"/>
        </w:tabs>
        <w:spacing w:before="120"/>
        <w:ind w:left="567" w:hanging="425"/>
        <w:jc w:val="both"/>
        <w:rPr>
          <w:sz w:val="22"/>
          <w:szCs w:val="22"/>
        </w:rPr>
      </w:pPr>
      <w:r w:rsidRPr="005522F1">
        <w:rPr>
          <w:sz w:val="22"/>
          <w:szCs w:val="22"/>
        </w:rPr>
        <w:lastRenderedPageBreak/>
        <w:t xml:space="preserve">vypracuje Plán hodnotení EŠIF na </w:t>
      </w:r>
      <w:r w:rsidR="00477B63" w:rsidRPr="005522F1">
        <w:rPr>
          <w:sz w:val="22"/>
          <w:szCs w:val="22"/>
        </w:rPr>
        <w:t>PO</w:t>
      </w:r>
      <w:r w:rsidRPr="005522F1">
        <w:rPr>
          <w:sz w:val="22"/>
          <w:szCs w:val="22"/>
        </w:rPr>
        <w:t xml:space="preserve"> 2014 – 2020</w:t>
      </w:r>
      <w:r w:rsidR="00BA24A6" w:rsidRPr="005522F1">
        <w:rPr>
          <w:sz w:val="22"/>
          <w:szCs w:val="22"/>
        </w:rPr>
        <w:t>, Plán hodnotení EŠIF na programové obdobie 2014 – 2020 obsahuje aj hodnotenia zamerané na hodnotenie HP</w:t>
      </w:r>
      <w:r w:rsidR="001A2D31">
        <w:rPr>
          <w:sz w:val="22"/>
          <w:szCs w:val="22"/>
        </w:rPr>
        <w:t>,</w:t>
      </w:r>
    </w:p>
    <w:p w:rsidR="00240DEB" w:rsidRPr="005522F1" w:rsidRDefault="00240DEB" w:rsidP="005522F1">
      <w:pPr>
        <w:numPr>
          <w:ilvl w:val="1"/>
          <w:numId w:val="109"/>
        </w:numPr>
        <w:tabs>
          <w:tab w:val="clear" w:pos="1440"/>
          <w:tab w:val="num" w:pos="567"/>
        </w:tabs>
        <w:spacing w:before="120"/>
        <w:ind w:left="567" w:hanging="425"/>
        <w:jc w:val="both"/>
        <w:rPr>
          <w:sz w:val="22"/>
          <w:szCs w:val="22"/>
        </w:rPr>
      </w:pPr>
      <w:r w:rsidRPr="005522F1">
        <w:rPr>
          <w:sz w:val="22"/>
          <w:szCs w:val="22"/>
        </w:rPr>
        <w:t>pri vypracovaní Plánu hodnotení EŠIF pre programové obdobie 2014 - 2020, resp. pri jeho aktualizácii, spolupracuje s členmi Pracovnej skupiny pre hodnotenie a vecne príslušnými partnermi, gestor HP UR je členom pracovnej skupiny,</w:t>
      </w:r>
    </w:p>
    <w:p w:rsidR="00240DEB" w:rsidRPr="005522F1" w:rsidRDefault="00240DEB" w:rsidP="005522F1">
      <w:pPr>
        <w:numPr>
          <w:ilvl w:val="1"/>
          <w:numId w:val="109"/>
        </w:numPr>
        <w:tabs>
          <w:tab w:val="clear" w:pos="1440"/>
          <w:tab w:val="num" w:pos="567"/>
        </w:tabs>
        <w:spacing w:before="120"/>
        <w:ind w:left="567" w:hanging="425"/>
        <w:jc w:val="both"/>
        <w:rPr>
          <w:sz w:val="22"/>
          <w:szCs w:val="22"/>
        </w:rPr>
      </w:pPr>
      <w:r w:rsidRPr="005522F1">
        <w:rPr>
          <w:sz w:val="22"/>
          <w:szCs w:val="22"/>
        </w:rPr>
        <w:t>vykonáva hodnotenie ako podklad pre správu o</w:t>
      </w:r>
      <w:r w:rsidR="00965210" w:rsidRPr="005522F1">
        <w:rPr>
          <w:sz w:val="22"/>
          <w:szCs w:val="22"/>
        </w:rPr>
        <w:t> </w:t>
      </w:r>
      <w:r w:rsidRPr="005522F1">
        <w:rPr>
          <w:sz w:val="22"/>
          <w:szCs w:val="22"/>
        </w:rPr>
        <w:t>pokroku</w:t>
      </w:r>
      <w:r w:rsidR="00965210" w:rsidRPr="005522F1">
        <w:rPr>
          <w:sz w:val="22"/>
          <w:szCs w:val="22"/>
        </w:rPr>
        <w:t>,</w:t>
      </w:r>
      <w:r w:rsidRPr="005522F1">
        <w:rPr>
          <w:sz w:val="22"/>
          <w:szCs w:val="22"/>
        </w:rPr>
        <w:t xml:space="preserve"> ktorú je SR, v súlade s čl. 52 všeobecného nariadenia, povinná predložiť EK v termíne do 31.</w:t>
      </w:r>
      <w:r w:rsidR="00965210" w:rsidRPr="005522F1">
        <w:rPr>
          <w:sz w:val="22"/>
          <w:szCs w:val="22"/>
        </w:rPr>
        <w:t xml:space="preserve"> </w:t>
      </w:r>
      <w:r w:rsidRPr="005522F1">
        <w:rPr>
          <w:sz w:val="22"/>
          <w:szCs w:val="22"/>
        </w:rPr>
        <w:t>08.</w:t>
      </w:r>
      <w:r w:rsidR="00965210" w:rsidRPr="005522F1">
        <w:rPr>
          <w:sz w:val="22"/>
          <w:szCs w:val="22"/>
        </w:rPr>
        <w:t xml:space="preserve"> </w:t>
      </w:r>
      <w:r w:rsidRPr="005522F1">
        <w:rPr>
          <w:sz w:val="22"/>
          <w:szCs w:val="22"/>
        </w:rPr>
        <w:t>2017 a do 31.</w:t>
      </w:r>
      <w:r w:rsidR="00965210" w:rsidRPr="005522F1">
        <w:rPr>
          <w:sz w:val="22"/>
          <w:szCs w:val="22"/>
        </w:rPr>
        <w:t xml:space="preserve"> </w:t>
      </w:r>
      <w:r w:rsidRPr="005522F1">
        <w:rPr>
          <w:sz w:val="22"/>
          <w:szCs w:val="22"/>
        </w:rPr>
        <w:t>08.</w:t>
      </w:r>
      <w:r w:rsidR="00965210" w:rsidRPr="005522F1">
        <w:rPr>
          <w:sz w:val="22"/>
          <w:szCs w:val="22"/>
        </w:rPr>
        <w:t xml:space="preserve"> </w:t>
      </w:r>
      <w:r w:rsidRPr="005522F1">
        <w:rPr>
          <w:sz w:val="22"/>
          <w:szCs w:val="22"/>
        </w:rPr>
        <w:t>2019, v prípade potreby gestor HP UR poskytne potrebnú súčinnosť,</w:t>
      </w:r>
    </w:p>
    <w:p w:rsidR="00240DEB" w:rsidRPr="005522F1" w:rsidRDefault="00240DEB" w:rsidP="005522F1">
      <w:pPr>
        <w:numPr>
          <w:ilvl w:val="1"/>
          <w:numId w:val="109"/>
        </w:numPr>
        <w:tabs>
          <w:tab w:val="clear" w:pos="1440"/>
          <w:tab w:val="num" w:pos="567"/>
        </w:tabs>
        <w:spacing w:before="120"/>
        <w:ind w:left="567" w:hanging="425"/>
        <w:jc w:val="both"/>
        <w:rPr>
          <w:sz w:val="22"/>
          <w:szCs w:val="22"/>
        </w:rPr>
      </w:pPr>
      <w:r w:rsidRPr="005522F1">
        <w:rPr>
          <w:sz w:val="22"/>
          <w:szCs w:val="22"/>
        </w:rPr>
        <w:t xml:space="preserve">zriadi na webovom sídle </w:t>
      </w:r>
      <w:hyperlink r:id="rId37" w:history="1">
        <w:r w:rsidRPr="00A320B0">
          <w:rPr>
            <w:sz w:val="22"/>
            <w:szCs w:val="22"/>
          </w:rPr>
          <w:t>www.partnerskadohoda.gov.sk</w:t>
        </w:r>
      </w:hyperlink>
      <w:r w:rsidRPr="005522F1">
        <w:rPr>
          <w:sz w:val="22"/>
          <w:szCs w:val="22"/>
        </w:rPr>
        <w:t xml:space="preserve"> verejne dostupnú databázu záverečných hodnotiacich správ, kde budú zverejnené záverečné hodnotiace správy z interných,</w:t>
      </w:r>
      <w:r w:rsidR="00FC3661">
        <w:rPr>
          <w:sz w:val="22"/>
          <w:szCs w:val="22"/>
        </w:rPr>
        <w:t xml:space="preserve"> </w:t>
      </w:r>
      <w:r w:rsidRPr="005522F1">
        <w:rPr>
          <w:sz w:val="22"/>
          <w:szCs w:val="22"/>
        </w:rPr>
        <w:t>externých a kombinovaných hodnotení vrátane stručného zhrnutia vypracovaného v anglickom jazyku,</w:t>
      </w:r>
    </w:p>
    <w:p w:rsidR="007D5243" w:rsidRPr="00E60187" w:rsidRDefault="007D5243" w:rsidP="005522F1">
      <w:pPr>
        <w:numPr>
          <w:ilvl w:val="1"/>
          <w:numId w:val="109"/>
        </w:numPr>
        <w:tabs>
          <w:tab w:val="clear" w:pos="1440"/>
          <w:tab w:val="num" w:pos="567"/>
        </w:tabs>
        <w:spacing w:before="120"/>
        <w:ind w:left="567" w:hanging="425"/>
        <w:jc w:val="both"/>
        <w:rPr>
          <w:lang w:eastAsia="sk-SK"/>
        </w:rPr>
      </w:pPr>
      <w:r w:rsidRPr="005522F1">
        <w:rPr>
          <w:sz w:val="22"/>
          <w:szCs w:val="22"/>
        </w:rPr>
        <w:t>vypracováva Súhrnnú správu o aktivitách hodnotenia a výsledkoch hodnotení EŠIF za predchádzajúci kalendárny rok v termíne do 31.</w:t>
      </w:r>
      <w:r w:rsidR="00A02036" w:rsidRPr="005522F1">
        <w:rPr>
          <w:sz w:val="22"/>
          <w:szCs w:val="22"/>
        </w:rPr>
        <w:t xml:space="preserve"> </w:t>
      </w:r>
      <w:r w:rsidRPr="005522F1">
        <w:rPr>
          <w:sz w:val="22"/>
          <w:szCs w:val="22"/>
        </w:rPr>
        <w:t>mája kalendárneho roka, v prípade potreby gestor HP UR poskytne potrebnú súčinnosť</w:t>
      </w:r>
      <w:r w:rsidR="00965210" w:rsidRPr="005522F1">
        <w:rPr>
          <w:sz w:val="22"/>
          <w:szCs w:val="22"/>
        </w:rPr>
        <w:t>.</w:t>
      </w:r>
    </w:p>
    <w:p w:rsidR="007D5243" w:rsidRDefault="007D5243" w:rsidP="007D5243">
      <w:pPr>
        <w:spacing w:before="120"/>
        <w:jc w:val="both"/>
        <w:rPr>
          <w:sz w:val="22"/>
          <w:szCs w:val="22"/>
        </w:rPr>
      </w:pPr>
      <w:r w:rsidRPr="00E60187">
        <w:rPr>
          <w:sz w:val="22"/>
          <w:szCs w:val="22"/>
        </w:rPr>
        <w:t>CKO zriaďuje</w:t>
      </w:r>
      <w:r w:rsidR="00965210">
        <w:rPr>
          <w:sz w:val="22"/>
          <w:szCs w:val="22"/>
        </w:rPr>
        <w:t>, určuje vecnú náplň činnosti</w:t>
      </w:r>
      <w:r w:rsidRPr="00E60187">
        <w:rPr>
          <w:sz w:val="22"/>
          <w:szCs w:val="22"/>
        </w:rPr>
        <w:t xml:space="preserve"> a</w:t>
      </w:r>
      <w:r w:rsidR="00965210">
        <w:rPr>
          <w:sz w:val="22"/>
          <w:szCs w:val="22"/>
        </w:rPr>
        <w:t xml:space="preserve"> organizačne </w:t>
      </w:r>
      <w:r w:rsidRPr="00E60187">
        <w:rPr>
          <w:sz w:val="22"/>
          <w:szCs w:val="22"/>
        </w:rPr>
        <w:t xml:space="preserve">zabezpečuje fungovanie </w:t>
      </w:r>
      <w:r>
        <w:rPr>
          <w:sz w:val="22"/>
          <w:szCs w:val="22"/>
        </w:rPr>
        <w:t>PS</w:t>
      </w:r>
      <w:r w:rsidRPr="00E60187">
        <w:rPr>
          <w:sz w:val="22"/>
          <w:szCs w:val="22"/>
        </w:rPr>
        <w:t xml:space="preserve"> pre hodnotenie. Členmi a pozorovateľmi PS pre hodnotenie sú zástupcovia CKO, RO </w:t>
      </w:r>
      <w:r>
        <w:rPr>
          <w:sz w:val="22"/>
          <w:szCs w:val="22"/>
        </w:rPr>
        <w:t>OP</w:t>
      </w:r>
      <w:r w:rsidRPr="00E60187">
        <w:rPr>
          <w:sz w:val="22"/>
          <w:szCs w:val="22"/>
        </w:rPr>
        <w:t>, gestori</w:t>
      </w:r>
      <w:r w:rsidRPr="00E60187">
        <w:rPr>
          <w:color w:val="00B050"/>
          <w:sz w:val="22"/>
          <w:szCs w:val="22"/>
        </w:rPr>
        <w:t xml:space="preserve"> </w:t>
      </w:r>
      <w:r w:rsidRPr="00E60187">
        <w:rPr>
          <w:sz w:val="22"/>
          <w:szCs w:val="22"/>
        </w:rPr>
        <w:t>HP, partneri, prizvaní zástupcovia z iných relevantných inštitúcií, resp. experti na jednotlivé oblasti a</w:t>
      </w:r>
      <w:r>
        <w:rPr>
          <w:sz w:val="22"/>
          <w:szCs w:val="22"/>
        </w:rPr>
        <w:t> </w:t>
      </w:r>
      <w:r w:rsidRPr="00E60187">
        <w:rPr>
          <w:sz w:val="22"/>
          <w:szCs w:val="22"/>
        </w:rPr>
        <w:t>témy.</w:t>
      </w:r>
    </w:p>
    <w:p w:rsidR="007D5243" w:rsidRPr="00E60187" w:rsidRDefault="007D5243" w:rsidP="007D5243">
      <w:pPr>
        <w:spacing w:before="120"/>
        <w:jc w:val="both"/>
        <w:rPr>
          <w:sz w:val="22"/>
          <w:szCs w:val="22"/>
        </w:rPr>
      </w:pPr>
      <w:r>
        <w:rPr>
          <w:sz w:val="22"/>
          <w:szCs w:val="22"/>
        </w:rPr>
        <w:t>CKO v spolupráci s ÚV SR zabezpečuje jednotné prehlbovanie kvalifikácie manažérov hodnotenia RO/gestorov HP prostredníctvom školení vyplývajúcich z Centrálneho plánu vzdelávania.</w:t>
      </w:r>
    </w:p>
    <w:p w:rsidR="007D5243" w:rsidRPr="00E60187" w:rsidRDefault="007D5243" w:rsidP="007D5243">
      <w:pPr>
        <w:pStyle w:val="Normlny1CharCharCharCharCharChar"/>
        <w:keepNext/>
        <w:widowControl w:val="0"/>
        <w:spacing w:before="240" w:after="120"/>
        <w:jc w:val="both"/>
        <w:rPr>
          <w:rFonts w:ascii="Times New Roman" w:hAnsi="Times New Roman" w:cs="Times New Roman"/>
          <w:b/>
          <w:lang w:eastAsia="sk-SK"/>
        </w:rPr>
      </w:pPr>
      <w:r w:rsidRPr="00E60187">
        <w:rPr>
          <w:rFonts w:ascii="Times New Roman" w:hAnsi="Times New Roman" w:cs="Times New Roman"/>
          <w:b/>
          <w:lang w:eastAsia="sk-SK"/>
        </w:rPr>
        <w:t>Úlohy gestora HP UR v oblasti hodnotenia</w:t>
      </w:r>
    </w:p>
    <w:p w:rsidR="007D5243" w:rsidRPr="004C5DFA" w:rsidRDefault="001C357D" w:rsidP="003D32CD">
      <w:pPr>
        <w:numPr>
          <w:ilvl w:val="1"/>
          <w:numId w:val="109"/>
        </w:numPr>
        <w:tabs>
          <w:tab w:val="clear" w:pos="1440"/>
          <w:tab w:val="num" w:pos="567"/>
        </w:tabs>
        <w:spacing w:before="120"/>
        <w:ind w:left="567" w:hanging="425"/>
        <w:jc w:val="both"/>
        <w:rPr>
          <w:sz w:val="22"/>
          <w:szCs w:val="22"/>
          <w:lang w:eastAsia="sk-SK"/>
        </w:rPr>
      </w:pPr>
      <w:r>
        <w:rPr>
          <w:sz w:val="22"/>
          <w:szCs w:val="22"/>
          <w:lang w:eastAsia="sk-SK"/>
        </w:rPr>
        <w:t xml:space="preserve">spolupracuje s CKO pri </w:t>
      </w:r>
      <w:r w:rsidRPr="004C5DFA">
        <w:rPr>
          <w:sz w:val="22"/>
          <w:szCs w:val="22"/>
          <w:lang w:eastAsia="sk-SK"/>
        </w:rPr>
        <w:t>zabezpeč</w:t>
      </w:r>
      <w:r>
        <w:rPr>
          <w:sz w:val="22"/>
          <w:szCs w:val="22"/>
          <w:lang w:eastAsia="sk-SK"/>
        </w:rPr>
        <w:t>ení</w:t>
      </w:r>
      <w:r w:rsidRPr="004C5DFA">
        <w:rPr>
          <w:sz w:val="22"/>
          <w:szCs w:val="22"/>
          <w:lang w:eastAsia="sk-SK"/>
        </w:rPr>
        <w:t xml:space="preserve"> </w:t>
      </w:r>
      <w:r w:rsidR="007D5243" w:rsidRPr="004C5DFA">
        <w:rPr>
          <w:sz w:val="22"/>
          <w:szCs w:val="22"/>
          <w:lang w:eastAsia="sk-SK"/>
        </w:rPr>
        <w:t>a vykonáva</w:t>
      </w:r>
      <w:r>
        <w:rPr>
          <w:sz w:val="22"/>
          <w:szCs w:val="22"/>
          <w:lang w:eastAsia="sk-SK"/>
        </w:rPr>
        <w:t>ní</w:t>
      </w:r>
      <w:r w:rsidR="007D5243" w:rsidRPr="004C5DFA">
        <w:rPr>
          <w:sz w:val="22"/>
          <w:szCs w:val="22"/>
          <w:lang w:eastAsia="sk-SK"/>
        </w:rPr>
        <w:t xml:space="preserve"> hodnoten</w:t>
      </w:r>
      <w:r>
        <w:rPr>
          <w:sz w:val="22"/>
          <w:szCs w:val="22"/>
          <w:lang w:eastAsia="sk-SK"/>
        </w:rPr>
        <w:t>í</w:t>
      </w:r>
      <w:r w:rsidR="007D5243" w:rsidRPr="004C5DFA">
        <w:rPr>
          <w:sz w:val="22"/>
          <w:szCs w:val="22"/>
          <w:lang w:eastAsia="sk-SK"/>
        </w:rPr>
        <w:t xml:space="preserve"> príspevku EŠIF k uplatňovaniu a plneniu cieľov HP UR,</w:t>
      </w:r>
    </w:p>
    <w:p w:rsidR="007D5243" w:rsidRPr="004C5DFA" w:rsidRDefault="001C357D" w:rsidP="003D32CD">
      <w:pPr>
        <w:numPr>
          <w:ilvl w:val="1"/>
          <w:numId w:val="109"/>
        </w:numPr>
        <w:tabs>
          <w:tab w:val="clear" w:pos="1440"/>
          <w:tab w:val="num" w:pos="567"/>
        </w:tabs>
        <w:spacing w:before="120"/>
        <w:ind w:left="567" w:hanging="425"/>
        <w:jc w:val="both"/>
        <w:rPr>
          <w:sz w:val="22"/>
          <w:szCs w:val="22"/>
          <w:lang w:eastAsia="sk-SK"/>
        </w:rPr>
      </w:pPr>
      <w:r>
        <w:rPr>
          <w:sz w:val="22"/>
          <w:szCs w:val="22"/>
          <w:lang w:eastAsia="sk-SK"/>
        </w:rPr>
        <w:t>spolupracuje s CKO</w:t>
      </w:r>
      <w:r w:rsidRPr="004C5DFA">
        <w:rPr>
          <w:sz w:val="22"/>
          <w:szCs w:val="22"/>
          <w:lang w:eastAsia="sk-SK"/>
        </w:rPr>
        <w:t xml:space="preserve"> zabezpeč</w:t>
      </w:r>
      <w:r>
        <w:rPr>
          <w:sz w:val="22"/>
          <w:szCs w:val="22"/>
          <w:lang w:eastAsia="sk-SK"/>
        </w:rPr>
        <w:t>ení</w:t>
      </w:r>
      <w:r w:rsidRPr="004C5DFA">
        <w:rPr>
          <w:sz w:val="22"/>
          <w:szCs w:val="22"/>
          <w:lang w:eastAsia="sk-SK"/>
        </w:rPr>
        <w:t xml:space="preserve"> </w:t>
      </w:r>
      <w:r w:rsidR="007D5243" w:rsidRPr="004C5DFA">
        <w:rPr>
          <w:sz w:val="22"/>
          <w:szCs w:val="22"/>
          <w:lang w:eastAsia="sk-SK"/>
        </w:rPr>
        <w:t>proces</w:t>
      </w:r>
      <w:r>
        <w:rPr>
          <w:sz w:val="22"/>
          <w:szCs w:val="22"/>
          <w:lang w:eastAsia="sk-SK"/>
        </w:rPr>
        <w:t>ov</w:t>
      </w:r>
      <w:r w:rsidR="007D5243" w:rsidRPr="004C5DFA">
        <w:rPr>
          <w:sz w:val="22"/>
          <w:szCs w:val="22"/>
          <w:lang w:eastAsia="sk-SK"/>
        </w:rPr>
        <w:t xml:space="preserve"> hodnotenia prostredníctvom manažéra hodnotenia,</w:t>
      </w:r>
    </w:p>
    <w:p w:rsidR="007D5243" w:rsidRPr="004C5DFA" w:rsidRDefault="007D5243" w:rsidP="003D32CD">
      <w:pPr>
        <w:numPr>
          <w:ilvl w:val="1"/>
          <w:numId w:val="109"/>
        </w:numPr>
        <w:tabs>
          <w:tab w:val="clear" w:pos="1440"/>
          <w:tab w:val="num" w:pos="567"/>
        </w:tabs>
        <w:spacing w:before="120"/>
        <w:ind w:left="567" w:hanging="425"/>
        <w:jc w:val="both"/>
        <w:rPr>
          <w:sz w:val="22"/>
          <w:szCs w:val="22"/>
          <w:lang w:eastAsia="sk-SK"/>
        </w:rPr>
      </w:pPr>
      <w:r w:rsidRPr="004C5DFA">
        <w:rPr>
          <w:sz w:val="22"/>
          <w:szCs w:val="22"/>
          <w:lang w:eastAsia="sk-SK"/>
        </w:rPr>
        <w:t>informuje CKO o začatí a ukončení hodnotenia,</w:t>
      </w:r>
    </w:p>
    <w:p w:rsidR="007D5243" w:rsidRPr="004C5DFA" w:rsidRDefault="007D5243" w:rsidP="003D32CD">
      <w:pPr>
        <w:numPr>
          <w:ilvl w:val="1"/>
          <w:numId w:val="109"/>
        </w:numPr>
        <w:tabs>
          <w:tab w:val="clear" w:pos="1440"/>
          <w:tab w:val="num" w:pos="567"/>
        </w:tabs>
        <w:spacing w:before="120"/>
        <w:ind w:left="567" w:hanging="425"/>
        <w:jc w:val="both"/>
        <w:rPr>
          <w:sz w:val="22"/>
          <w:szCs w:val="22"/>
          <w:lang w:eastAsia="sk-SK"/>
        </w:rPr>
      </w:pPr>
      <w:r w:rsidRPr="004C5DFA">
        <w:rPr>
          <w:sz w:val="22"/>
          <w:szCs w:val="22"/>
          <w:lang w:eastAsia="sk-SK"/>
        </w:rPr>
        <w:t>vykoná pred začatím procesu hodnotenia overenie funkčnej nezávislosti hodnotiteľov v každom jednotlivom prípade (funkčná nezávislosť od orgánov zodpovedných za implementáciu HP UR),</w:t>
      </w:r>
    </w:p>
    <w:p w:rsidR="007D5243" w:rsidRPr="004C5DFA" w:rsidRDefault="001C357D" w:rsidP="003D32CD">
      <w:pPr>
        <w:numPr>
          <w:ilvl w:val="1"/>
          <w:numId w:val="109"/>
        </w:numPr>
        <w:tabs>
          <w:tab w:val="clear" w:pos="1440"/>
          <w:tab w:val="num" w:pos="567"/>
        </w:tabs>
        <w:spacing w:before="120"/>
        <w:ind w:left="567" w:hanging="425"/>
        <w:jc w:val="both"/>
        <w:rPr>
          <w:sz w:val="22"/>
          <w:szCs w:val="22"/>
          <w:lang w:eastAsia="sk-SK"/>
        </w:rPr>
      </w:pPr>
      <w:r>
        <w:rPr>
          <w:sz w:val="22"/>
          <w:szCs w:val="22"/>
          <w:lang w:eastAsia="sk-SK"/>
        </w:rPr>
        <w:t xml:space="preserve">spolupracuje pri </w:t>
      </w:r>
      <w:r w:rsidRPr="004C5DFA">
        <w:rPr>
          <w:sz w:val="22"/>
          <w:szCs w:val="22"/>
          <w:lang w:eastAsia="sk-SK"/>
        </w:rPr>
        <w:t>zabezpeč</w:t>
      </w:r>
      <w:r>
        <w:rPr>
          <w:sz w:val="22"/>
          <w:szCs w:val="22"/>
          <w:lang w:eastAsia="sk-SK"/>
        </w:rPr>
        <w:t>ení</w:t>
      </w:r>
      <w:r w:rsidRPr="004C5DFA">
        <w:rPr>
          <w:sz w:val="22"/>
          <w:szCs w:val="22"/>
          <w:lang w:eastAsia="sk-SK"/>
        </w:rPr>
        <w:t xml:space="preserve"> zdroj</w:t>
      </w:r>
      <w:r>
        <w:rPr>
          <w:sz w:val="22"/>
          <w:szCs w:val="22"/>
          <w:lang w:eastAsia="sk-SK"/>
        </w:rPr>
        <w:t>ov</w:t>
      </w:r>
      <w:r w:rsidRPr="004C5DFA">
        <w:rPr>
          <w:sz w:val="22"/>
          <w:szCs w:val="22"/>
          <w:lang w:eastAsia="sk-SK"/>
        </w:rPr>
        <w:t xml:space="preserve"> </w:t>
      </w:r>
      <w:r w:rsidR="007D5243" w:rsidRPr="004C5DFA">
        <w:rPr>
          <w:sz w:val="22"/>
          <w:szCs w:val="22"/>
          <w:lang w:eastAsia="sk-SK"/>
        </w:rPr>
        <w:t>údajov, zber</w:t>
      </w:r>
      <w:r>
        <w:rPr>
          <w:sz w:val="22"/>
          <w:szCs w:val="22"/>
          <w:lang w:eastAsia="sk-SK"/>
        </w:rPr>
        <w:t>e</w:t>
      </w:r>
      <w:r w:rsidR="007D5243" w:rsidRPr="004C5DFA">
        <w:rPr>
          <w:sz w:val="22"/>
          <w:szCs w:val="22"/>
          <w:lang w:eastAsia="sk-SK"/>
        </w:rPr>
        <w:t xml:space="preserve"> a </w:t>
      </w:r>
      <w:r w:rsidRPr="004C5DFA">
        <w:rPr>
          <w:sz w:val="22"/>
          <w:szCs w:val="22"/>
          <w:lang w:eastAsia="sk-SK"/>
        </w:rPr>
        <w:t>spracovan</w:t>
      </w:r>
      <w:r>
        <w:rPr>
          <w:sz w:val="22"/>
          <w:szCs w:val="22"/>
          <w:lang w:eastAsia="sk-SK"/>
        </w:rPr>
        <w:t>í</w:t>
      </w:r>
      <w:r w:rsidRPr="004C5DFA">
        <w:rPr>
          <w:sz w:val="22"/>
          <w:szCs w:val="22"/>
          <w:lang w:eastAsia="sk-SK"/>
        </w:rPr>
        <w:t xml:space="preserve"> </w:t>
      </w:r>
      <w:r w:rsidR="007D5243" w:rsidRPr="004C5DFA">
        <w:rPr>
          <w:sz w:val="22"/>
          <w:szCs w:val="22"/>
          <w:lang w:eastAsia="sk-SK"/>
        </w:rPr>
        <w:t>údajov potrebných pre monitorovanie a hodnotenie v oblasti poskytovania finančnej pomoci z EŠIF v spolupráci so Štatistickým úradom SR, Sociálnou poisťovňou a ďalšími relevantnými inštitúciami,</w:t>
      </w:r>
    </w:p>
    <w:p w:rsidR="007D5243" w:rsidRPr="004C5DFA" w:rsidRDefault="007D5243" w:rsidP="003D32CD">
      <w:pPr>
        <w:numPr>
          <w:ilvl w:val="1"/>
          <w:numId w:val="109"/>
        </w:numPr>
        <w:tabs>
          <w:tab w:val="clear" w:pos="1440"/>
          <w:tab w:val="num" w:pos="567"/>
        </w:tabs>
        <w:spacing w:before="120"/>
        <w:ind w:left="567" w:hanging="425"/>
        <w:jc w:val="both"/>
        <w:rPr>
          <w:sz w:val="22"/>
          <w:szCs w:val="22"/>
          <w:lang w:eastAsia="sk-SK"/>
        </w:rPr>
      </w:pPr>
      <w:r w:rsidRPr="004C5DFA">
        <w:rPr>
          <w:sz w:val="22"/>
          <w:szCs w:val="22"/>
          <w:lang w:eastAsia="sk-SK"/>
        </w:rPr>
        <w:t>zabezpečí potrebnú súčinnosť s hodnotiteľom tak, aby proces hodnotenia a záverečná hodnotiaca správa splnili stanovené kritériá kvality,</w:t>
      </w:r>
    </w:p>
    <w:p w:rsidR="007D5243" w:rsidRPr="004C5DFA" w:rsidRDefault="00D9592C" w:rsidP="003D32CD">
      <w:pPr>
        <w:numPr>
          <w:ilvl w:val="1"/>
          <w:numId w:val="109"/>
        </w:numPr>
        <w:tabs>
          <w:tab w:val="clear" w:pos="1440"/>
          <w:tab w:val="num" w:pos="567"/>
        </w:tabs>
        <w:spacing w:before="120"/>
        <w:ind w:left="567" w:hanging="425"/>
        <w:jc w:val="both"/>
        <w:rPr>
          <w:sz w:val="22"/>
          <w:szCs w:val="22"/>
          <w:lang w:eastAsia="sk-SK"/>
        </w:rPr>
      </w:pPr>
      <w:r>
        <w:rPr>
          <w:sz w:val="22"/>
          <w:szCs w:val="22"/>
          <w:lang w:eastAsia="sk-SK"/>
        </w:rPr>
        <w:t xml:space="preserve">spolupracuje s CKO pri </w:t>
      </w:r>
      <w:r w:rsidRPr="004C5DFA">
        <w:rPr>
          <w:sz w:val="22"/>
          <w:szCs w:val="22"/>
          <w:lang w:eastAsia="sk-SK"/>
        </w:rPr>
        <w:t>zabezpeč</w:t>
      </w:r>
      <w:r>
        <w:rPr>
          <w:sz w:val="22"/>
          <w:szCs w:val="22"/>
          <w:lang w:eastAsia="sk-SK"/>
        </w:rPr>
        <w:t>ení</w:t>
      </w:r>
      <w:r w:rsidRPr="004C5DFA">
        <w:rPr>
          <w:sz w:val="22"/>
          <w:szCs w:val="22"/>
          <w:lang w:eastAsia="sk-SK"/>
        </w:rPr>
        <w:t xml:space="preserve"> kvalit</w:t>
      </w:r>
      <w:r>
        <w:rPr>
          <w:sz w:val="22"/>
          <w:szCs w:val="22"/>
          <w:lang w:eastAsia="sk-SK"/>
        </w:rPr>
        <w:t>y</w:t>
      </w:r>
      <w:r w:rsidRPr="004C5DFA">
        <w:rPr>
          <w:sz w:val="22"/>
          <w:szCs w:val="22"/>
          <w:lang w:eastAsia="sk-SK"/>
        </w:rPr>
        <w:t xml:space="preserve"> </w:t>
      </w:r>
      <w:r w:rsidR="007D5243" w:rsidRPr="004C5DFA">
        <w:rPr>
          <w:sz w:val="22"/>
          <w:szCs w:val="22"/>
          <w:lang w:eastAsia="sk-SK"/>
        </w:rPr>
        <w:t>hodnotiacich činností, ktoré sú založené na princípoch ako sú transparentnosť, nezávislosť, partnerstvo, šírenie výsledkov a pod.,</w:t>
      </w:r>
    </w:p>
    <w:p w:rsidR="007D5243" w:rsidRPr="004C5DFA" w:rsidRDefault="007D5243" w:rsidP="003D32CD">
      <w:pPr>
        <w:numPr>
          <w:ilvl w:val="1"/>
          <w:numId w:val="109"/>
        </w:numPr>
        <w:tabs>
          <w:tab w:val="clear" w:pos="1440"/>
          <w:tab w:val="num" w:pos="567"/>
        </w:tabs>
        <w:spacing w:before="120"/>
        <w:ind w:left="567" w:hanging="425"/>
        <w:jc w:val="both"/>
        <w:rPr>
          <w:sz w:val="22"/>
          <w:szCs w:val="22"/>
          <w:lang w:eastAsia="sk-SK"/>
        </w:rPr>
      </w:pPr>
      <w:r w:rsidRPr="004C5DFA">
        <w:rPr>
          <w:sz w:val="22"/>
          <w:szCs w:val="22"/>
          <w:lang w:eastAsia="sk-SK"/>
        </w:rPr>
        <w:t>inform</w:t>
      </w:r>
      <w:r w:rsidR="00393545">
        <w:rPr>
          <w:sz w:val="22"/>
          <w:szCs w:val="22"/>
          <w:lang w:eastAsia="sk-SK"/>
        </w:rPr>
        <w:t>uje</w:t>
      </w:r>
      <w:r w:rsidRPr="004C5DFA">
        <w:rPr>
          <w:sz w:val="22"/>
          <w:szCs w:val="22"/>
          <w:lang w:eastAsia="sk-SK"/>
        </w:rPr>
        <w:t xml:space="preserve"> o výsledkoch hodnotenia členov PS HP UR, </w:t>
      </w:r>
    </w:p>
    <w:p w:rsidR="007D5243" w:rsidRPr="004C5DFA" w:rsidRDefault="007D5243" w:rsidP="003D32CD">
      <w:pPr>
        <w:numPr>
          <w:ilvl w:val="1"/>
          <w:numId w:val="109"/>
        </w:numPr>
        <w:tabs>
          <w:tab w:val="clear" w:pos="1440"/>
          <w:tab w:val="num" w:pos="567"/>
        </w:tabs>
        <w:spacing w:before="120"/>
        <w:ind w:left="567" w:hanging="425"/>
        <w:jc w:val="both"/>
        <w:rPr>
          <w:sz w:val="22"/>
          <w:szCs w:val="22"/>
          <w:lang w:eastAsia="sk-SK"/>
        </w:rPr>
      </w:pPr>
      <w:r w:rsidRPr="004C5DFA">
        <w:rPr>
          <w:sz w:val="22"/>
          <w:szCs w:val="22"/>
          <w:lang w:eastAsia="sk-SK"/>
        </w:rPr>
        <w:t>posúdi relevantnosť odporúčaní navrhnutých v záverečnej hodnotiacej správe a prijme opatrenia na zvýšenie efektívnosti hodnotených procesov a zabezpečenie plnenia a splnenia prijatých opatrení,</w:t>
      </w:r>
    </w:p>
    <w:p w:rsidR="007D5243" w:rsidRPr="00393545" w:rsidRDefault="007D5243" w:rsidP="00393545">
      <w:pPr>
        <w:numPr>
          <w:ilvl w:val="1"/>
          <w:numId w:val="109"/>
        </w:numPr>
        <w:tabs>
          <w:tab w:val="clear" w:pos="1440"/>
          <w:tab w:val="num" w:pos="567"/>
        </w:tabs>
        <w:spacing w:before="120"/>
        <w:ind w:left="567" w:hanging="425"/>
        <w:jc w:val="both"/>
        <w:rPr>
          <w:sz w:val="22"/>
          <w:szCs w:val="22"/>
          <w:lang w:eastAsia="sk-SK"/>
        </w:rPr>
      </w:pPr>
      <w:r w:rsidRPr="00393545">
        <w:rPr>
          <w:sz w:val="22"/>
          <w:szCs w:val="22"/>
          <w:lang w:eastAsia="sk-SK"/>
        </w:rPr>
        <w:t xml:space="preserve">vypracuje </w:t>
      </w:r>
      <w:r w:rsidR="00393545" w:rsidRPr="005F3AC2">
        <w:rPr>
          <w:bCs/>
          <w:iCs/>
          <w:sz w:val="22"/>
          <w:szCs w:val="22"/>
        </w:rPr>
        <w:t>podklady o výsledkoch hodnotení HP UR za predchádzajúci kalendárny rok</w:t>
      </w:r>
      <w:r w:rsidR="00393545" w:rsidRPr="00393545">
        <w:rPr>
          <w:sz w:val="22"/>
          <w:szCs w:val="22"/>
          <w:lang w:eastAsia="sk-SK"/>
        </w:rPr>
        <w:t xml:space="preserve"> </w:t>
      </w:r>
      <w:r w:rsidR="00393545">
        <w:rPr>
          <w:sz w:val="22"/>
          <w:szCs w:val="22"/>
          <w:lang w:eastAsia="sk-SK"/>
        </w:rPr>
        <w:t xml:space="preserve">do </w:t>
      </w:r>
      <w:r w:rsidR="00393545" w:rsidRPr="00393545">
        <w:rPr>
          <w:sz w:val="22"/>
          <w:szCs w:val="22"/>
          <w:lang w:eastAsia="sk-SK"/>
        </w:rPr>
        <w:t>Súhrnn</w:t>
      </w:r>
      <w:r w:rsidR="00393545">
        <w:rPr>
          <w:sz w:val="22"/>
          <w:szCs w:val="22"/>
          <w:lang w:eastAsia="sk-SK"/>
        </w:rPr>
        <w:t>ej</w:t>
      </w:r>
      <w:r w:rsidR="00393545" w:rsidRPr="00393545">
        <w:rPr>
          <w:sz w:val="22"/>
          <w:szCs w:val="22"/>
          <w:lang w:eastAsia="sk-SK"/>
        </w:rPr>
        <w:t xml:space="preserve"> správ</w:t>
      </w:r>
      <w:r w:rsidR="00393545">
        <w:rPr>
          <w:sz w:val="22"/>
          <w:szCs w:val="22"/>
          <w:lang w:eastAsia="sk-SK"/>
        </w:rPr>
        <w:t>y</w:t>
      </w:r>
      <w:r w:rsidR="00393545" w:rsidRPr="00393545">
        <w:rPr>
          <w:sz w:val="22"/>
          <w:szCs w:val="22"/>
          <w:lang w:eastAsia="sk-SK"/>
        </w:rPr>
        <w:t xml:space="preserve"> o aktivitách hodnotenia v zmysle dokumentu „Štruktúra Súhrnnej správy o aktivitách hodnotenia a výsledkoch hodnotení OP/HP za rok 20XX“, ktorý je zverejnený na webovom sídle </w:t>
      </w:r>
      <w:hyperlink r:id="rId38" w:history="1">
        <w:r w:rsidR="00393545" w:rsidRPr="00393545">
          <w:rPr>
            <w:rStyle w:val="Hypertextovprepojenie"/>
            <w:rFonts w:eastAsia="Calibri"/>
            <w:bCs/>
            <w:iCs/>
            <w:sz w:val="22"/>
            <w:szCs w:val="22"/>
            <w:lang w:eastAsia="en-US"/>
          </w:rPr>
          <w:t>www.partnerskadohoda.gov.sk</w:t>
        </w:r>
      </w:hyperlink>
      <w:r w:rsidR="00393545" w:rsidRPr="00393545">
        <w:rPr>
          <w:sz w:val="22"/>
          <w:szCs w:val="22"/>
          <w:lang w:eastAsia="sk-SK"/>
        </w:rPr>
        <w:t xml:space="preserve"> v záložke „Hodnotenie EŠIF“</w:t>
      </w:r>
      <w:r w:rsidR="00393545">
        <w:rPr>
          <w:sz w:val="22"/>
          <w:szCs w:val="22"/>
          <w:lang w:eastAsia="sk-SK"/>
        </w:rPr>
        <w:t xml:space="preserve"> </w:t>
      </w:r>
      <w:r w:rsidRPr="00393545">
        <w:rPr>
          <w:sz w:val="22"/>
          <w:szCs w:val="22"/>
          <w:lang w:eastAsia="sk-SK"/>
        </w:rPr>
        <w:t xml:space="preserve">a predloží </w:t>
      </w:r>
      <w:r w:rsidR="00393545">
        <w:rPr>
          <w:sz w:val="22"/>
          <w:szCs w:val="22"/>
          <w:lang w:eastAsia="sk-SK"/>
        </w:rPr>
        <w:t xml:space="preserve">ich </w:t>
      </w:r>
      <w:r w:rsidRPr="00393545">
        <w:rPr>
          <w:sz w:val="22"/>
          <w:szCs w:val="22"/>
          <w:lang w:eastAsia="sk-SK"/>
        </w:rPr>
        <w:t xml:space="preserve">CKO v termíne </w:t>
      </w:r>
      <w:r w:rsidR="00393545">
        <w:rPr>
          <w:sz w:val="22"/>
          <w:szCs w:val="22"/>
          <w:lang w:eastAsia="sk-SK"/>
        </w:rPr>
        <w:t xml:space="preserve">definovanom CKO alebo najneskôr </w:t>
      </w:r>
      <w:r w:rsidRPr="00393545">
        <w:rPr>
          <w:sz w:val="22"/>
          <w:szCs w:val="22"/>
          <w:lang w:eastAsia="sk-SK"/>
        </w:rPr>
        <w:t xml:space="preserve">do 31. marca každého kalendárneho roka </w:t>
      </w:r>
      <w:r w:rsidR="00C64EA2" w:rsidRPr="00393545">
        <w:rPr>
          <w:sz w:val="22"/>
          <w:szCs w:val="22"/>
          <w:lang w:eastAsia="sk-SK"/>
        </w:rPr>
        <w:t>,</w:t>
      </w:r>
    </w:p>
    <w:p w:rsidR="007D5243" w:rsidRPr="00A320B0" w:rsidRDefault="007D5243" w:rsidP="003D32CD">
      <w:pPr>
        <w:numPr>
          <w:ilvl w:val="1"/>
          <w:numId w:val="109"/>
        </w:numPr>
        <w:tabs>
          <w:tab w:val="clear" w:pos="1440"/>
          <w:tab w:val="num" w:pos="567"/>
        </w:tabs>
        <w:spacing w:before="120"/>
        <w:ind w:left="567" w:hanging="425"/>
        <w:jc w:val="both"/>
        <w:rPr>
          <w:sz w:val="22"/>
          <w:szCs w:val="22"/>
          <w:lang w:eastAsia="sk-SK"/>
        </w:rPr>
      </w:pPr>
      <w:r w:rsidRPr="00A320B0">
        <w:rPr>
          <w:sz w:val="22"/>
          <w:szCs w:val="22"/>
          <w:lang w:eastAsia="sk-SK"/>
        </w:rPr>
        <w:t>je členom PS pre hodnotenie zriadenej CKO</w:t>
      </w:r>
      <w:r w:rsidR="00C64EA2">
        <w:rPr>
          <w:sz w:val="22"/>
          <w:szCs w:val="22"/>
          <w:lang w:eastAsia="sk-SK"/>
        </w:rPr>
        <w:t>,</w:t>
      </w:r>
    </w:p>
    <w:p w:rsidR="007D5243" w:rsidRPr="00E60187" w:rsidRDefault="00393545" w:rsidP="003D32CD">
      <w:pPr>
        <w:numPr>
          <w:ilvl w:val="1"/>
          <w:numId w:val="109"/>
        </w:numPr>
        <w:tabs>
          <w:tab w:val="clear" w:pos="1440"/>
          <w:tab w:val="num" w:pos="567"/>
        </w:tabs>
        <w:spacing w:before="120"/>
        <w:ind w:left="567" w:hanging="425"/>
        <w:jc w:val="both"/>
        <w:rPr>
          <w:sz w:val="22"/>
          <w:szCs w:val="22"/>
        </w:rPr>
      </w:pPr>
      <w:r>
        <w:rPr>
          <w:sz w:val="22"/>
          <w:szCs w:val="22"/>
          <w:lang w:eastAsia="sk-SK"/>
        </w:rPr>
        <w:t xml:space="preserve">spolupracuje s CKO pri </w:t>
      </w:r>
      <w:r w:rsidR="007D5243" w:rsidRPr="00A320B0">
        <w:rPr>
          <w:sz w:val="22"/>
          <w:szCs w:val="22"/>
          <w:lang w:eastAsia="sk-SK"/>
        </w:rPr>
        <w:t>zabezpeč</w:t>
      </w:r>
      <w:r>
        <w:rPr>
          <w:sz w:val="22"/>
          <w:szCs w:val="22"/>
          <w:lang w:eastAsia="sk-SK"/>
        </w:rPr>
        <w:t>ení</w:t>
      </w:r>
      <w:r w:rsidR="007D5243" w:rsidRPr="00A320B0">
        <w:rPr>
          <w:sz w:val="22"/>
          <w:szCs w:val="22"/>
          <w:lang w:eastAsia="sk-SK"/>
        </w:rPr>
        <w:t xml:space="preserve"> prehlbovani</w:t>
      </w:r>
      <w:r>
        <w:rPr>
          <w:sz w:val="22"/>
          <w:szCs w:val="22"/>
          <w:lang w:eastAsia="sk-SK"/>
        </w:rPr>
        <w:t>a</w:t>
      </w:r>
      <w:r w:rsidR="007D5243" w:rsidRPr="00A320B0">
        <w:rPr>
          <w:sz w:val="22"/>
          <w:szCs w:val="22"/>
          <w:lang w:eastAsia="sk-SK"/>
        </w:rPr>
        <w:t xml:space="preserve"> kvalifikácie manažérov hodnotenia prostredníctvom priebežného odborného vzdelávania.</w:t>
      </w:r>
    </w:p>
    <w:p w:rsidR="007D5243" w:rsidRPr="00E60187" w:rsidRDefault="007D5243" w:rsidP="007D5243">
      <w:pPr>
        <w:pStyle w:val="Normlny1CharCharCharCharCharChar"/>
        <w:keepNext/>
        <w:widowControl w:val="0"/>
        <w:spacing w:before="240" w:after="120"/>
        <w:jc w:val="both"/>
        <w:rPr>
          <w:rFonts w:ascii="Times New Roman" w:hAnsi="Times New Roman" w:cs="Times New Roman"/>
          <w:b/>
          <w:lang w:eastAsia="sk-SK"/>
        </w:rPr>
      </w:pPr>
      <w:r w:rsidRPr="00E60187">
        <w:rPr>
          <w:rFonts w:ascii="Times New Roman" w:hAnsi="Times New Roman" w:cs="Times New Roman"/>
          <w:b/>
          <w:lang w:eastAsia="sk-SK"/>
        </w:rPr>
        <w:lastRenderedPageBreak/>
        <w:t>Úlohy RO v oblasti hodnotenia vo vzťahu ku gestorovi HP UR</w:t>
      </w:r>
    </w:p>
    <w:p w:rsidR="007D5243" w:rsidRPr="00E60187" w:rsidRDefault="007D5243" w:rsidP="004C5DFA">
      <w:pPr>
        <w:numPr>
          <w:ilvl w:val="1"/>
          <w:numId w:val="109"/>
        </w:numPr>
        <w:tabs>
          <w:tab w:val="clear" w:pos="1440"/>
          <w:tab w:val="num" w:pos="567"/>
        </w:tabs>
        <w:spacing w:before="120"/>
        <w:ind w:left="567" w:hanging="425"/>
        <w:jc w:val="both"/>
        <w:rPr>
          <w:sz w:val="22"/>
          <w:szCs w:val="22"/>
          <w:lang w:eastAsia="sk-SK"/>
        </w:rPr>
      </w:pPr>
      <w:r w:rsidRPr="00E60187">
        <w:rPr>
          <w:sz w:val="22"/>
          <w:szCs w:val="22"/>
        </w:rPr>
        <w:t xml:space="preserve">poskytuje údaje potrebné pre hodnotenie HP UR gestorovi HP UR a hodnotiteľovi HP UR v prípade </w:t>
      </w:r>
      <w:r w:rsidRPr="00E60187">
        <w:rPr>
          <w:sz w:val="22"/>
          <w:szCs w:val="22"/>
          <w:lang w:eastAsia="sk-SK"/>
        </w:rPr>
        <w:t xml:space="preserve">vykonávania hodnotenia HP UR v rámci </w:t>
      </w:r>
      <w:r>
        <w:rPr>
          <w:sz w:val="22"/>
          <w:szCs w:val="22"/>
          <w:lang w:eastAsia="sk-SK"/>
        </w:rPr>
        <w:t>OP</w:t>
      </w:r>
      <w:r w:rsidRPr="00E60187">
        <w:rPr>
          <w:sz w:val="22"/>
          <w:szCs w:val="22"/>
          <w:lang w:eastAsia="sk-SK"/>
        </w:rPr>
        <w:t xml:space="preserve">, skupiny vybraných </w:t>
      </w:r>
      <w:r>
        <w:rPr>
          <w:sz w:val="22"/>
          <w:szCs w:val="22"/>
          <w:lang w:eastAsia="sk-SK"/>
        </w:rPr>
        <w:t>OP</w:t>
      </w:r>
      <w:r w:rsidRPr="00E60187">
        <w:rPr>
          <w:sz w:val="22"/>
          <w:szCs w:val="22"/>
          <w:lang w:eastAsia="sk-SK"/>
        </w:rPr>
        <w:t xml:space="preserve"> alebo všetkých </w:t>
      </w:r>
      <w:r>
        <w:rPr>
          <w:sz w:val="22"/>
          <w:szCs w:val="22"/>
          <w:lang w:eastAsia="sk-SK"/>
        </w:rPr>
        <w:t>OP,</w:t>
      </w:r>
    </w:p>
    <w:p w:rsidR="007D5243" w:rsidRPr="00E60187" w:rsidRDefault="007D5243" w:rsidP="004C5DFA">
      <w:pPr>
        <w:numPr>
          <w:ilvl w:val="1"/>
          <w:numId w:val="109"/>
        </w:numPr>
        <w:tabs>
          <w:tab w:val="clear" w:pos="1440"/>
          <w:tab w:val="num" w:pos="567"/>
        </w:tabs>
        <w:spacing w:before="120"/>
        <w:ind w:left="567" w:hanging="425"/>
        <w:jc w:val="both"/>
        <w:rPr>
          <w:sz w:val="22"/>
          <w:szCs w:val="22"/>
          <w:lang w:eastAsia="sk-SK"/>
        </w:rPr>
      </w:pPr>
      <w:r w:rsidRPr="00E60187">
        <w:rPr>
          <w:sz w:val="22"/>
          <w:szCs w:val="22"/>
          <w:lang w:eastAsia="sk-SK"/>
        </w:rPr>
        <w:t xml:space="preserve">môže zriadiť a zabezpečiť fungovanie </w:t>
      </w:r>
      <w:r>
        <w:rPr>
          <w:sz w:val="22"/>
          <w:szCs w:val="22"/>
          <w:lang w:eastAsia="sk-SK"/>
        </w:rPr>
        <w:t>PS</w:t>
      </w:r>
      <w:r w:rsidRPr="00E60187">
        <w:rPr>
          <w:sz w:val="22"/>
          <w:szCs w:val="22"/>
          <w:lang w:eastAsia="sk-SK"/>
        </w:rPr>
        <w:t xml:space="preserve"> pre </w:t>
      </w:r>
      <w:r>
        <w:rPr>
          <w:sz w:val="22"/>
          <w:szCs w:val="22"/>
          <w:lang w:eastAsia="sk-SK"/>
        </w:rPr>
        <w:t xml:space="preserve">riadenie </w:t>
      </w:r>
      <w:r w:rsidRPr="00E60187">
        <w:rPr>
          <w:sz w:val="22"/>
          <w:szCs w:val="22"/>
          <w:lang w:eastAsia="sk-SK"/>
        </w:rPr>
        <w:t>hodnoteni</w:t>
      </w:r>
      <w:r>
        <w:rPr>
          <w:sz w:val="22"/>
          <w:szCs w:val="22"/>
          <w:lang w:eastAsia="sk-SK"/>
        </w:rPr>
        <w:t>a</w:t>
      </w:r>
      <w:r w:rsidRPr="00E60187">
        <w:rPr>
          <w:sz w:val="22"/>
          <w:szCs w:val="22"/>
          <w:lang w:eastAsia="sk-SK"/>
        </w:rPr>
        <w:t xml:space="preserve"> v rámci svojho </w:t>
      </w:r>
      <w:r w:rsidR="00D35591" w:rsidRPr="00D35591">
        <w:rPr>
          <w:sz w:val="22"/>
          <w:szCs w:val="22"/>
          <w:lang w:eastAsia="sk-SK"/>
        </w:rPr>
        <w:t>OP</w:t>
      </w:r>
      <w:r>
        <w:rPr>
          <w:sz w:val="22"/>
          <w:szCs w:val="22"/>
          <w:lang w:eastAsia="sk-SK"/>
        </w:rPr>
        <w:t>.</w:t>
      </w:r>
      <w:r w:rsidRPr="00E60187">
        <w:rPr>
          <w:sz w:val="22"/>
          <w:szCs w:val="22"/>
          <w:lang w:eastAsia="sk-SK"/>
        </w:rPr>
        <w:t xml:space="preserve"> </w:t>
      </w:r>
      <w:r>
        <w:rPr>
          <w:sz w:val="22"/>
          <w:szCs w:val="22"/>
          <w:lang w:eastAsia="sk-SK"/>
        </w:rPr>
        <w:t>Č</w:t>
      </w:r>
      <w:r w:rsidRPr="00E60187">
        <w:rPr>
          <w:sz w:val="22"/>
          <w:szCs w:val="22"/>
          <w:lang w:eastAsia="sk-SK"/>
        </w:rPr>
        <w:t>lenmi sú zástupcovia vecne príslušných útvarov, môžu byť aj zástupcovia ďalších RO, SO, CKO, gestorov HP</w:t>
      </w:r>
      <w:r>
        <w:rPr>
          <w:sz w:val="22"/>
          <w:szCs w:val="22"/>
          <w:lang w:eastAsia="sk-SK"/>
        </w:rPr>
        <w:t>, atď.</w:t>
      </w:r>
    </w:p>
    <w:p w:rsidR="00E60187" w:rsidRPr="00CD6DCC" w:rsidRDefault="007D5243" w:rsidP="007D5243">
      <w:pPr>
        <w:spacing w:before="120"/>
        <w:jc w:val="both"/>
        <w:rPr>
          <w:rStyle w:val="Nadpis1Char"/>
          <w:rFonts w:cs="Times New Roman"/>
          <w:b w:val="0"/>
          <w:bCs w:val="0"/>
          <w:kern w:val="0"/>
          <w:sz w:val="22"/>
          <w:szCs w:val="22"/>
        </w:rPr>
      </w:pPr>
      <w:r w:rsidRPr="00E60187">
        <w:rPr>
          <w:sz w:val="22"/>
          <w:szCs w:val="22"/>
        </w:rPr>
        <w:t xml:space="preserve">Výsledky hodnotenia sú vstupmi pre návrhy na zlepšenie implementácie </w:t>
      </w:r>
      <w:r w:rsidR="00D35591" w:rsidRPr="00D35591">
        <w:rPr>
          <w:sz w:val="22"/>
          <w:szCs w:val="22"/>
        </w:rPr>
        <w:t xml:space="preserve">OP </w:t>
      </w:r>
      <w:r w:rsidRPr="00E60187">
        <w:rPr>
          <w:sz w:val="22"/>
          <w:szCs w:val="22"/>
        </w:rPr>
        <w:t>z pohľadu implementácie HP UR a spolu s</w:t>
      </w:r>
      <w:r>
        <w:rPr>
          <w:sz w:val="22"/>
          <w:szCs w:val="22"/>
        </w:rPr>
        <w:t>o zdrojmi údajov z</w:t>
      </w:r>
      <w:r w:rsidRPr="00E60187">
        <w:rPr>
          <w:sz w:val="22"/>
          <w:szCs w:val="22"/>
        </w:rPr>
        <w:t> monitorovania aj vstupmi na dosiahnutie žiaduceho pokroku smerom k dosiahnutiu hlavných ekonomických, sociálnych a environmentálnych cieľov HP UR</w:t>
      </w:r>
      <w:r w:rsidR="00E60187" w:rsidRPr="00E60187">
        <w:rPr>
          <w:sz w:val="22"/>
          <w:szCs w:val="22"/>
        </w:rPr>
        <w:t>.</w:t>
      </w:r>
      <w:bookmarkStart w:id="153" w:name="_Toc169592477"/>
      <w:bookmarkStart w:id="154" w:name="_Toc192644384"/>
      <w:bookmarkStart w:id="155" w:name="_Toc192644401"/>
      <w:bookmarkStart w:id="156" w:name="_Toc192644440"/>
      <w:bookmarkStart w:id="157" w:name="_Toc192644545"/>
      <w:bookmarkStart w:id="158" w:name="_Toc192644574"/>
      <w:bookmarkEnd w:id="153"/>
      <w:bookmarkEnd w:id="154"/>
      <w:bookmarkEnd w:id="155"/>
      <w:bookmarkEnd w:id="156"/>
      <w:bookmarkEnd w:id="157"/>
      <w:bookmarkEnd w:id="158"/>
    </w:p>
    <w:p w:rsidR="00A5494B" w:rsidRPr="00A5494B" w:rsidRDefault="001A6478" w:rsidP="007010CA">
      <w:pPr>
        <w:pStyle w:val="Nadpis10"/>
      </w:pPr>
      <w:bookmarkStart w:id="159" w:name="_Toc257801473"/>
      <w:bookmarkStart w:id="160" w:name="_Toc511387446"/>
      <w:bookmarkStart w:id="161" w:name="_Toc192644441"/>
      <w:bookmarkStart w:id="162" w:name="_Toc192644575"/>
      <w:r w:rsidRPr="00A5494B">
        <w:t>Podpora ITMS</w:t>
      </w:r>
      <w:r w:rsidR="001C504A" w:rsidRPr="00A5494B">
        <w:t xml:space="preserve"> v </w:t>
      </w:r>
      <w:r w:rsidRPr="00A5494B">
        <w:t xml:space="preserve">procese implementácie HP </w:t>
      </w:r>
      <w:bookmarkEnd w:id="159"/>
      <w:r w:rsidR="0042525C" w:rsidRPr="00A5494B">
        <w:t>UR</w:t>
      </w:r>
      <w:bookmarkEnd w:id="160"/>
    </w:p>
    <w:p w:rsidR="00E60187" w:rsidRPr="00E60187" w:rsidRDefault="00E60187" w:rsidP="00773E35">
      <w:pPr>
        <w:jc w:val="both"/>
        <w:rPr>
          <w:sz w:val="22"/>
          <w:szCs w:val="22"/>
        </w:rPr>
      </w:pPr>
      <w:r w:rsidRPr="00E60187">
        <w:rPr>
          <w:sz w:val="22"/>
          <w:szCs w:val="22"/>
        </w:rPr>
        <w:t xml:space="preserve">ITMS2014+ </w:t>
      </w:r>
      <w:r w:rsidR="00B94EFC">
        <w:rPr>
          <w:sz w:val="22"/>
          <w:szCs w:val="22"/>
        </w:rPr>
        <w:t xml:space="preserve">je </w:t>
      </w:r>
      <w:r w:rsidRPr="00E60187">
        <w:rPr>
          <w:sz w:val="22"/>
          <w:szCs w:val="22"/>
        </w:rPr>
        <w:t>centrálny informačný systém, ktorý slúži na evidenciu, následné spracovávanie, export, výmenu dát, údajov a</w:t>
      </w:r>
      <w:r w:rsidR="00B05B97">
        <w:rPr>
          <w:sz w:val="22"/>
          <w:szCs w:val="22"/>
        </w:rPr>
        <w:t> </w:t>
      </w:r>
      <w:r w:rsidRPr="00E60187">
        <w:rPr>
          <w:sz w:val="22"/>
          <w:szCs w:val="22"/>
        </w:rPr>
        <w:t>dokumentov</w:t>
      </w:r>
      <w:r w:rsidR="00B05B97">
        <w:rPr>
          <w:sz w:val="22"/>
          <w:szCs w:val="22"/>
        </w:rPr>
        <w:t xml:space="preserve"> </w:t>
      </w:r>
      <w:r w:rsidRPr="00E60187">
        <w:rPr>
          <w:sz w:val="22"/>
          <w:szCs w:val="22"/>
        </w:rPr>
        <w:t>medzi žiadateľom/prijímateľom, poskytovateľom pomoci a</w:t>
      </w:r>
      <w:r w:rsidR="00B05B97">
        <w:rPr>
          <w:sz w:val="22"/>
          <w:szCs w:val="22"/>
        </w:rPr>
        <w:t> </w:t>
      </w:r>
      <w:r w:rsidRPr="00E60187">
        <w:rPr>
          <w:sz w:val="22"/>
          <w:szCs w:val="22"/>
        </w:rPr>
        <w:t>ďalšími</w:t>
      </w:r>
      <w:r w:rsidR="00B05B97">
        <w:rPr>
          <w:sz w:val="22"/>
          <w:szCs w:val="22"/>
        </w:rPr>
        <w:t xml:space="preserve"> </w:t>
      </w:r>
      <w:r w:rsidRPr="00E60187">
        <w:rPr>
          <w:sz w:val="22"/>
          <w:szCs w:val="22"/>
        </w:rPr>
        <w:t xml:space="preserve">orgánmi zapojenými do implementácie EŠIF </w:t>
      </w:r>
      <w:r w:rsidR="004A226E">
        <w:rPr>
          <w:sz w:val="22"/>
          <w:szCs w:val="22"/>
        </w:rPr>
        <w:t>okrem EPFR</w:t>
      </w:r>
      <w:r w:rsidR="002F6A09">
        <w:rPr>
          <w:sz w:val="22"/>
          <w:szCs w:val="22"/>
        </w:rPr>
        <w:t>V</w:t>
      </w:r>
      <w:r w:rsidR="004A226E">
        <w:rPr>
          <w:sz w:val="22"/>
          <w:szCs w:val="22"/>
        </w:rPr>
        <w:t xml:space="preserve"> </w:t>
      </w:r>
      <w:r w:rsidRPr="00E60187">
        <w:rPr>
          <w:sz w:val="22"/>
          <w:szCs w:val="22"/>
        </w:rPr>
        <w:t>v </w:t>
      </w:r>
      <w:r w:rsidR="00B05B97">
        <w:rPr>
          <w:sz w:val="22"/>
          <w:szCs w:val="22"/>
        </w:rPr>
        <w:t>SR</w:t>
      </w:r>
      <w:r w:rsidRPr="00E60187">
        <w:rPr>
          <w:sz w:val="22"/>
          <w:szCs w:val="22"/>
        </w:rPr>
        <w:t xml:space="preserve">. Výmena dát, údajov a dokumentov medzi žiadateľom/prijímateľom a poskytovateľom </w:t>
      </w:r>
      <w:r w:rsidR="00B05B97">
        <w:rPr>
          <w:sz w:val="22"/>
          <w:szCs w:val="22"/>
        </w:rPr>
        <w:t>príspevku</w:t>
      </w:r>
      <w:r w:rsidR="00B05B97" w:rsidRPr="00E60187">
        <w:rPr>
          <w:sz w:val="22"/>
          <w:szCs w:val="22"/>
        </w:rPr>
        <w:t xml:space="preserve"> </w:t>
      </w:r>
      <w:r w:rsidRPr="00E60187">
        <w:rPr>
          <w:sz w:val="22"/>
          <w:szCs w:val="22"/>
        </w:rPr>
        <w:t>a inými orgánmi zapojenými do implementácie EŠIF je vykonávaná najmä v</w:t>
      </w:r>
      <w:r w:rsidR="00EF26AD">
        <w:rPr>
          <w:sz w:val="22"/>
          <w:szCs w:val="22"/>
        </w:rPr>
        <w:t> elektronickej</w:t>
      </w:r>
      <w:r w:rsidRPr="00E60187">
        <w:rPr>
          <w:sz w:val="22"/>
          <w:szCs w:val="22"/>
        </w:rPr>
        <w:t xml:space="preserve"> podobe prostredníctvom ITMS2014+ a zároveň prostredníctvom iných všeobecne používaných komponentov e-</w:t>
      </w:r>
      <w:proofErr w:type="spellStart"/>
      <w:r w:rsidRPr="00E60187">
        <w:rPr>
          <w:sz w:val="22"/>
          <w:szCs w:val="22"/>
        </w:rPr>
        <w:t>Governmentu</w:t>
      </w:r>
      <w:proofErr w:type="spellEnd"/>
      <w:r w:rsidRPr="00E60187">
        <w:rPr>
          <w:sz w:val="22"/>
          <w:szCs w:val="22"/>
        </w:rPr>
        <w:t xml:space="preserve"> SR.</w:t>
      </w:r>
    </w:p>
    <w:p w:rsidR="00E60187" w:rsidRPr="009B1DC7" w:rsidRDefault="00E60187" w:rsidP="00EF26AD">
      <w:pPr>
        <w:spacing w:before="120"/>
        <w:jc w:val="both"/>
        <w:rPr>
          <w:sz w:val="22"/>
          <w:szCs w:val="22"/>
        </w:rPr>
      </w:pPr>
      <w:r w:rsidRPr="00E60187">
        <w:rPr>
          <w:sz w:val="22"/>
          <w:szCs w:val="22"/>
        </w:rPr>
        <w:t>V </w:t>
      </w:r>
      <w:r w:rsidR="00B05B97">
        <w:rPr>
          <w:sz w:val="22"/>
          <w:szCs w:val="22"/>
        </w:rPr>
        <w:t>PO</w:t>
      </w:r>
      <w:r w:rsidRPr="00E60187">
        <w:rPr>
          <w:sz w:val="22"/>
          <w:szCs w:val="22"/>
        </w:rPr>
        <w:t xml:space="preserve"> 2014 – 2020 </w:t>
      </w:r>
      <w:r w:rsidR="004E1BF3" w:rsidRPr="004D1ECD">
        <w:rPr>
          <w:sz w:val="22"/>
          <w:szCs w:val="22"/>
        </w:rPr>
        <w:t xml:space="preserve">ITMS2014+ predstavuje moderný, ľahko rozširovateľný, ľahko prevádzkovateľný informačný systém postavený najmä na </w:t>
      </w:r>
      <w:proofErr w:type="spellStart"/>
      <w:r w:rsidR="004E1BF3" w:rsidRPr="004D1ECD">
        <w:rPr>
          <w:sz w:val="22"/>
          <w:szCs w:val="22"/>
        </w:rPr>
        <w:t>opensource</w:t>
      </w:r>
      <w:proofErr w:type="spellEnd"/>
      <w:r w:rsidR="004E1BF3" w:rsidRPr="004D1ECD">
        <w:rPr>
          <w:sz w:val="22"/>
          <w:szCs w:val="22"/>
        </w:rPr>
        <w:t xml:space="preserve"> produktoch a technológiách s vysokým dôrazom na orientáciu na koncového používateľa systému a na maximálnu využiteľnosť a analytické spracovanie uložených údajov a</w:t>
      </w:r>
      <w:r w:rsidR="004E1BF3">
        <w:rPr>
          <w:sz w:val="22"/>
          <w:szCs w:val="22"/>
        </w:rPr>
        <w:t> </w:t>
      </w:r>
      <w:r w:rsidR="004E1BF3" w:rsidRPr="004D1ECD">
        <w:rPr>
          <w:sz w:val="22"/>
          <w:szCs w:val="22"/>
        </w:rPr>
        <w:t>dát</w:t>
      </w:r>
      <w:r w:rsidR="004E1BF3">
        <w:rPr>
          <w:sz w:val="22"/>
          <w:szCs w:val="22"/>
        </w:rPr>
        <w:t xml:space="preserve">. </w:t>
      </w:r>
      <w:r w:rsidRPr="00E60187">
        <w:rPr>
          <w:sz w:val="22"/>
          <w:szCs w:val="22"/>
        </w:rPr>
        <w:t>ITMS2014+ zabezpečuje rozšírené funkcionality na zber a</w:t>
      </w:r>
      <w:r w:rsidR="00B05B97">
        <w:rPr>
          <w:sz w:val="22"/>
          <w:szCs w:val="22"/>
        </w:rPr>
        <w:t> </w:t>
      </w:r>
      <w:r w:rsidRPr="00E60187">
        <w:rPr>
          <w:sz w:val="22"/>
          <w:szCs w:val="22"/>
        </w:rPr>
        <w:t>vyhodnocovanie</w:t>
      </w:r>
      <w:r w:rsidR="00B05B97">
        <w:rPr>
          <w:sz w:val="22"/>
          <w:szCs w:val="22"/>
        </w:rPr>
        <w:t xml:space="preserve"> </w:t>
      </w:r>
      <w:r w:rsidRPr="00E60187">
        <w:rPr>
          <w:sz w:val="22"/>
          <w:szCs w:val="22"/>
        </w:rPr>
        <w:t>dát na všetkých úrovniach o</w:t>
      </w:r>
      <w:r w:rsidR="00B05B97">
        <w:rPr>
          <w:sz w:val="22"/>
          <w:szCs w:val="22"/>
        </w:rPr>
        <w:t> </w:t>
      </w:r>
      <w:r w:rsidRPr="00E60187">
        <w:rPr>
          <w:sz w:val="22"/>
          <w:szCs w:val="22"/>
        </w:rPr>
        <w:t>programovaní, projektovom a</w:t>
      </w:r>
      <w:r w:rsidR="00B05B97">
        <w:rPr>
          <w:sz w:val="22"/>
          <w:szCs w:val="22"/>
        </w:rPr>
        <w:t> </w:t>
      </w:r>
      <w:r w:rsidRPr="00E60187">
        <w:rPr>
          <w:sz w:val="22"/>
          <w:szCs w:val="22"/>
        </w:rPr>
        <w:t>finančnom</w:t>
      </w:r>
      <w:r w:rsidR="00B05B97">
        <w:rPr>
          <w:sz w:val="22"/>
          <w:szCs w:val="22"/>
        </w:rPr>
        <w:t xml:space="preserve"> </w:t>
      </w:r>
      <w:r w:rsidRPr="00E60187">
        <w:rPr>
          <w:sz w:val="22"/>
          <w:szCs w:val="22"/>
        </w:rPr>
        <w:t>riadení, poskytuje rozšírené funkcionality na zaznamenávanie jednotlivých typov kontrol, poskytuje nové funkcionality na komplexné monitorovanie a hodnotenie implementácie EŠIF v</w:t>
      </w:r>
      <w:r w:rsidR="00B05B97">
        <w:rPr>
          <w:sz w:val="22"/>
          <w:szCs w:val="22"/>
        </w:rPr>
        <w:t> </w:t>
      </w:r>
      <w:r w:rsidRPr="00E60187">
        <w:rPr>
          <w:sz w:val="22"/>
          <w:szCs w:val="22"/>
        </w:rPr>
        <w:t>SR.</w:t>
      </w:r>
    </w:p>
    <w:p w:rsidR="00E60187" w:rsidRPr="00E60187" w:rsidRDefault="00E60187" w:rsidP="00E60187">
      <w:pPr>
        <w:spacing w:before="120"/>
        <w:jc w:val="both"/>
        <w:rPr>
          <w:sz w:val="22"/>
          <w:szCs w:val="22"/>
        </w:rPr>
      </w:pPr>
      <w:r w:rsidRPr="00E60187">
        <w:rPr>
          <w:sz w:val="22"/>
          <w:szCs w:val="22"/>
        </w:rPr>
        <w:t xml:space="preserve">ITMS2014+ je tvorený verejnou a neverejnou časťou. Obe časti pracujú nad jednou spoločnou databázou. Subjekt zodpovedný za prevádzku ITMS2014+ je </w:t>
      </w:r>
      <w:proofErr w:type="spellStart"/>
      <w:r w:rsidRPr="00E60187">
        <w:rPr>
          <w:sz w:val="22"/>
          <w:szCs w:val="22"/>
        </w:rPr>
        <w:t>DataCentrum</w:t>
      </w:r>
      <w:proofErr w:type="spellEnd"/>
      <w:r w:rsidR="00EF26AD">
        <w:rPr>
          <w:sz w:val="22"/>
          <w:szCs w:val="22"/>
        </w:rPr>
        <w:t>.</w:t>
      </w:r>
      <w:r w:rsidR="002F6A09">
        <w:rPr>
          <w:sz w:val="22"/>
          <w:szCs w:val="22"/>
        </w:rPr>
        <w:t xml:space="preserve"> Odborný garant a správca ITMS2014+ je CKO.</w:t>
      </w:r>
    </w:p>
    <w:p w:rsidR="00E60187" w:rsidRPr="00E60187" w:rsidRDefault="00E60187" w:rsidP="00E60187">
      <w:pPr>
        <w:spacing w:before="120"/>
        <w:jc w:val="both"/>
        <w:rPr>
          <w:sz w:val="22"/>
          <w:szCs w:val="22"/>
        </w:rPr>
      </w:pPr>
      <w:r w:rsidRPr="001D1112">
        <w:rPr>
          <w:i/>
          <w:sz w:val="22"/>
          <w:szCs w:val="22"/>
          <w:u w:val="single"/>
        </w:rPr>
        <w:t>Verejná časť ITMS2014+</w:t>
      </w:r>
      <w:r w:rsidR="002F6A09">
        <w:rPr>
          <w:i/>
          <w:sz w:val="22"/>
          <w:szCs w:val="22"/>
          <w:u w:val="single"/>
        </w:rPr>
        <w:t xml:space="preserve"> (</w:t>
      </w:r>
      <w:proofErr w:type="spellStart"/>
      <w:r w:rsidR="002F6A09">
        <w:rPr>
          <w:i/>
          <w:sz w:val="22"/>
          <w:szCs w:val="22"/>
          <w:u w:val="single"/>
        </w:rPr>
        <w:t>public</w:t>
      </w:r>
      <w:proofErr w:type="spellEnd"/>
      <w:r w:rsidR="002F6A09">
        <w:rPr>
          <w:i/>
          <w:sz w:val="22"/>
          <w:szCs w:val="22"/>
          <w:u w:val="single"/>
        </w:rPr>
        <w:t>)</w:t>
      </w:r>
      <w:r w:rsidRPr="00E60187">
        <w:rPr>
          <w:sz w:val="22"/>
          <w:szCs w:val="22"/>
        </w:rPr>
        <w:t xml:space="preserve"> je prístupná verejnosti, žiadateľom a</w:t>
      </w:r>
      <w:r w:rsidR="001751C1">
        <w:rPr>
          <w:sz w:val="22"/>
          <w:szCs w:val="22"/>
        </w:rPr>
        <w:t>lebo</w:t>
      </w:r>
      <w:r w:rsidRPr="00E60187">
        <w:rPr>
          <w:sz w:val="22"/>
          <w:szCs w:val="22"/>
        </w:rPr>
        <w:t> prijímateľom finančn</w:t>
      </w:r>
      <w:r w:rsidR="004E1BF3">
        <w:rPr>
          <w:sz w:val="22"/>
          <w:szCs w:val="22"/>
        </w:rPr>
        <w:t>ého</w:t>
      </w:r>
      <w:r w:rsidRPr="00E60187">
        <w:rPr>
          <w:sz w:val="22"/>
          <w:szCs w:val="22"/>
        </w:rPr>
        <w:t xml:space="preserve"> príspev</w:t>
      </w:r>
      <w:r w:rsidR="004E1BF3">
        <w:rPr>
          <w:sz w:val="22"/>
          <w:szCs w:val="22"/>
        </w:rPr>
        <w:t>ku</w:t>
      </w:r>
      <w:r w:rsidRPr="00E60187">
        <w:rPr>
          <w:sz w:val="22"/>
          <w:szCs w:val="22"/>
        </w:rPr>
        <w:t xml:space="preserve"> prostredníctvom internetu. Verejná časť ITMS2014+ slúži najmä na poskytovanie informácií o implementácii EŠIF v SR a</w:t>
      </w:r>
      <w:r w:rsidR="00B05B97">
        <w:rPr>
          <w:sz w:val="22"/>
          <w:szCs w:val="22"/>
        </w:rPr>
        <w:t> </w:t>
      </w:r>
      <w:r w:rsidRPr="00E60187">
        <w:rPr>
          <w:sz w:val="22"/>
          <w:szCs w:val="22"/>
        </w:rPr>
        <w:t>v rámci autentifikovanej zóny umožňuje predkladanie formulárov a dokumentov subjektu na ďalšie spracovanie subjekto</w:t>
      </w:r>
      <w:r w:rsidR="00797677">
        <w:rPr>
          <w:sz w:val="22"/>
          <w:szCs w:val="22"/>
        </w:rPr>
        <w:t>m</w:t>
      </w:r>
      <w:r w:rsidRPr="00E60187">
        <w:rPr>
          <w:sz w:val="22"/>
          <w:szCs w:val="22"/>
        </w:rPr>
        <w:t xml:space="preserve"> verejnej správy zapojený</w:t>
      </w:r>
      <w:r w:rsidR="00797677">
        <w:rPr>
          <w:sz w:val="22"/>
          <w:szCs w:val="22"/>
        </w:rPr>
        <w:t>m</w:t>
      </w:r>
      <w:r w:rsidRPr="00E60187">
        <w:rPr>
          <w:sz w:val="22"/>
          <w:szCs w:val="22"/>
        </w:rPr>
        <w:t xml:space="preserve"> do implementácie EŠIF v</w:t>
      </w:r>
      <w:r w:rsidR="00B05B97">
        <w:rPr>
          <w:sz w:val="22"/>
          <w:szCs w:val="22"/>
        </w:rPr>
        <w:t> </w:t>
      </w:r>
      <w:r w:rsidRPr="00E60187">
        <w:rPr>
          <w:sz w:val="22"/>
          <w:szCs w:val="22"/>
        </w:rPr>
        <w:t>SR. Prístup do autentifikovanej zóny verejnej časti ITMS2014+ je oprávnený získať spravidla subjekt, ktorý je oprávnený podať žiadosť o finančný príspevok v zmysle § 19 zákona o EŠIF. Žiadosť o aktiváciu konta do autentifikovanej zóny verejnej časti ITMS2014+ subjekt predloží na kontrolu a schválenie prevádzkovateľovi ITMS2014+. Subjekt v rámci autentifikovanej zóny verejnej časti ITMS2014+ má prístup iba k</w:t>
      </w:r>
      <w:r w:rsidR="00B05B97">
        <w:rPr>
          <w:sz w:val="22"/>
          <w:szCs w:val="22"/>
        </w:rPr>
        <w:t> </w:t>
      </w:r>
      <w:r w:rsidRPr="00E60187">
        <w:rPr>
          <w:sz w:val="22"/>
          <w:szCs w:val="22"/>
        </w:rPr>
        <w:t>takým</w:t>
      </w:r>
      <w:r w:rsidR="00B05B97">
        <w:rPr>
          <w:sz w:val="22"/>
          <w:szCs w:val="22"/>
        </w:rPr>
        <w:t xml:space="preserve"> </w:t>
      </w:r>
      <w:r w:rsidRPr="00E60187">
        <w:rPr>
          <w:sz w:val="22"/>
          <w:szCs w:val="22"/>
        </w:rPr>
        <w:t>formulárom a dokumentom a k všeobecným informáciám, ktoré priamo súvisia so subjektom.</w:t>
      </w:r>
    </w:p>
    <w:p w:rsidR="00E60187" w:rsidRDefault="00E60187" w:rsidP="007010CA">
      <w:pPr>
        <w:spacing w:before="120"/>
        <w:jc w:val="both"/>
        <w:rPr>
          <w:sz w:val="22"/>
          <w:szCs w:val="22"/>
        </w:rPr>
      </w:pPr>
      <w:r w:rsidRPr="001D1112">
        <w:rPr>
          <w:i/>
          <w:sz w:val="22"/>
          <w:szCs w:val="22"/>
          <w:u w:val="single"/>
        </w:rPr>
        <w:t>Neverejná časť ITMS2014+</w:t>
      </w:r>
      <w:r w:rsidR="002F6A09">
        <w:rPr>
          <w:i/>
          <w:sz w:val="22"/>
          <w:szCs w:val="22"/>
          <w:u w:val="single"/>
        </w:rPr>
        <w:t>(</w:t>
      </w:r>
      <w:proofErr w:type="spellStart"/>
      <w:r w:rsidR="002F6A09">
        <w:rPr>
          <w:i/>
          <w:sz w:val="22"/>
          <w:szCs w:val="22"/>
          <w:u w:val="single"/>
        </w:rPr>
        <w:t>private</w:t>
      </w:r>
      <w:proofErr w:type="spellEnd"/>
      <w:r w:rsidR="002F6A09">
        <w:rPr>
          <w:i/>
          <w:sz w:val="22"/>
          <w:szCs w:val="22"/>
          <w:u w:val="single"/>
        </w:rPr>
        <w:t>)</w:t>
      </w:r>
      <w:r w:rsidRPr="00E60187">
        <w:rPr>
          <w:sz w:val="22"/>
          <w:szCs w:val="22"/>
        </w:rPr>
        <w:t xml:space="preserve"> je prístupná subjektom verejnej správy (spravidla prostredníctvom ich zamestnancov) zapojených do implementácie EŠIF v SR. Je prístupná výlučne prostredníctvom zabezpečenej privátnej sieťovej infraštruktúry a</w:t>
      </w:r>
      <w:r w:rsidR="00B05B97">
        <w:rPr>
          <w:sz w:val="22"/>
          <w:szCs w:val="22"/>
        </w:rPr>
        <w:t> </w:t>
      </w:r>
      <w:r w:rsidRPr="00E60187">
        <w:rPr>
          <w:sz w:val="22"/>
          <w:szCs w:val="22"/>
        </w:rPr>
        <w:t>slúži</w:t>
      </w:r>
      <w:r w:rsidR="00B05B97">
        <w:rPr>
          <w:sz w:val="22"/>
          <w:szCs w:val="22"/>
        </w:rPr>
        <w:t xml:space="preserve"> </w:t>
      </w:r>
      <w:r w:rsidRPr="00E60187">
        <w:rPr>
          <w:sz w:val="22"/>
          <w:szCs w:val="22"/>
        </w:rPr>
        <w:t>najmä na spracovanie predložených formulárov a dokumentov zo strany subjektov vystupujúcich v</w:t>
      </w:r>
      <w:r w:rsidR="00B05B97">
        <w:rPr>
          <w:sz w:val="22"/>
          <w:szCs w:val="22"/>
        </w:rPr>
        <w:t> </w:t>
      </w:r>
      <w:r w:rsidRPr="00E60187">
        <w:rPr>
          <w:sz w:val="22"/>
          <w:szCs w:val="22"/>
        </w:rPr>
        <w:t>roli</w:t>
      </w:r>
      <w:r w:rsidR="00B05B97">
        <w:rPr>
          <w:sz w:val="22"/>
          <w:szCs w:val="22"/>
        </w:rPr>
        <w:t xml:space="preserve"> </w:t>
      </w:r>
      <w:r w:rsidRPr="00E60187">
        <w:rPr>
          <w:sz w:val="22"/>
          <w:szCs w:val="22"/>
        </w:rPr>
        <w:t>žiadateľov a</w:t>
      </w:r>
      <w:r w:rsidR="006A083A">
        <w:rPr>
          <w:sz w:val="22"/>
          <w:szCs w:val="22"/>
        </w:rPr>
        <w:t>lebo</w:t>
      </w:r>
      <w:r w:rsidRPr="00E60187">
        <w:rPr>
          <w:sz w:val="22"/>
          <w:szCs w:val="22"/>
        </w:rPr>
        <w:t> prijímateľov</w:t>
      </w:r>
      <w:r w:rsidR="006A083A">
        <w:rPr>
          <w:sz w:val="22"/>
          <w:szCs w:val="22"/>
        </w:rPr>
        <w:t xml:space="preserve"> pomoci</w:t>
      </w:r>
      <w:r w:rsidRPr="00E60187">
        <w:rPr>
          <w:sz w:val="22"/>
          <w:szCs w:val="22"/>
        </w:rPr>
        <w:t>. Zároveň slúži na vypracovanie ďalších formulárov a dokumentov súvisiacich s implementáciou EŠIF v SR zo strany subjektov verejnej správy zapojených do implementácie EŠIF. O prístup do neverejnej časti ITMS2014+ pre relevantných zamestnancov je oprávnený požiadať každý subjekt verejnej správy zapojený do implementácie EŠIF v</w:t>
      </w:r>
      <w:r w:rsidR="00B05B97">
        <w:rPr>
          <w:sz w:val="22"/>
          <w:szCs w:val="22"/>
        </w:rPr>
        <w:t> </w:t>
      </w:r>
      <w:r w:rsidRPr="00E60187">
        <w:rPr>
          <w:sz w:val="22"/>
          <w:szCs w:val="22"/>
        </w:rPr>
        <w:t>SR. Subjekt verejnej správy je povinný žiadosť o</w:t>
      </w:r>
      <w:r w:rsidR="00B05B97">
        <w:rPr>
          <w:sz w:val="22"/>
          <w:szCs w:val="22"/>
        </w:rPr>
        <w:t> </w:t>
      </w:r>
      <w:r w:rsidRPr="00E60187">
        <w:rPr>
          <w:sz w:val="22"/>
          <w:szCs w:val="22"/>
        </w:rPr>
        <w:t>prístup</w:t>
      </w:r>
      <w:r w:rsidR="00B05B97">
        <w:rPr>
          <w:sz w:val="22"/>
          <w:szCs w:val="22"/>
        </w:rPr>
        <w:t xml:space="preserve"> </w:t>
      </w:r>
      <w:r w:rsidRPr="00E60187">
        <w:rPr>
          <w:sz w:val="22"/>
          <w:szCs w:val="22"/>
        </w:rPr>
        <w:t xml:space="preserve">predložiť na </w:t>
      </w:r>
      <w:r w:rsidR="006A083A">
        <w:rPr>
          <w:sz w:val="22"/>
          <w:szCs w:val="22"/>
        </w:rPr>
        <w:t>posúdenie</w:t>
      </w:r>
      <w:r w:rsidR="006A083A" w:rsidRPr="00E60187">
        <w:rPr>
          <w:sz w:val="22"/>
          <w:szCs w:val="22"/>
        </w:rPr>
        <w:t xml:space="preserve"> </w:t>
      </w:r>
      <w:r w:rsidRPr="00E60187">
        <w:rPr>
          <w:sz w:val="22"/>
          <w:szCs w:val="22"/>
        </w:rPr>
        <w:t>prevádzkovateľovi ITMS2014+.</w:t>
      </w:r>
      <w:r w:rsidR="006A083A">
        <w:rPr>
          <w:sz w:val="22"/>
          <w:szCs w:val="22"/>
        </w:rPr>
        <w:t xml:space="preserve"> </w:t>
      </w:r>
      <w:r w:rsidR="006A083A" w:rsidRPr="00E9693B">
        <w:rPr>
          <w:sz w:val="22"/>
          <w:szCs w:val="22"/>
        </w:rPr>
        <w:t>Prevádzkovateľ ITMS2014+ v prípade identifikovaných chýb a/alebo nezrovnalostí v žiadosti je oprávnený takúto žiadosť zamietnuť. Subjekt verejnej správy je povinný postupovať v zmysle Manuálu pre prístupové práva.</w:t>
      </w:r>
    </w:p>
    <w:p w:rsidR="001A631C" w:rsidRDefault="00B94EFC" w:rsidP="007010CA">
      <w:pPr>
        <w:spacing w:before="120"/>
        <w:jc w:val="both"/>
        <w:rPr>
          <w:sz w:val="22"/>
          <w:szCs w:val="22"/>
        </w:rPr>
      </w:pPr>
      <w:r>
        <w:rPr>
          <w:sz w:val="22"/>
          <w:szCs w:val="22"/>
        </w:rPr>
        <w:t xml:space="preserve">Gestorovi HP UR </w:t>
      </w:r>
      <w:r w:rsidR="00A17F29">
        <w:rPr>
          <w:sz w:val="22"/>
          <w:szCs w:val="22"/>
        </w:rPr>
        <w:t xml:space="preserve">je </w:t>
      </w:r>
      <w:r>
        <w:rPr>
          <w:sz w:val="22"/>
          <w:szCs w:val="22"/>
        </w:rPr>
        <w:t>priradená funkcionalita</w:t>
      </w:r>
      <w:r w:rsidR="00ED5AE0">
        <w:rPr>
          <w:sz w:val="22"/>
          <w:szCs w:val="22"/>
        </w:rPr>
        <w:t>/rola</w:t>
      </w:r>
      <w:r>
        <w:rPr>
          <w:sz w:val="22"/>
          <w:szCs w:val="22"/>
        </w:rPr>
        <w:t xml:space="preserve"> umožňujúca čítanie údajov</w:t>
      </w:r>
      <w:r w:rsidR="00635EB4">
        <w:rPr>
          <w:sz w:val="22"/>
          <w:szCs w:val="22"/>
        </w:rPr>
        <w:t xml:space="preserve"> (programová štruktúra, programovanie, ŽoNFP, projekty, monitorovacie údaje ŽoP, monitorovacie správy)</w:t>
      </w:r>
      <w:r>
        <w:rPr>
          <w:sz w:val="22"/>
          <w:szCs w:val="22"/>
        </w:rPr>
        <w:t xml:space="preserve">. </w:t>
      </w:r>
      <w:r w:rsidR="008C7BA5">
        <w:rPr>
          <w:sz w:val="22"/>
          <w:szCs w:val="22"/>
        </w:rPr>
        <w:t>T</w:t>
      </w:r>
      <w:r w:rsidR="00CE0538">
        <w:rPr>
          <w:sz w:val="22"/>
          <w:szCs w:val="22"/>
        </w:rPr>
        <w:t>ento systém je</w:t>
      </w:r>
      <w:r>
        <w:rPr>
          <w:sz w:val="22"/>
          <w:szCs w:val="22"/>
        </w:rPr>
        <w:t xml:space="preserve"> pre </w:t>
      </w:r>
      <w:r>
        <w:rPr>
          <w:sz w:val="22"/>
          <w:szCs w:val="22"/>
        </w:rPr>
        <w:lastRenderedPageBreak/>
        <w:t>HP UR kľúčový monitorovací nástroj, od aktuálnosti ktorého závisí aj aktuálnosť hodnotenia plnenia cieľov HP UR</w:t>
      </w:r>
      <w:r w:rsidR="008C7BA5">
        <w:rPr>
          <w:sz w:val="22"/>
          <w:szCs w:val="22"/>
        </w:rPr>
        <w:t xml:space="preserve">. </w:t>
      </w:r>
    </w:p>
    <w:p w:rsidR="00123226" w:rsidRDefault="00123226" w:rsidP="007010CA">
      <w:pPr>
        <w:spacing w:before="120"/>
        <w:jc w:val="both"/>
        <w:rPr>
          <w:sz w:val="22"/>
          <w:szCs w:val="22"/>
        </w:rPr>
      </w:pPr>
      <w:r w:rsidRPr="00E9693B">
        <w:rPr>
          <w:sz w:val="22"/>
          <w:szCs w:val="22"/>
        </w:rPr>
        <w:t>Za účelom zvyšovania</w:t>
      </w:r>
      <w:r w:rsidR="00FC3661">
        <w:rPr>
          <w:sz w:val="22"/>
          <w:szCs w:val="22"/>
        </w:rPr>
        <w:t xml:space="preserve"> </w:t>
      </w:r>
      <w:r w:rsidRPr="00E9693B">
        <w:rPr>
          <w:sz w:val="22"/>
          <w:szCs w:val="22"/>
        </w:rPr>
        <w:t>efektívnosti výberu a riadenia projektov EŠIF</w:t>
      </w:r>
      <w:r>
        <w:rPr>
          <w:sz w:val="22"/>
          <w:szCs w:val="22"/>
        </w:rPr>
        <w:t>,</w:t>
      </w:r>
      <w:r w:rsidRPr="00E9693B">
        <w:rPr>
          <w:sz w:val="22"/>
          <w:szCs w:val="22"/>
        </w:rPr>
        <w:t xml:space="preserve"> gestor HP UR, ako jeden zo subjektov zapojených do Systému riadenia EŠIF </w:t>
      </w:r>
      <w:r>
        <w:rPr>
          <w:sz w:val="22"/>
          <w:szCs w:val="22"/>
        </w:rPr>
        <w:t>ako aj orgán</w:t>
      </w:r>
      <w:r w:rsidRPr="00E9693B">
        <w:rPr>
          <w:sz w:val="22"/>
          <w:szCs w:val="22"/>
        </w:rPr>
        <w:t xml:space="preserve"> podieľajúci sa na implementácii EŠIF má</w:t>
      </w:r>
      <w:r w:rsidR="00FC3661">
        <w:rPr>
          <w:sz w:val="22"/>
          <w:szCs w:val="22"/>
        </w:rPr>
        <w:t xml:space="preserve"> </w:t>
      </w:r>
      <w:r>
        <w:rPr>
          <w:sz w:val="22"/>
          <w:szCs w:val="22"/>
        </w:rPr>
        <w:t xml:space="preserve">aktívny </w:t>
      </w:r>
      <w:r w:rsidRPr="00E9693B">
        <w:rPr>
          <w:sz w:val="22"/>
          <w:szCs w:val="22"/>
        </w:rPr>
        <w:t xml:space="preserve">prístup </w:t>
      </w:r>
      <w:r>
        <w:rPr>
          <w:sz w:val="22"/>
          <w:szCs w:val="22"/>
        </w:rPr>
        <w:t>na využívanie</w:t>
      </w:r>
      <w:r w:rsidRPr="00E9693B">
        <w:rPr>
          <w:sz w:val="22"/>
          <w:szCs w:val="22"/>
        </w:rPr>
        <w:t xml:space="preserve"> systém</w:t>
      </w:r>
      <w:r>
        <w:rPr>
          <w:sz w:val="22"/>
          <w:szCs w:val="22"/>
        </w:rPr>
        <w:t>u</w:t>
      </w:r>
      <w:r w:rsidRPr="00E9693B">
        <w:rPr>
          <w:sz w:val="22"/>
          <w:szCs w:val="22"/>
        </w:rPr>
        <w:t xml:space="preserve"> ARACHNE (s prístupom na všetky </w:t>
      </w:r>
      <w:r>
        <w:rPr>
          <w:sz w:val="22"/>
          <w:szCs w:val="22"/>
        </w:rPr>
        <w:t>OP PD</w:t>
      </w:r>
      <w:r w:rsidRPr="00E9693B">
        <w:rPr>
          <w:sz w:val="22"/>
          <w:szCs w:val="22"/>
        </w:rPr>
        <w:t>).</w:t>
      </w:r>
    </w:p>
    <w:p w:rsidR="00C41744" w:rsidRPr="007010CA" w:rsidRDefault="00C41744" w:rsidP="007010CA">
      <w:pPr>
        <w:pStyle w:val="Nadpis10"/>
      </w:pPr>
      <w:bookmarkStart w:id="163" w:name="_Toc511387447"/>
      <w:r w:rsidRPr="0029276F">
        <w:t>Informovanie</w:t>
      </w:r>
      <w:r w:rsidR="00393545">
        <w:t>,</w:t>
      </w:r>
      <w:r w:rsidR="008C7132" w:rsidRPr="0029276F">
        <w:t> </w:t>
      </w:r>
      <w:bookmarkEnd w:id="161"/>
      <w:bookmarkEnd w:id="162"/>
      <w:r w:rsidR="00D24ED8" w:rsidRPr="0029276F">
        <w:t>komunikácia</w:t>
      </w:r>
      <w:bookmarkEnd w:id="163"/>
      <w:r w:rsidR="00393545">
        <w:t xml:space="preserve"> a viditeľnosť podpory z fondov</w:t>
      </w:r>
    </w:p>
    <w:p w:rsidR="00BE50F0" w:rsidRPr="00C267D5" w:rsidRDefault="00BE50F0" w:rsidP="00BE50F0">
      <w:pPr>
        <w:autoSpaceDE w:val="0"/>
        <w:autoSpaceDN w:val="0"/>
        <w:adjustRightInd w:val="0"/>
        <w:jc w:val="both"/>
        <w:rPr>
          <w:sz w:val="22"/>
          <w:szCs w:val="22"/>
          <w:lang w:eastAsia="sk-SK"/>
        </w:rPr>
      </w:pPr>
      <w:r w:rsidRPr="00C267D5">
        <w:rPr>
          <w:sz w:val="22"/>
          <w:szCs w:val="22"/>
          <w:lang w:eastAsia="sk-SK"/>
        </w:rPr>
        <w:t>Správne a včas podané informácie prispievajú k maximálnemu a efektívnemu využitiu finančných prostriedkov alokovaných na OP na ďalší rozvoj SR, z čoho vyplýva dôležitosť zabezpečenia komunikačnej stratégie a súčasne informovania</w:t>
      </w:r>
      <w:r w:rsidR="003D6E3B">
        <w:rPr>
          <w:sz w:val="22"/>
          <w:szCs w:val="22"/>
          <w:lang w:eastAsia="sk-SK"/>
        </w:rPr>
        <w:t>,</w:t>
      </w:r>
      <w:r w:rsidRPr="00C267D5">
        <w:rPr>
          <w:sz w:val="22"/>
          <w:szCs w:val="22"/>
          <w:lang w:eastAsia="sk-SK"/>
        </w:rPr>
        <w:t xml:space="preserve"> komunikácie </w:t>
      </w:r>
      <w:r w:rsidR="003D6E3B">
        <w:rPr>
          <w:sz w:val="22"/>
          <w:szCs w:val="22"/>
          <w:lang w:eastAsia="sk-SK"/>
        </w:rPr>
        <w:t xml:space="preserve">a viditeľnosti </w:t>
      </w:r>
      <w:r w:rsidRPr="00C267D5">
        <w:rPr>
          <w:sz w:val="22"/>
          <w:szCs w:val="22"/>
          <w:lang w:eastAsia="sk-SK"/>
        </w:rPr>
        <w:t>v celom procese implementácie a čerpania EŠIF.</w:t>
      </w:r>
    </w:p>
    <w:p w:rsidR="00BE50F0" w:rsidRPr="00C267D5" w:rsidRDefault="00BE50F0" w:rsidP="00BE50F0">
      <w:pPr>
        <w:spacing w:before="120"/>
        <w:jc w:val="both"/>
        <w:rPr>
          <w:sz w:val="22"/>
          <w:szCs w:val="22"/>
        </w:rPr>
      </w:pPr>
      <w:r w:rsidRPr="00C267D5">
        <w:rPr>
          <w:sz w:val="22"/>
          <w:szCs w:val="22"/>
        </w:rPr>
        <w:t>Cieľom zabezpečenia informovania</w:t>
      </w:r>
      <w:r w:rsidR="003D6E3B">
        <w:rPr>
          <w:sz w:val="22"/>
          <w:szCs w:val="22"/>
        </w:rPr>
        <w:t>,</w:t>
      </w:r>
      <w:r w:rsidRPr="00C267D5">
        <w:rPr>
          <w:sz w:val="22"/>
          <w:szCs w:val="22"/>
        </w:rPr>
        <w:t xml:space="preserve"> komunikácie </w:t>
      </w:r>
      <w:r w:rsidR="003D6E3B">
        <w:rPr>
          <w:sz w:val="22"/>
          <w:szCs w:val="22"/>
        </w:rPr>
        <w:t xml:space="preserve">a viditeľnosti </w:t>
      </w:r>
      <w:r w:rsidRPr="00C267D5">
        <w:rPr>
          <w:sz w:val="22"/>
          <w:szCs w:val="22"/>
        </w:rPr>
        <w:t>v zmysle Systému riadenia EŠIF na obdobie 2014 – 2020 je:</w:t>
      </w:r>
    </w:p>
    <w:p w:rsidR="00BE50F0" w:rsidRPr="00C267D5" w:rsidRDefault="00BE50F0" w:rsidP="003D32CD">
      <w:pPr>
        <w:numPr>
          <w:ilvl w:val="1"/>
          <w:numId w:val="109"/>
        </w:numPr>
        <w:tabs>
          <w:tab w:val="clear" w:pos="1440"/>
          <w:tab w:val="num" w:pos="567"/>
        </w:tabs>
        <w:spacing w:before="120"/>
        <w:ind w:left="567" w:hanging="425"/>
        <w:jc w:val="both"/>
        <w:rPr>
          <w:sz w:val="22"/>
          <w:szCs w:val="22"/>
          <w:lang w:eastAsia="sk-SK"/>
        </w:rPr>
      </w:pPr>
      <w:r w:rsidRPr="00C267D5">
        <w:rPr>
          <w:sz w:val="22"/>
          <w:szCs w:val="22"/>
          <w:lang w:eastAsia="sk-SK"/>
        </w:rPr>
        <w:t xml:space="preserve">dosiahnutie maximálnej dostupnosti informácií o úlohe EÚ, partnerstve, OP, ako aj o celkovej </w:t>
      </w:r>
      <w:r w:rsidR="00A81DD8">
        <w:rPr>
          <w:sz w:val="22"/>
          <w:szCs w:val="22"/>
          <w:lang w:eastAsia="sk-SK"/>
        </w:rPr>
        <w:t xml:space="preserve">pomoci </w:t>
      </w:r>
      <w:r w:rsidRPr="00C267D5">
        <w:rPr>
          <w:sz w:val="22"/>
          <w:szCs w:val="22"/>
          <w:lang w:eastAsia="sk-SK"/>
        </w:rPr>
        <w:t>z EŠIF,</w:t>
      </w:r>
    </w:p>
    <w:p w:rsidR="00BE50F0" w:rsidRPr="00C267D5" w:rsidRDefault="00BE50F0" w:rsidP="003D32CD">
      <w:pPr>
        <w:numPr>
          <w:ilvl w:val="1"/>
          <w:numId w:val="109"/>
        </w:numPr>
        <w:tabs>
          <w:tab w:val="clear" w:pos="1440"/>
          <w:tab w:val="num" w:pos="567"/>
        </w:tabs>
        <w:spacing w:before="120"/>
        <w:ind w:left="567" w:hanging="425"/>
        <w:jc w:val="both"/>
        <w:rPr>
          <w:sz w:val="22"/>
          <w:szCs w:val="22"/>
          <w:lang w:eastAsia="sk-SK"/>
        </w:rPr>
      </w:pPr>
      <w:r w:rsidRPr="00C267D5">
        <w:rPr>
          <w:sz w:val="22"/>
          <w:szCs w:val="22"/>
          <w:lang w:eastAsia="sk-SK"/>
        </w:rPr>
        <w:t xml:space="preserve">prehlbovanie informovanosti o stanovených cieľoch a možnostiach </w:t>
      </w:r>
      <w:r w:rsidR="00A81DD8">
        <w:rPr>
          <w:sz w:val="22"/>
          <w:szCs w:val="22"/>
          <w:lang w:eastAsia="sk-SK"/>
        </w:rPr>
        <w:t xml:space="preserve">pomoci </w:t>
      </w:r>
      <w:r w:rsidRPr="00C267D5">
        <w:rPr>
          <w:sz w:val="22"/>
          <w:szCs w:val="22"/>
          <w:lang w:eastAsia="sk-SK"/>
        </w:rPr>
        <w:t>poskytovanej z EŠIF,</w:t>
      </w:r>
    </w:p>
    <w:p w:rsidR="00BE50F0" w:rsidRPr="00C267D5" w:rsidRDefault="00BE50F0" w:rsidP="003D32CD">
      <w:pPr>
        <w:numPr>
          <w:ilvl w:val="1"/>
          <w:numId w:val="109"/>
        </w:numPr>
        <w:tabs>
          <w:tab w:val="clear" w:pos="1440"/>
          <w:tab w:val="num" w:pos="567"/>
        </w:tabs>
        <w:spacing w:before="120"/>
        <w:ind w:left="567" w:hanging="425"/>
        <w:jc w:val="both"/>
        <w:rPr>
          <w:sz w:val="22"/>
          <w:szCs w:val="22"/>
          <w:lang w:eastAsia="sk-SK"/>
        </w:rPr>
      </w:pPr>
      <w:r w:rsidRPr="00C267D5">
        <w:rPr>
          <w:sz w:val="22"/>
          <w:szCs w:val="22"/>
          <w:lang w:eastAsia="sk-SK"/>
        </w:rPr>
        <w:t>zvýšenie transparentnosti v súvislosti s využívaním EŠIF,</w:t>
      </w:r>
    </w:p>
    <w:p w:rsidR="00BE50F0" w:rsidRPr="00C267D5" w:rsidRDefault="00BE50F0" w:rsidP="003D32CD">
      <w:pPr>
        <w:numPr>
          <w:ilvl w:val="1"/>
          <w:numId w:val="109"/>
        </w:numPr>
        <w:tabs>
          <w:tab w:val="clear" w:pos="1440"/>
          <w:tab w:val="num" w:pos="567"/>
        </w:tabs>
        <w:spacing w:before="120"/>
        <w:ind w:left="567" w:hanging="425"/>
        <w:jc w:val="both"/>
        <w:rPr>
          <w:sz w:val="22"/>
          <w:szCs w:val="22"/>
          <w:lang w:eastAsia="sk-SK"/>
        </w:rPr>
      </w:pPr>
      <w:r w:rsidRPr="00C267D5">
        <w:rPr>
          <w:sz w:val="22"/>
          <w:szCs w:val="22"/>
          <w:lang w:eastAsia="sk-SK"/>
        </w:rPr>
        <w:t>vytvorenie podmienok na maximálne možnú úspešnosť implementácie schválených projektov a na zvyšovanie kvality predkladaných projektov v rámci jednotlivých OP,</w:t>
      </w:r>
    </w:p>
    <w:p w:rsidR="003D6E3B" w:rsidRDefault="00BE50F0" w:rsidP="003D32CD">
      <w:pPr>
        <w:numPr>
          <w:ilvl w:val="1"/>
          <w:numId w:val="109"/>
        </w:numPr>
        <w:tabs>
          <w:tab w:val="clear" w:pos="1440"/>
          <w:tab w:val="num" w:pos="567"/>
        </w:tabs>
        <w:spacing w:before="120"/>
        <w:ind w:left="567" w:hanging="425"/>
        <w:jc w:val="both"/>
        <w:rPr>
          <w:sz w:val="22"/>
          <w:szCs w:val="22"/>
          <w:lang w:eastAsia="sk-SK"/>
        </w:rPr>
      </w:pPr>
      <w:r w:rsidRPr="00C267D5">
        <w:rPr>
          <w:sz w:val="22"/>
          <w:szCs w:val="22"/>
          <w:lang w:eastAsia="sk-SK"/>
        </w:rPr>
        <w:t>posilňovanie absorpčnej kapacity</w:t>
      </w:r>
      <w:r w:rsidR="003D6E3B">
        <w:rPr>
          <w:sz w:val="22"/>
          <w:szCs w:val="22"/>
          <w:lang w:eastAsia="sk-SK"/>
        </w:rPr>
        <w:t>,</w:t>
      </w:r>
    </w:p>
    <w:p w:rsidR="00BE50F0" w:rsidRPr="00C267D5" w:rsidRDefault="003D6E3B" w:rsidP="003D32CD">
      <w:pPr>
        <w:numPr>
          <w:ilvl w:val="1"/>
          <w:numId w:val="109"/>
        </w:numPr>
        <w:tabs>
          <w:tab w:val="clear" w:pos="1440"/>
          <w:tab w:val="num" w:pos="567"/>
        </w:tabs>
        <w:spacing w:before="120"/>
        <w:ind w:left="567" w:hanging="425"/>
        <w:jc w:val="both"/>
        <w:rPr>
          <w:sz w:val="22"/>
          <w:szCs w:val="22"/>
          <w:lang w:eastAsia="sk-SK"/>
        </w:rPr>
      </w:pPr>
      <w:r w:rsidRPr="00EA10CA">
        <w:rPr>
          <w:sz w:val="22"/>
          <w:szCs w:val="22"/>
        </w:rPr>
        <w:t>zabezpečenie informovania občanov o úlohe a úspechoch politiky súdržnosti a fondov prostredníctvom opatrení na zvýšenie viditeľnosti výsledkov a vplyvu partnerských dohôd, operačných programov a operácií</w:t>
      </w:r>
      <w:r w:rsidR="00BE50F0" w:rsidRPr="00C267D5">
        <w:rPr>
          <w:sz w:val="22"/>
          <w:szCs w:val="22"/>
          <w:lang w:eastAsia="sk-SK"/>
        </w:rPr>
        <w:t>.</w:t>
      </w:r>
    </w:p>
    <w:p w:rsidR="00BE50F0" w:rsidRPr="00C267D5" w:rsidRDefault="00BE50F0" w:rsidP="00BE50F0">
      <w:pPr>
        <w:pStyle w:val="Normlny1CharCharCharCharCharChar"/>
        <w:keepNext/>
        <w:widowControl w:val="0"/>
        <w:spacing w:before="240" w:after="120"/>
        <w:jc w:val="both"/>
        <w:rPr>
          <w:rFonts w:ascii="Times New Roman" w:hAnsi="Times New Roman" w:cs="Times New Roman"/>
          <w:b/>
          <w:lang w:eastAsia="sk-SK"/>
        </w:rPr>
      </w:pPr>
      <w:r w:rsidRPr="00C267D5">
        <w:rPr>
          <w:rFonts w:ascii="Times New Roman" w:hAnsi="Times New Roman" w:cs="Times New Roman"/>
          <w:b/>
          <w:lang w:eastAsia="sk-SK"/>
        </w:rPr>
        <w:t xml:space="preserve">Informovanie a komunikácia na </w:t>
      </w:r>
      <w:r w:rsidR="00A81DD8">
        <w:rPr>
          <w:rFonts w:ascii="Times New Roman" w:hAnsi="Times New Roman" w:cs="Times New Roman"/>
          <w:b/>
          <w:lang w:eastAsia="sk-SK"/>
        </w:rPr>
        <w:t>horizontálnej úrovni</w:t>
      </w:r>
    </w:p>
    <w:p w:rsidR="00DC77B4" w:rsidRPr="00221E8C" w:rsidRDefault="00DC77B4" w:rsidP="00DC77B4">
      <w:pPr>
        <w:pStyle w:val="Normlny1CharCharCharCharCharChar"/>
        <w:keepNext/>
        <w:widowControl w:val="0"/>
        <w:spacing w:before="240" w:after="120"/>
        <w:jc w:val="both"/>
        <w:rPr>
          <w:rFonts w:ascii="Times New Roman" w:hAnsi="Times New Roman" w:cs="Times New Roman"/>
          <w:u w:val="none"/>
          <w:lang w:eastAsia="sk-SK"/>
        </w:rPr>
      </w:pPr>
      <w:r w:rsidRPr="00221E8C">
        <w:rPr>
          <w:rFonts w:ascii="Times New Roman" w:hAnsi="Times New Roman" w:cs="Times New Roman"/>
          <w:u w:val="none"/>
          <w:lang w:eastAsia="sk-SK"/>
        </w:rPr>
        <w:t>Inf</w:t>
      </w:r>
      <w:r>
        <w:rPr>
          <w:rFonts w:ascii="Times New Roman" w:hAnsi="Times New Roman" w:cs="Times New Roman"/>
          <w:u w:val="none"/>
          <w:lang w:eastAsia="sk-SK"/>
        </w:rPr>
        <w:t>o</w:t>
      </w:r>
      <w:r w:rsidRPr="00221E8C">
        <w:rPr>
          <w:rFonts w:ascii="Times New Roman" w:hAnsi="Times New Roman" w:cs="Times New Roman"/>
          <w:u w:val="none"/>
          <w:lang w:eastAsia="sk-SK"/>
        </w:rPr>
        <w:t>rmovanie</w:t>
      </w:r>
      <w:r w:rsidR="003D6E3B">
        <w:rPr>
          <w:rFonts w:ascii="Times New Roman" w:hAnsi="Times New Roman" w:cs="Times New Roman"/>
          <w:u w:val="none"/>
          <w:lang w:eastAsia="sk-SK"/>
        </w:rPr>
        <w:t>,</w:t>
      </w:r>
      <w:r>
        <w:rPr>
          <w:rFonts w:ascii="Times New Roman" w:hAnsi="Times New Roman" w:cs="Times New Roman"/>
          <w:u w:val="none"/>
          <w:lang w:eastAsia="sk-SK"/>
        </w:rPr>
        <w:t> komunikáciu</w:t>
      </w:r>
      <w:r w:rsidR="003D6E3B">
        <w:rPr>
          <w:rFonts w:ascii="Times New Roman" w:hAnsi="Times New Roman" w:cs="Times New Roman"/>
          <w:u w:val="none"/>
          <w:lang w:eastAsia="sk-SK"/>
        </w:rPr>
        <w:t xml:space="preserve"> a viditeľnosť</w:t>
      </w:r>
      <w:r>
        <w:rPr>
          <w:rFonts w:ascii="Times New Roman" w:hAnsi="Times New Roman" w:cs="Times New Roman"/>
          <w:u w:val="none"/>
          <w:lang w:eastAsia="sk-SK"/>
        </w:rPr>
        <w:t xml:space="preserve"> na národnej úrovni</w:t>
      </w:r>
      <w:r w:rsidRPr="00221E8C">
        <w:rPr>
          <w:rFonts w:ascii="Times New Roman" w:hAnsi="Times New Roman" w:cs="Times New Roman"/>
          <w:u w:val="none"/>
          <w:lang w:eastAsia="sk-SK"/>
        </w:rPr>
        <w:t xml:space="preserve"> </w:t>
      </w:r>
      <w:r>
        <w:rPr>
          <w:rFonts w:ascii="Times New Roman" w:hAnsi="Times New Roman" w:cs="Times New Roman"/>
          <w:u w:val="none"/>
          <w:lang w:eastAsia="sk-SK"/>
        </w:rPr>
        <w:t>zabezpečujú:</w:t>
      </w:r>
    </w:p>
    <w:p w:rsidR="00DC77B4" w:rsidRPr="00A320B0" w:rsidRDefault="00DC77B4" w:rsidP="003D32CD">
      <w:pPr>
        <w:numPr>
          <w:ilvl w:val="1"/>
          <w:numId w:val="109"/>
        </w:numPr>
        <w:tabs>
          <w:tab w:val="clear" w:pos="1440"/>
          <w:tab w:val="num" w:pos="567"/>
        </w:tabs>
        <w:spacing w:before="120"/>
        <w:ind w:left="567" w:hanging="425"/>
        <w:jc w:val="both"/>
        <w:rPr>
          <w:sz w:val="22"/>
          <w:szCs w:val="22"/>
          <w:lang w:eastAsia="sk-SK"/>
        </w:rPr>
      </w:pPr>
      <w:proofErr w:type="spellStart"/>
      <w:r w:rsidRPr="00A320B0">
        <w:rPr>
          <w:sz w:val="22"/>
          <w:szCs w:val="22"/>
          <w:lang w:eastAsia="sk-SK"/>
        </w:rPr>
        <w:t>Steering</w:t>
      </w:r>
      <w:proofErr w:type="spellEnd"/>
      <w:r w:rsidRPr="00A320B0">
        <w:rPr>
          <w:sz w:val="22"/>
          <w:szCs w:val="22"/>
          <w:lang w:eastAsia="sk-SK"/>
        </w:rPr>
        <w:t xml:space="preserve"> </w:t>
      </w:r>
      <w:proofErr w:type="spellStart"/>
      <w:r w:rsidRPr="00A320B0">
        <w:rPr>
          <w:sz w:val="22"/>
          <w:szCs w:val="22"/>
          <w:lang w:eastAsia="sk-SK"/>
        </w:rPr>
        <w:t>committee</w:t>
      </w:r>
      <w:proofErr w:type="spellEnd"/>
      <w:r w:rsidR="00C64EA2">
        <w:rPr>
          <w:sz w:val="22"/>
          <w:szCs w:val="22"/>
          <w:lang w:eastAsia="sk-SK"/>
        </w:rPr>
        <w:t>,</w:t>
      </w:r>
    </w:p>
    <w:p w:rsidR="00DC77B4" w:rsidRPr="00A320B0" w:rsidRDefault="00DC77B4" w:rsidP="003D32CD">
      <w:pPr>
        <w:numPr>
          <w:ilvl w:val="1"/>
          <w:numId w:val="109"/>
        </w:numPr>
        <w:tabs>
          <w:tab w:val="clear" w:pos="1440"/>
          <w:tab w:val="num" w:pos="567"/>
        </w:tabs>
        <w:spacing w:before="120"/>
        <w:ind w:left="567" w:hanging="425"/>
        <w:jc w:val="both"/>
        <w:rPr>
          <w:sz w:val="22"/>
          <w:szCs w:val="22"/>
          <w:lang w:eastAsia="sk-SK"/>
        </w:rPr>
      </w:pPr>
      <w:r w:rsidRPr="00A320B0">
        <w:rPr>
          <w:sz w:val="22"/>
          <w:szCs w:val="22"/>
          <w:lang w:eastAsia="sk-SK"/>
        </w:rPr>
        <w:t>ÚV SR</w:t>
      </w:r>
      <w:r w:rsidR="00C64EA2">
        <w:rPr>
          <w:sz w:val="22"/>
          <w:szCs w:val="22"/>
          <w:lang w:eastAsia="sk-SK"/>
        </w:rPr>
        <w:t>,</w:t>
      </w:r>
    </w:p>
    <w:p w:rsidR="00DC77B4" w:rsidRPr="00A320B0" w:rsidRDefault="00DC77B4" w:rsidP="003D32CD">
      <w:pPr>
        <w:numPr>
          <w:ilvl w:val="1"/>
          <w:numId w:val="109"/>
        </w:numPr>
        <w:tabs>
          <w:tab w:val="clear" w:pos="1440"/>
          <w:tab w:val="num" w:pos="567"/>
        </w:tabs>
        <w:spacing w:before="120"/>
        <w:ind w:left="567" w:hanging="425"/>
        <w:jc w:val="both"/>
        <w:rPr>
          <w:sz w:val="22"/>
          <w:szCs w:val="22"/>
          <w:lang w:eastAsia="sk-SK"/>
        </w:rPr>
      </w:pPr>
      <w:r w:rsidRPr="00A320B0">
        <w:rPr>
          <w:sz w:val="22"/>
          <w:szCs w:val="22"/>
          <w:lang w:eastAsia="sk-SK"/>
        </w:rPr>
        <w:t>Úradník pre informovanie a</w:t>
      </w:r>
      <w:r w:rsidR="00C64EA2">
        <w:rPr>
          <w:sz w:val="22"/>
          <w:szCs w:val="22"/>
          <w:lang w:eastAsia="sk-SK"/>
        </w:rPr>
        <w:t> </w:t>
      </w:r>
      <w:r w:rsidRPr="00A320B0">
        <w:rPr>
          <w:sz w:val="22"/>
          <w:szCs w:val="22"/>
          <w:lang w:eastAsia="sk-SK"/>
        </w:rPr>
        <w:t>komunikáciu</w:t>
      </w:r>
      <w:r w:rsidR="00C64EA2">
        <w:rPr>
          <w:sz w:val="22"/>
          <w:szCs w:val="22"/>
          <w:lang w:eastAsia="sk-SK"/>
        </w:rPr>
        <w:t>,</w:t>
      </w:r>
    </w:p>
    <w:p w:rsidR="00DC77B4" w:rsidRPr="00A320B0" w:rsidRDefault="00DC77B4" w:rsidP="003D32CD">
      <w:pPr>
        <w:numPr>
          <w:ilvl w:val="1"/>
          <w:numId w:val="109"/>
        </w:numPr>
        <w:tabs>
          <w:tab w:val="clear" w:pos="1440"/>
          <w:tab w:val="num" w:pos="567"/>
        </w:tabs>
        <w:spacing w:before="120"/>
        <w:ind w:left="567" w:hanging="425"/>
        <w:jc w:val="both"/>
        <w:rPr>
          <w:sz w:val="22"/>
          <w:szCs w:val="22"/>
          <w:lang w:eastAsia="sk-SK"/>
        </w:rPr>
      </w:pPr>
      <w:r w:rsidRPr="00A320B0">
        <w:rPr>
          <w:sz w:val="22"/>
          <w:szCs w:val="22"/>
          <w:lang w:eastAsia="sk-SK"/>
        </w:rPr>
        <w:t>CKO.</w:t>
      </w:r>
    </w:p>
    <w:p w:rsidR="00DC77B4" w:rsidRPr="00221E8C" w:rsidRDefault="00DC77B4" w:rsidP="00DC77B4">
      <w:pPr>
        <w:spacing w:before="120" w:after="120"/>
        <w:jc w:val="both"/>
        <w:rPr>
          <w:rFonts w:eastAsia="Calibri"/>
          <w:sz w:val="22"/>
          <w:szCs w:val="22"/>
          <w:lang w:eastAsia="en-US"/>
        </w:rPr>
      </w:pPr>
      <w:proofErr w:type="spellStart"/>
      <w:r w:rsidRPr="00367124">
        <w:rPr>
          <w:rFonts w:eastAsia="Calibri"/>
          <w:i/>
          <w:sz w:val="22"/>
          <w:szCs w:val="22"/>
          <w:lang w:eastAsia="en-US"/>
        </w:rPr>
        <w:t>Steering</w:t>
      </w:r>
      <w:proofErr w:type="spellEnd"/>
      <w:r w:rsidRPr="00367124">
        <w:rPr>
          <w:rFonts w:eastAsia="Calibri"/>
          <w:i/>
          <w:sz w:val="22"/>
          <w:szCs w:val="22"/>
          <w:lang w:eastAsia="en-US"/>
        </w:rPr>
        <w:t xml:space="preserve"> </w:t>
      </w:r>
      <w:proofErr w:type="spellStart"/>
      <w:r w:rsidRPr="00367124">
        <w:rPr>
          <w:rFonts w:eastAsia="Calibri"/>
          <w:i/>
          <w:sz w:val="22"/>
          <w:szCs w:val="22"/>
          <w:lang w:eastAsia="en-US"/>
        </w:rPr>
        <w:t>committee</w:t>
      </w:r>
      <w:proofErr w:type="spellEnd"/>
      <w:r w:rsidRPr="00221E8C">
        <w:rPr>
          <w:rFonts w:eastAsia="Calibri"/>
          <w:sz w:val="22"/>
          <w:szCs w:val="22"/>
          <w:lang w:eastAsia="en-US"/>
        </w:rPr>
        <w:t xml:space="preserve"> najmä dohliada nad plnením Akčného plánu EK pre oblasť informovania a komunikácie, informuje EK o plnení Akčného plánu pre oblasť informovania a komunikácie, metodicky usmerňuje RO v oblasti informovania a komunikácie, dohliada nad obsahom a prepojením webových sídiel, týkajúcich sa implementácie EŠIF, schvaľuje správu o komunikačných aktivitách RO a na návrh ÚV SR schvaľuje úradníka pre informovanie a komunikáciu.</w:t>
      </w:r>
    </w:p>
    <w:p w:rsidR="00DC77B4" w:rsidRPr="00C267D5" w:rsidRDefault="00DC77B4" w:rsidP="00DC77B4">
      <w:pPr>
        <w:pStyle w:val="Odsekzoznamu"/>
        <w:spacing w:before="120" w:after="120" w:line="240" w:lineRule="auto"/>
        <w:ind w:left="0"/>
        <w:contextualSpacing w:val="0"/>
        <w:rPr>
          <w:sz w:val="22"/>
        </w:rPr>
      </w:pPr>
      <w:r w:rsidRPr="00367124">
        <w:rPr>
          <w:i/>
          <w:sz w:val="22"/>
        </w:rPr>
        <w:t>Úradník pre informovanie a komunikáciu</w:t>
      </w:r>
      <w:r w:rsidRPr="00C267D5">
        <w:rPr>
          <w:sz w:val="22"/>
        </w:rPr>
        <w:t xml:space="preserve"> </w:t>
      </w:r>
      <w:r>
        <w:rPr>
          <w:sz w:val="22"/>
        </w:rPr>
        <w:t>okrem iného</w:t>
      </w:r>
      <w:r w:rsidR="00FC3661">
        <w:rPr>
          <w:sz w:val="22"/>
        </w:rPr>
        <w:t xml:space="preserve"> </w:t>
      </w:r>
      <w:r>
        <w:rPr>
          <w:sz w:val="22"/>
        </w:rPr>
        <w:t xml:space="preserve">koordinuje informačné a komunikačné činnosti, týkajúce sa jedného alebo viacerých fondov na úrovni SR, zodpovedá </w:t>
      </w:r>
      <w:r w:rsidRPr="00C267D5">
        <w:rPr>
          <w:sz w:val="22"/>
        </w:rPr>
        <w:t>za poskytovanie prehľadu o komunikačných opatreniach vykonávaných na úrovni SR</w:t>
      </w:r>
      <w:r>
        <w:rPr>
          <w:sz w:val="22"/>
        </w:rPr>
        <w:t xml:space="preserve"> a zúčastňuje sa na zasadnutiach </w:t>
      </w:r>
      <w:proofErr w:type="spellStart"/>
      <w:r>
        <w:rPr>
          <w:sz w:val="22"/>
        </w:rPr>
        <w:t>Steering</w:t>
      </w:r>
      <w:proofErr w:type="spellEnd"/>
      <w:r>
        <w:rPr>
          <w:sz w:val="22"/>
        </w:rPr>
        <w:t xml:space="preserve"> </w:t>
      </w:r>
      <w:proofErr w:type="spellStart"/>
      <w:r>
        <w:rPr>
          <w:sz w:val="22"/>
        </w:rPr>
        <w:t>committee</w:t>
      </w:r>
      <w:proofErr w:type="spellEnd"/>
      <w:r>
        <w:rPr>
          <w:sz w:val="22"/>
        </w:rPr>
        <w:t>.</w:t>
      </w:r>
      <w:r w:rsidRPr="00C267D5">
        <w:rPr>
          <w:color w:val="0070C0"/>
          <w:sz w:val="22"/>
        </w:rPr>
        <w:t xml:space="preserve"> </w:t>
      </w:r>
    </w:p>
    <w:p w:rsidR="00DC77B4" w:rsidRPr="00AC6F3F" w:rsidRDefault="00DC77B4" w:rsidP="00DC77B4">
      <w:pPr>
        <w:spacing w:before="120"/>
        <w:jc w:val="both"/>
        <w:rPr>
          <w:sz w:val="22"/>
        </w:rPr>
      </w:pPr>
      <w:r w:rsidRPr="00367124">
        <w:rPr>
          <w:i/>
          <w:sz w:val="22"/>
          <w:szCs w:val="22"/>
        </w:rPr>
        <w:t>ÚV SR</w:t>
      </w:r>
      <w:r>
        <w:rPr>
          <w:sz w:val="22"/>
          <w:szCs w:val="22"/>
        </w:rPr>
        <w:t xml:space="preserve"> </w:t>
      </w:r>
      <w:r w:rsidRPr="00AC6F3F">
        <w:rPr>
          <w:sz w:val="22"/>
        </w:rPr>
        <w:t xml:space="preserve">zodpovedá za vývoj a prevádzku webového sídla </w:t>
      </w:r>
      <w:hyperlink r:id="rId39" w:history="1">
        <w:r w:rsidRPr="002951EE">
          <w:rPr>
            <w:rStyle w:val="Hypertextovprepojenie"/>
            <w:rFonts w:eastAsia="Calibri"/>
            <w:bCs/>
            <w:iCs/>
            <w:sz w:val="22"/>
            <w:szCs w:val="22"/>
            <w:lang w:eastAsia="en-US"/>
          </w:rPr>
          <w:t>www.partnerskadohoda.gov.sk</w:t>
        </w:r>
      </w:hyperlink>
      <w:r>
        <w:rPr>
          <w:sz w:val="22"/>
        </w:rPr>
        <w:t xml:space="preserve">, </w:t>
      </w:r>
      <w:r w:rsidRPr="00AC6F3F">
        <w:rPr>
          <w:sz w:val="22"/>
        </w:rPr>
        <w:t xml:space="preserve">predkladá </w:t>
      </w:r>
      <w:proofErr w:type="spellStart"/>
      <w:r w:rsidRPr="00AC6F3F">
        <w:rPr>
          <w:sz w:val="22"/>
        </w:rPr>
        <w:t>Steering</w:t>
      </w:r>
      <w:proofErr w:type="spellEnd"/>
      <w:r w:rsidRPr="00AC6F3F">
        <w:rPr>
          <w:sz w:val="22"/>
        </w:rPr>
        <w:t xml:space="preserve"> </w:t>
      </w:r>
      <w:proofErr w:type="spellStart"/>
      <w:r w:rsidRPr="00AC6F3F">
        <w:rPr>
          <w:sz w:val="22"/>
        </w:rPr>
        <w:t>committee</w:t>
      </w:r>
      <w:proofErr w:type="spellEnd"/>
      <w:r w:rsidRPr="00AC6F3F">
        <w:rPr>
          <w:sz w:val="22"/>
        </w:rPr>
        <w:t xml:space="preserve"> správu o komunikačných aktivitách RO na základe správ o vykonávaní OP</w:t>
      </w:r>
      <w:r>
        <w:rPr>
          <w:sz w:val="22"/>
        </w:rPr>
        <w:t xml:space="preserve">, </w:t>
      </w:r>
      <w:r w:rsidRPr="00AC6F3F">
        <w:rPr>
          <w:sz w:val="22"/>
        </w:rPr>
        <w:t xml:space="preserve">realizuje špeciálne aktivity v týždni, ktorý pripadá na 9. </w:t>
      </w:r>
      <w:r>
        <w:rPr>
          <w:sz w:val="22"/>
        </w:rPr>
        <w:t>m</w:t>
      </w:r>
      <w:r w:rsidRPr="00AC6F3F">
        <w:rPr>
          <w:sz w:val="22"/>
        </w:rPr>
        <w:t>ája</w:t>
      </w:r>
      <w:r>
        <w:rPr>
          <w:sz w:val="22"/>
        </w:rPr>
        <w:t xml:space="preserve">, </w:t>
      </w:r>
      <w:r w:rsidRPr="00AC6F3F">
        <w:rPr>
          <w:sz w:val="22"/>
        </w:rPr>
        <w:t xml:space="preserve">zodpovedá za vydávanie </w:t>
      </w:r>
      <w:proofErr w:type="spellStart"/>
      <w:r w:rsidRPr="00AC6F3F">
        <w:rPr>
          <w:sz w:val="22"/>
        </w:rPr>
        <w:t>štvrťročník</w:t>
      </w:r>
      <w:r>
        <w:rPr>
          <w:sz w:val="22"/>
        </w:rPr>
        <w:t>a</w:t>
      </w:r>
      <w:proofErr w:type="spellEnd"/>
      <w:r w:rsidRPr="00AC6F3F">
        <w:rPr>
          <w:sz w:val="22"/>
        </w:rPr>
        <w:t xml:space="preserve"> EUROKOMPAS</w:t>
      </w:r>
      <w:r>
        <w:rPr>
          <w:sz w:val="22"/>
        </w:rPr>
        <w:t xml:space="preserve"> a </w:t>
      </w:r>
      <w:r w:rsidRPr="00AC6F3F">
        <w:rPr>
          <w:sz w:val="22"/>
        </w:rPr>
        <w:t>v spolupráci s CKO zabezpečuje ostatné aktivity v oblasti informovania</w:t>
      </w:r>
      <w:r w:rsidR="003D6E3B">
        <w:rPr>
          <w:sz w:val="22"/>
        </w:rPr>
        <w:t>,</w:t>
      </w:r>
      <w:r w:rsidRPr="00AC6F3F">
        <w:rPr>
          <w:sz w:val="22"/>
        </w:rPr>
        <w:t> komunikácie</w:t>
      </w:r>
      <w:r w:rsidR="003D6E3B">
        <w:rPr>
          <w:sz w:val="22"/>
        </w:rPr>
        <w:t xml:space="preserve"> a viditeľnosti</w:t>
      </w:r>
      <w:r w:rsidRPr="00AC6F3F">
        <w:rPr>
          <w:sz w:val="22"/>
        </w:rPr>
        <w:t xml:space="preserve"> (organizovanie workshopov, seminárov, konferencií, vydávanie letákov</w:t>
      </w:r>
      <w:r>
        <w:rPr>
          <w:sz w:val="22"/>
        </w:rPr>
        <w:t xml:space="preserve">, </w:t>
      </w:r>
      <w:r w:rsidRPr="00AC6F3F">
        <w:rPr>
          <w:sz w:val="22"/>
        </w:rPr>
        <w:t>brožúrok a</w:t>
      </w:r>
      <w:r>
        <w:rPr>
          <w:sz w:val="22"/>
        </w:rPr>
        <w:t> </w:t>
      </w:r>
      <w:r w:rsidRPr="00AC6F3F">
        <w:rPr>
          <w:sz w:val="22"/>
        </w:rPr>
        <w:t>pod.).</w:t>
      </w:r>
      <w:r>
        <w:rPr>
          <w:sz w:val="22"/>
        </w:rPr>
        <w:t xml:space="preserve"> </w:t>
      </w:r>
    </w:p>
    <w:p w:rsidR="00DC77B4" w:rsidRDefault="00DC77B4" w:rsidP="00DC77B4">
      <w:pPr>
        <w:spacing w:before="120" w:after="120"/>
        <w:jc w:val="both"/>
        <w:rPr>
          <w:sz w:val="22"/>
          <w:szCs w:val="22"/>
          <w:highlight w:val="yellow"/>
        </w:rPr>
      </w:pPr>
      <w:r w:rsidRPr="00377469">
        <w:rPr>
          <w:sz w:val="22"/>
        </w:rPr>
        <w:t xml:space="preserve">Okrem uvedených činností ÚV SR </w:t>
      </w:r>
      <w:r w:rsidRPr="00AC6F3F">
        <w:rPr>
          <w:sz w:val="22"/>
        </w:rPr>
        <w:t>koordinuje činnosť Pracovnej skupiny pre informovanie a</w:t>
      </w:r>
      <w:r>
        <w:rPr>
          <w:sz w:val="22"/>
        </w:rPr>
        <w:t> </w:t>
      </w:r>
      <w:r w:rsidRPr="00AC6F3F">
        <w:rPr>
          <w:sz w:val="22"/>
        </w:rPr>
        <w:t>komunikáciu</w:t>
      </w:r>
      <w:r>
        <w:rPr>
          <w:sz w:val="22"/>
        </w:rPr>
        <w:t xml:space="preserve"> (ďalej „pracovná skupina“)</w:t>
      </w:r>
      <w:r w:rsidRPr="00AC6F3F">
        <w:rPr>
          <w:sz w:val="22"/>
        </w:rPr>
        <w:t xml:space="preserve"> a</w:t>
      </w:r>
      <w:r>
        <w:rPr>
          <w:sz w:val="22"/>
        </w:rPr>
        <w:t> </w:t>
      </w:r>
      <w:r w:rsidRPr="00615CA6">
        <w:rPr>
          <w:sz w:val="22"/>
        </w:rPr>
        <w:t>vydáva</w:t>
      </w:r>
      <w:r>
        <w:rPr>
          <w:sz w:val="22"/>
        </w:rPr>
        <w:t xml:space="preserve"> jej</w:t>
      </w:r>
      <w:r w:rsidRPr="00615CA6">
        <w:rPr>
          <w:sz w:val="22"/>
        </w:rPr>
        <w:t xml:space="preserve"> štatút a rokovací poriadok</w:t>
      </w:r>
      <w:r>
        <w:rPr>
          <w:sz w:val="22"/>
        </w:rPr>
        <w:t xml:space="preserve">. Pracovná skupina je </w:t>
      </w:r>
      <w:r w:rsidRPr="00AC6F3F">
        <w:rPr>
          <w:sz w:val="22"/>
        </w:rPr>
        <w:lastRenderedPageBreak/>
        <w:t>z</w:t>
      </w:r>
      <w:r w:rsidRPr="00377469">
        <w:rPr>
          <w:sz w:val="22"/>
        </w:rPr>
        <w:t>ložen</w:t>
      </w:r>
      <w:r w:rsidRPr="0077530D">
        <w:rPr>
          <w:sz w:val="22"/>
        </w:rPr>
        <w:t>á</w:t>
      </w:r>
      <w:r w:rsidRPr="00A667F4">
        <w:rPr>
          <w:sz w:val="22"/>
        </w:rPr>
        <w:t xml:space="preserve"> z kontaktných osôb</w:t>
      </w:r>
      <w:r w:rsidRPr="00BD2A6F">
        <w:rPr>
          <w:sz w:val="22"/>
        </w:rPr>
        <w:t xml:space="preserve">, </w:t>
      </w:r>
      <w:r w:rsidRPr="00367124">
        <w:rPr>
          <w:sz w:val="22"/>
        </w:rPr>
        <w:t>zodpovedných za informovanie a komunikáciu, ktoré sú nominované s jasne definovanými zodpovednosťami a právomocami CKO</w:t>
      </w:r>
      <w:r w:rsidRPr="00367124">
        <w:rPr>
          <w:sz w:val="22"/>
          <w:szCs w:val="22"/>
        </w:rPr>
        <w:t>, CO a každým RO. Členom pracovnej skupiny je aj zástupca gestora HP UR.</w:t>
      </w:r>
    </w:p>
    <w:p w:rsidR="00DC77B4" w:rsidRPr="00367124" w:rsidRDefault="00DC77B4" w:rsidP="00DC77B4">
      <w:pPr>
        <w:spacing w:before="120" w:after="120"/>
        <w:jc w:val="both"/>
        <w:rPr>
          <w:sz w:val="22"/>
        </w:rPr>
      </w:pPr>
      <w:r w:rsidRPr="00367124">
        <w:rPr>
          <w:sz w:val="22"/>
        </w:rPr>
        <w:t xml:space="preserve">Medzi hlavné </w:t>
      </w:r>
      <w:r w:rsidRPr="007C7FFB">
        <w:rPr>
          <w:sz w:val="22"/>
        </w:rPr>
        <w:t>úlohy pracovnej skupiny patrí najmä v</w:t>
      </w:r>
      <w:r w:rsidRPr="00367124">
        <w:rPr>
          <w:sz w:val="22"/>
        </w:rPr>
        <w:t xml:space="preserve">yužitie potenciálu spolupráce pri realizovaných komunikačných aktivitách tak, aby došlo k efektívnemu vynaloženiu finančných a ľudských zdrojov, </w:t>
      </w:r>
      <w:r w:rsidRPr="007C7FFB">
        <w:rPr>
          <w:sz w:val="22"/>
        </w:rPr>
        <w:t>s</w:t>
      </w:r>
      <w:r w:rsidRPr="00367124">
        <w:rPr>
          <w:sz w:val="22"/>
        </w:rPr>
        <w:t>polupráca na prierezových komunikačných aktivitách ÚV SR, ktoré majú celoplošný dopad na najširšie cieľové skupiny</w:t>
      </w:r>
      <w:r>
        <w:rPr>
          <w:sz w:val="22"/>
        </w:rPr>
        <w:t>, p</w:t>
      </w:r>
      <w:r w:rsidRPr="00367124">
        <w:rPr>
          <w:sz w:val="22"/>
        </w:rPr>
        <w:t>renos informácií, skúseností a príkladov dobrej praxe ako na úrovni SR, tak aj v rámci spolupráce s ostatnými členskými krajinami a Európskou komisiou</w:t>
      </w:r>
      <w:r>
        <w:rPr>
          <w:sz w:val="22"/>
        </w:rPr>
        <w:t xml:space="preserve"> a </w:t>
      </w:r>
      <w:r w:rsidRPr="00367124">
        <w:rPr>
          <w:sz w:val="22"/>
        </w:rPr>
        <w:t>koordinácia spoločných informačných nástrojov</w:t>
      </w:r>
      <w:r>
        <w:rPr>
          <w:sz w:val="22"/>
        </w:rPr>
        <w:t xml:space="preserve"> (</w:t>
      </w:r>
      <w:r w:rsidRPr="00367124">
        <w:rPr>
          <w:sz w:val="22"/>
        </w:rPr>
        <w:t xml:space="preserve">webové sídlo </w:t>
      </w:r>
      <w:hyperlink r:id="rId40" w:history="1">
        <w:r w:rsidRPr="00367124">
          <w:rPr>
            <w:sz w:val="22"/>
          </w:rPr>
          <w:t>www.partnerskadohoda.gov.sk</w:t>
        </w:r>
      </w:hyperlink>
      <w:r>
        <w:rPr>
          <w:sz w:val="22"/>
        </w:rPr>
        <w:t xml:space="preserve">, </w:t>
      </w:r>
      <w:proofErr w:type="spellStart"/>
      <w:r w:rsidRPr="007C7FFB">
        <w:rPr>
          <w:sz w:val="22"/>
        </w:rPr>
        <w:t>štvrťročník</w:t>
      </w:r>
      <w:proofErr w:type="spellEnd"/>
      <w:r w:rsidRPr="007C7FFB">
        <w:rPr>
          <w:sz w:val="22"/>
        </w:rPr>
        <w:t xml:space="preserve"> o EŠIF </w:t>
      </w:r>
      <w:proofErr w:type="spellStart"/>
      <w:r w:rsidRPr="00367124">
        <w:rPr>
          <w:sz w:val="22"/>
        </w:rPr>
        <w:t>Eurokompas</w:t>
      </w:r>
      <w:proofErr w:type="spellEnd"/>
      <w:r w:rsidRPr="00367124">
        <w:rPr>
          <w:sz w:val="22"/>
        </w:rPr>
        <w:t>, ďalšie informačné publikácie</w:t>
      </w:r>
      <w:r>
        <w:rPr>
          <w:sz w:val="22"/>
        </w:rPr>
        <w:t>)</w:t>
      </w:r>
      <w:r w:rsidRPr="00367124">
        <w:rPr>
          <w:sz w:val="22"/>
        </w:rPr>
        <w:t>.</w:t>
      </w:r>
    </w:p>
    <w:p w:rsidR="00DC77B4" w:rsidRDefault="00DC77B4" w:rsidP="00DC77B4">
      <w:pPr>
        <w:spacing w:before="120" w:after="120"/>
        <w:jc w:val="both"/>
        <w:rPr>
          <w:sz w:val="22"/>
        </w:rPr>
      </w:pPr>
      <w:r w:rsidRPr="00367124">
        <w:rPr>
          <w:i/>
          <w:sz w:val="22"/>
        </w:rPr>
        <w:t>CKO</w:t>
      </w:r>
      <w:r w:rsidRPr="00AC6F3F">
        <w:rPr>
          <w:sz w:val="22"/>
        </w:rPr>
        <w:t xml:space="preserve"> v spolupráci s ÚV SR</w:t>
      </w:r>
      <w:r>
        <w:rPr>
          <w:sz w:val="22"/>
        </w:rPr>
        <w:t xml:space="preserve"> </w:t>
      </w:r>
      <w:r w:rsidRPr="00AC6F3F">
        <w:rPr>
          <w:sz w:val="22"/>
        </w:rPr>
        <w:t>realizuje informovanosť</w:t>
      </w:r>
      <w:r w:rsidR="000B2CB7">
        <w:rPr>
          <w:sz w:val="22"/>
        </w:rPr>
        <w:t>,</w:t>
      </w:r>
      <w:r w:rsidRPr="00AC6F3F">
        <w:rPr>
          <w:sz w:val="22"/>
        </w:rPr>
        <w:t xml:space="preserve"> komunikáciu </w:t>
      </w:r>
      <w:r w:rsidR="000B2CB7">
        <w:rPr>
          <w:sz w:val="22"/>
        </w:rPr>
        <w:t xml:space="preserve">a viditeľnosť </w:t>
      </w:r>
      <w:r w:rsidRPr="00AC6F3F">
        <w:rPr>
          <w:sz w:val="22"/>
        </w:rPr>
        <w:t>o aktivitách, ktoré mu vyplývajú zo záväzných dokumentov (napr. koordinácia a riadenie EŠIF, monitorovanie a hodnotenie EŠIF, príprava programového obdobia post 2020, dohľad nad procesom implementácie formou organizovania workshopov, seminárov, konferencií, vydávanie letákov a brožúrok, expertných mediálnych vstupov apod.)</w:t>
      </w:r>
      <w:r>
        <w:rPr>
          <w:sz w:val="22"/>
        </w:rPr>
        <w:t xml:space="preserve"> a </w:t>
      </w:r>
      <w:r w:rsidRPr="00AC6F3F">
        <w:rPr>
          <w:sz w:val="22"/>
        </w:rPr>
        <w:t>pripravuje a realizuje podujatie o najlepších projektoch pre programové obdobie 2007 - 2013 a 2014 - 2020.</w:t>
      </w:r>
    </w:p>
    <w:p w:rsidR="00DC77B4" w:rsidRPr="00367124" w:rsidRDefault="00DC77B4" w:rsidP="00DC77B4">
      <w:pPr>
        <w:spacing w:before="120" w:after="120"/>
        <w:jc w:val="both"/>
        <w:rPr>
          <w:sz w:val="22"/>
        </w:rPr>
      </w:pPr>
      <w:r w:rsidRPr="00367124">
        <w:rPr>
          <w:sz w:val="22"/>
        </w:rPr>
        <w:t>CKO je gestorom integrovanej siete informačno-poradenských centier pre EŠIF</w:t>
      </w:r>
      <w:r>
        <w:rPr>
          <w:sz w:val="22"/>
        </w:rPr>
        <w:t xml:space="preserve"> (ďalej „IPC“)</w:t>
      </w:r>
      <w:r w:rsidRPr="00367124">
        <w:rPr>
          <w:sz w:val="22"/>
        </w:rPr>
        <w:t xml:space="preserve"> so zastúpením v</w:t>
      </w:r>
      <w:r w:rsidR="00FC3661">
        <w:rPr>
          <w:sz w:val="22"/>
        </w:rPr>
        <w:t xml:space="preserve"> </w:t>
      </w:r>
      <w:r w:rsidRPr="00367124">
        <w:rPr>
          <w:sz w:val="22"/>
        </w:rPr>
        <w:t xml:space="preserve">regiónoch SR, ktorých cieľom je poskytovanie odborného poradenstva pre potenciálnych žiadateľov, žiadateľov a prijímateľov v oblasti EŠIF. </w:t>
      </w:r>
    </w:p>
    <w:p w:rsidR="00DC77B4" w:rsidRPr="00420F45" w:rsidRDefault="00DC77B4" w:rsidP="00DC77B4">
      <w:pPr>
        <w:spacing w:before="120" w:after="120"/>
        <w:jc w:val="both"/>
        <w:rPr>
          <w:sz w:val="22"/>
        </w:rPr>
      </w:pPr>
      <w:r w:rsidRPr="00367124">
        <w:rPr>
          <w:sz w:val="22"/>
        </w:rPr>
        <w:t>Medzi hlavné činnosti IPC okrem iných patrí spolupráca s CKO, ÚV SR a RO na príprave a realizácii informačných aktivít o možnostiach využívania EŠIF určených pre širšiu verejnosť, organizácia seminárov k zverejneným výzvam, organizácia školení pre žiadateľov na podporu procesu prípravy ŽoNFP a implementácie projek</w:t>
      </w:r>
      <w:r>
        <w:rPr>
          <w:sz w:val="22"/>
        </w:rPr>
        <w:t>t</w:t>
      </w:r>
      <w:r w:rsidRPr="00367124">
        <w:rPr>
          <w:sz w:val="22"/>
        </w:rPr>
        <w:t xml:space="preserve">ov a poskytovanie osobných konzultácií pri tematickom zameraní, pri spracovaní projektových zámerov/ŽoNFP a pri implementácii projektov. </w:t>
      </w:r>
    </w:p>
    <w:p w:rsidR="00BE50F0" w:rsidRPr="002951EE" w:rsidRDefault="00BE50F0" w:rsidP="00BE50F0">
      <w:pPr>
        <w:pStyle w:val="Default"/>
        <w:spacing w:before="240"/>
        <w:jc w:val="both"/>
        <w:rPr>
          <w:rFonts w:ascii="Times New Roman" w:hAnsi="Times New Roman" w:cs="Times New Roman"/>
          <w:color w:val="0070C0"/>
          <w:sz w:val="22"/>
          <w:szCs w:val="22"/>
        </w:rPr>
      </w:pPr>
      <w:r w:rsidRPr="002951EE">
        <w:rPr>
          <w:color w:val="auto"/>
          <w:sz w:val="22"/>
          <w:szCs w:val="22"/>
        </w:rPr>
        <w:t xml:space="preserve">Webové sídlo </w:t>
      </w:r>
      <w:hyperlink r:id="rId41" w:history="1">
        <w:r w:rsidRPr="002951EE">
          <w:rPr>
            <w:rStyle w:val="Hypertextovprepojenie"/>
            <w:rFonts w:eastAsia="Calibri"/>
            <w:bCs/>
            <w:iCs/>
            <w:sz w:val="22"/>
            <w:szCs w:val="22"/>
            <w:lang w:eastAsia="en-US"/>
          </w:rPr>
          <w:t>www.partnerskadohoda.gov.sk</w:t>
        </w:r>
      </w:hyperlink>
      <w:r w:rsidRPr="002951EE">
        <w:rPr>
          <w:color w:val="auto"/>
          <w:sz w:val="22"/>
          <w:szCs w:val="22"/>
        </w:rPr>
        <w:t xml:space="preserve"> je hlavným a spoločným informačným nástrojom CKO, RO, ÚV SR a gestorov HP poskytujúcim základné informácie o EŠIF potenciálnym žiadateľom o NFP, žiadateľom o NFP, prijímateľom a širokej verejnosti. Webové sídlo </w:t>
      </w:r>
      <w:hyperlink r:id="rId42" w:history="1">
        <w:r w:rsidRPr="002951EE">
          <w:rPr>
            <w:rStyle w:val="Hypertextovprepojenie"/>
            <w:rFonts w:eastAsia="Calibri"/>
            <w:bCs/>
            <w:iCs/>
            <w:sz w:val="22"/>
            <w:szCs w:val="22"/>
            <w:lang w:eastAsia="en-US"/>
          </w:rPr>
          <w:t>www.partnerskadohoda.gov.sk</w:t>
        </w:r>
      </w:hyperlink>
      <w:r w:rsidRPr="002951EE">
        <w:rPr>
          <w:color w:val="auto"/>
          <w:sz w:val="22"/>
          <w:szCs w:val="22"/>
        </w:rPr>
        <w:t xml:space="preserve"> </w:t>
      </w:r>
      <w:r w:rsidR="00045462">
        <w:rPr>
          <w:color w:val="auto"/>
          <w:sz w:val="22"/>
          <w:szCs w:val="22"/>
        </w:rPr>
        <w:t>je</w:t>
      </w:r>
      <w:r w:rsidR="00045462" w:rsidRPr="002951EE">
        <w:rPr>
          <w:color w:val="auto"/>
          <w:sz w:val="22"/>
          <w:szCs w:val="22"/>
        </w:rPr>
        <w:t xml:space="preserve"> </w:t>
      </w:r>
      <w:r w:rsidRPr="002951EE">
        <w:rPr>
          <w:color w:val="auto"/>
          <w:sz w:val="22"/>
          <w:szCs w:val="22"/>
        </w:rPr>
        <w:t xml:space="preserve">medializované CKO a RO pomocou ostatných komunikačných opatrení (napr. odkazy na webové sídlo </w:t>
      </w:r>
      <w:hyperlink r:id="rId43" w:history="1">
        <w:r w:rsidRPr="002951EE">
          <w:rPr>
            <w:rStyle w:val="Hypertextovprepojenie"/>
            <w:rFonts w:eastAsia="Calibri"/>
            <w:bCs/>
            <w:iCs/>
            <w:sz w:val="22"/>
            <w:szCs w:val="22"/>
            <w:lang w:eastAsia="en-US"/>
          </w:rPr>
          <w:t>www.partnerskadohoda.gov.sk</w:t>
        </w:r>
      </w:hyperlink>
      <w:r w:rsidRPr="002951EE">
        <w:rPr>
          <w:color w:val="auto"/>
          <w:sz w:val="22"/>
          <w:szCs w:val="22"/>
        </w:rPr>
        <w:t xml:space="preserve">). Za fungovanie webového sídla </w:t>
      </w:r>
      <w:hyperlink r:id="rId44" w:history="1">
        <w:r w:rsidRPr="002951EE">
          <w:rPr>
            <w:rStyle w:val="Hypertextovprepojenie"/>
            <w:rFonts w:eastAsia="Calibri"/>
            <w:bCs/>
            <w:iCs/>
            <w:sz w:val="22"/>
            <w:szCs w:val="22"/>
            <w:lang w:eastAsia="en-US"/>
          </w:rPr>
          <w:t>www.partnerskadohoda.gov.sk</w:t>
        </w:r>
      </w:hyperlink>
      <w:r w:rsidRPr="002951EE">
        <w:rPr>
          <w:color w:val="auto"/>
          <w:sz w:val="22"/>
          <w:szCs w:val="22"/>
        </w:rPr>
        <w:t xml:space="preserve"> je zodpovedný ÚV SR, pričom CKO a RO sú povinné poskytnúť aktívnu súčinnosť, keďže webové sídlo </w:t>
      </w:r>
      <w:hyperlink r:id="rId45" w:history="1">
        <w:r w:rsidRPr="002951EE">
          <w:rPr>
            <w:rStyle w:val="Hypertextovprepojenie"/>
            <w:rFonts w:eastAsia="Calibri"/>
            <w:bCs/>
            <w:iCs/>
            <w:sz w:val="22"/>
            <w:szCs w:val="22"/>
            <w:lang w:eastAsia="en-US"/>
          </w:rPr>
          <w:t>www.partnerskadohoda.gov.sk</w:t>
        </w:r>
      </w:hyperlink>
      <w:r w:rsidRPr="002951EE">
        <w:rPr>
          <w:color w:val="auto"/>
          <w:sz w:val="22"/>
          <w:szCs w:val="22"/>
        </w:rPr>
        <w:t xml:space="preserve"> poskyt</w:t>
      </w:r>
      <w:r w:rsidR="00045462">
        <w:rPr>
          <w:color w:val="auto"/>
          <w:sz w:val="22"/>
          <w:szCs w:val="22"/>
        </w:rPr>
        <w:t>uje</w:t>
      </w:r>
      <w:r w:rsidRPr="002951EE">
        <w:rPr>
          <w:color w:val="auto"/>
          <w:sz w:val="22"/>
          <w:szCs w:val="22"/>
        </w:rPr>
        <w:t xml:space="preserve"> aktuálne informácie o všetkých OP, preto sa na obsahovej náplni webového sídla </w:t>
      </w:r>
      <w:hyperlink r:id="rId46" w:history="1">
        <w:r w:rsidRPr="002951EE">
          <w:rPr>
            <w:rStyle w:val="Hypertextovprepojenie"/>
            <w:rFonts w:eastAsia="Calibri"/>
            <w:bCs/>
            <w:iCs/>
            <w:sz w:val="22"/>
            <w:szCs w:val="22"/>
            <w:lang w:eastAsia="en-US"/>
          </w:rPr>
          <w:t>www.partnerskadohoda.gov.sk</w:t>
        </w:r>
      </w:hyperlink>
      <w:r w:rsidRPr="002951EE">
        <w:rPr>
          <w:color w:val="auto"/>
          <w:sz w:val="22"/>
          <w:szCs w:val="22"/>
        </w:rPr>
        <w:t xml:space="preserve"> podieľa každý člen </w:t>
      </w:r>
      <w:r w:rsidR="00DC77B4">
        <w:rPr>
          <w:color w:val="auto"/>
          <w:sz w:val="22"/>
          <w:szCs w:val="22"/>
        </w:rPr>
        <w:t>pracovnej skupiny</w:t>
      </w:r>
      <w:r w:rsidRPr="002951EE">
        <w:rPr>
          <w:color w:val="auto"/>
          <w:sz w:val="22"/>
          <w:szCs w:val="22"/>
        </w:rPr>
        <w:t xml:space="preserve"> formou zasielania podkladov a informácií za príslušný OP</w:t>
      </w:r>
      <w:r w:rsidRPr="002951EE">
        <w:rPr>
          <w:color w:val="0070C0"/>
          <w:sz w:val="22"/>
          <w:szCs w:val="22"/>
        </w:rPr>
        <w:t>.</w:t>
      </w:r>
    </w:p>
    <w:p w:rsidR="00BE50F0" w:rsidRPr="00C267D5" w:rsidRDefault="00BE50F0" w:rsidP="00BE50F0">
      <w:pPr>
        <w:spacing w:before="120"/>
        <w:jc w:val="both"/>
        <w:rPr>
          <w:sz w:val="22"/>
          <w:szCs w:val="22"/>
        </w:rPr>
      </w:pPr>
      <w:r w:rsidRPr="00C267D5">
        <w:rPr>
          <w:sz w:val="22"/>
          <w:szCs w:val="22"/>
        </w:rPr>
        <w:t xml:space="preserve">Webové sídlo obsahuje </w:t>
      </w:r>
      <w:r w:rsidR="00A50FC6">
        <w:rPr>
          <w:sz w:val="22"/>
          <w:szCs w:val="22"/>
        </w:rPr>
        <w:t xml:space="preserve">okrem základných dokumentov EŠIF a ďalších dokumentov spojených s implementáciou EŠIF, informácií o stave čerpania EŠIF </w:t>
      </w:r>
      <w:r w:rsidRPr="00C267D5">
        <w:rPr>
          <w:sz w:val="22"/>
          <w:szCs w:val="22"/>
        </w:rPr>
        <w:t>aj prepojenie na webové sídla jednotlivých RO, gestorov HP, EK, O</w:t>
      </w:r>
      <w:r w:rsidR="00AF5296">
        <w:rPr>
          <w:sz w:val="22"/>
          <w:szCs w:val="22"/>
        </w:rPr>
        <w:t>dbor Centrálny kontaktnú útvar pre</w:t>
      </w:r>
      <w:r w:rsidRPr="00C267D5">
        <w:rPr>
          <w:sz w:val="22"/>
          <w:szCs w:val="22"/>
        </w:rPr>
        <w:t xml:space="preserve"> OLAF a iné webové sídla týkajúce sa problematiky EŠIF.</w:t>
      </w:r>
    </w:p>
    <w:p w:rsidR="00BE50F0" w:rsidRPr="00C267D5" w:rsidRDefault="00BE50F0" w:rsidP="00BE50F0">
      <w:pPr>
        <w:pStyle w:val="Normlny1CharCharCharCharCharChar"/>
        <w:keepNext/>
        <w:widowControl w:val="0"/>
        <w:spacing w:before="240" w:after="120"/>
        <w:jc w:val="both"/>
        <w:rPr>
          <w:rFonts w:ascii="Times New Roman" w:hAnsi="Times New Roman" w:cs="Times New Roman"/>
          <w:b/>
          <w:lang w:eastAsia="sk-SK"/>
        </w:rPr>
      </w:pPr>
      <w:r w:rsidRPr="00C267D5">
        <w:rPr>
          <w:rFonts w:ascii="Times New Roman" w:hAnsi="Times New Roman" w:cs="Times New Roman"/>
          <w:b/>
          <w:lang w:eastAsia="sk-SK"/>
        </w:rPr>
        <w:t>Informovanie</w:t>
      </w:r>
      <w:r w:rsidR="00045462">
        <w:rPr>
          <w:rFonts w:ascii="Times New Roman" w:hAnsi="Times New Roman" w:cs="Times New Roman"/>
          <w:b/>
          <w:lang w:eastAsia="sk-SK"/>
        </w:rPr>
        <w:t>,</w:t>
      </w:r>
      <w:r w:rsidRPr="00C267D5">
        <w:rPr>
          <w:rFonts w:ascii="Times New Roman" w:hAnsi="Times New Roman" w:cs="Times New Roman"/>
          <w:b/>
          <w:lang w:eastAsia="sk-SK"/>
        </w:rPr>
        <w:t xml:space="preserve"> komunikácia </w:t>
      </w:r>
      <w:r w:rsidR="00045462">
        <w:rPr>
          <w:rFonts w:ascii="Times New Roman" w:hAnsi="Times New Roman" w:cs="Times New Roman"/>
          <w:b/>
          <w:lang w:eastAsia="sk-SK"/>
        </w:rPr>
        <w:t xml:space="preserve">a viditeľnosť </w:t>
      </w:r>
      <w:r w:rsidRPr="00C267D5">
        <w:rPr>
          <w:rFonts w:ascii="Times New Roman" w:hAnsi="Times New Roman" w:cs="Times New Roman"/>
          <w:b/>
          <w:lang w:eastAsia="sk-SK"/>
        </w:rPr>
        <w:t xml:space="preserve">na úrovni </w:t>
      </w:r>
      <w:r w:rsidR="00CC2BA3">
        <w:rPr>
          <w:rFonts w:ascii="Times New Roman" w:hAnsi="Times New Roman" w:cs="Times New Roman"/>
          <w:b/>
          <w:lang w:eastAsia="sk-SK"/>
        </w:rPr>
        <w:t>OP</w:t>
      </w:r>
    </w:p>
    <w:p w:rsidR="00BE50F0" w:rsidRPr="00C267D5" w:rsidRDefault="00BE50F0" w:rsidP="00BE50F0">
      <w:pPr>
        <w:spacing w:before="120" w:after="120"/>
        <w:jc w:val="both"/>
        <w:rPr>
          <w:sz w:val="22"/>
          <w:szCs w:val="22"/>
          <w:lang w:eastAsia="sk-SK"/>
        </w:rPr>
      </w:pPr>
      <w:r w:rsidRPr="00C267D5">
        <w:rPr>
          <w:sz w:val="22"/>
          <w:szCs w:val="22"/>
        </w:rPr>
        <w:t>RO zabezpečí informovanie všetkých cieľových skupín aj o relevantných cieľoch HP </w:t>
      </w:r>
      <w:r w:rsidRPr="00C267D5">
        <w:rPr>
          <w:sz w:val="22"/>
          <w:szCs w:val="22"/>
          <w:lang w:eastAsia="sk-SK"/>
        </w:rPr>
        <w:t>UR.</w:t>
      </w:r>
    </w:p>
    <w:p w:rsidR="00BE50F0" w:rsidRPr="00C267D5" w:rsidRDefault="00BE50F0" w:rsidP="00BE50F0">
      <w:pPr>
        <w:spacing w:before="120"/>
        <w:jc w:val="both"/>
        <w:rPr>
          <w:sz w:val="22"/>
          <w:szCs w:val="22"/>
          <w:lang w:eastAsia="sk-SK"/>
        </w:rPr>
      </w:pPr>
      <w:r w:rsidRPr="00C267D5">
        <w:rPr>
          <w:sz w:val="22"/>
          <w:szCs w:val="22"/>
          <w:lang w:eastAsia="sk-SK"/>
        </w:rPr>
        <w:t>Gestor HP UR sa pri zabezpečení informovania</w:t>
      </w:r>
      <w:r w:rsidR="00045462">
        <w:rPr>
          <w:sz w:val="22"/>
          <w:szCs w:val="22"/>
          <w:lang w:eastAsia="sk-SK"/>
        </w:rPr>
        <w:t>,</w:t>
      </w:r>
      <w:r w:rsidRPr="00C267D5">
        <w:rPr>
          <w:sz w:val="22"/>
          <w:szCs w:val="22"/>
          <w:lang w:eastAsia="sk-SK"/>
        </w:rPr>
        <w:t xml:space="preserve"> komunikácii </w:t>
      </w:r>
      <w:r w:rsidR="00045462">
        <w:rPr>
          <w:sz w:val="22"/>
          <w:szCs w:val="22"/>
          <w:lang w:eastAsia="sk-SK"/>
        </w:rPr>
        <w:t xml:space="preserve">a viditeľnosti </w:t>
      </w:r>
      <w:r w:rsidRPr="00C267D5">
        <w:rPr>
          <w:sz w:val="22"/>
          <w:szCs w:val="22"/>
          <w:lang w:eastAsia="sk-SK"/>
        </w:rPr>
        <w:t>sústreďuje na problematiku HP UR, pričom úzko spolupracuje s CKO a RO OP TP v rámci stanovených informačných a komunikačných aktivít. Činnosť gestora HP UR v oblasti informovania</w:t>
      </w:r>
      <w:r w:rsidR="00045462">
        <w:rPr>
          <w:sz w:val="22"/>
          <w:szCs w:val="22"/>
          <w:lang w:eastAsia="sk-SK"/>
        </w:rPr>
        <w:t>,</w:t>
      </w:r>
      <w:r w:rsidRPr="00C267D5">
        <w:rPr>
          <w:sz w:val="22"/>
          <w:szCs w:val="22"/>
          <w:lang w:eastAsia="sk-SK"/>
        </w:rPr>
        <w:t xml:space="preserve"> komunikácie </w:t>
      </w:r>
      <w:r w:rsidR="00045462">
        <w:rPr>
          <w:sz w:val="22"/>
          <w:szCs w:val="22"/>
          <w:lang w:eastAsia="sk-SK"/>
        </w:rPr>
        <w:t xml:space="preserve">a viditeľnosti </w:t>
      </w:r>
      <w:r w:rsidRPr="00C267D5">
        <w:rPr>
          <w:sz w:val="22"/>
          <w:szCs w:val="22"/>
          <w:lang w:eastAsia="sk-SK"/>
        </w:rPr>
        <w:t>je súčasťou komunikačných aktivít CKO, ktorý finančne podporuje OP TP v rámci opatrení PO 1, špecifického cieľa 2 a vyčlenených finančných alokácií na informačné a komunikačné aktivity.</w:t>
      </w:r>
    </w:p>
    <w:p w:rsidR="00BE50F0" w:rsidRPr="00C267D5" w:rsidRDefault="00BE50F0" w:rsidP="00BE50F0">
      <w:pPr>
        <w:widowControl w:val="0"/>
        <w:spacing w:before="120"/>
        <w:jc w:val="both"/>
        <w:rPr>
          <w:sz w:val="22"/>
          <w:szCs w:val="22"/>
        </w:rPr>
      </w:pPr>
      <w:r w:rsidRPr="00C267D5">
        <w:rPr>
          <w:sz w:val="22"/>
          <w:szCs w:val="22"/>
        </w:rPr>
        <w:t>Gestor HP UR sa podieľa na zabezpečení informovania</w:t>
      </w:r>
      <w:r w:rsidR="00045462">
        <w:rPr>
          <w:sz w:val="22"/>
          <w:szCs w:val="22"/>
        </w:rPr>
        <w:t>,</w:t>
      </w:r>
      <w:r w:rsidRPr="00C267D5">
        <w:rPr>
          <w:sz w:val="22"/>
          <w:szCs w:val="22"/>
        </w:rPr>
        <w:t xml:space="preserve"> komunikácie </w:t>
      </w:r>
      <w:r w:rsidR="00045462">
        <w:rPr>
          <w:sz w:val="22"/>
          <w:szCs w:val="22"/>
        </w:rPr>
        <w:t xml:space="preserve">a viditeľnosti </w:t>
      </w:r>
      <w:r w:rsidRPr="00C267D5">
        <w:rPr>
          <w:sz w:val="22"/>
          <w:szCs w:val="22"/>
        </w:rPr>
        <w:t>nasledovne:</w:t>
      </w:r>
    </w:p>
    <w:p w:rsidR="00BE50F0" w:rsidRPr="003D32CD" w:rsidRDefault="00BE50F0" w:rsidP="00A320B0">
      <w:pPr>
        <w:numPr>
          <w:ilvl w:val="1"/>
          <w:numId w:val="109"/>
        </w:numPr>
        <w:tabs>
          <w:tab w:val="clear" w:pos="1440"/>
          <w:tab w:val="num" w:pos="567"/>
        </w:tabs>
        <w:spacing w:before="120"/>
        <w:ind w:left="567" w:hanging="425"/>
        <w:jc w:val="both"/>
        <w:rPr>
          <w:lang w:eastAsia="sk-SK"/>
        </w:rPr>
      </w:pPr>
      <w:r w:rsidRPr="003D32CD">
        <w:rPr>
          <w:sz w:val="22"/>
          <w:szCs w:val="22"/>
          <w:lang w:eastAsia="sk-SK"/>
        </w:rPr>
        <w:t>informovaním CKO, RO, širokej odbornej verejnosti o</w:t>
      </w:r>
      <w:r w:rsidR="00A50FC6" w:rsidRPr="003D32CD">
        <w:rPr>
          <w:sz w:val="22"/>
          <w:szCs w:val="22"/>
          <w:lang w:eastAsia="sk-SK"/>
        </w:rPr>
        <w:t> postavení a úlohe</w:t>
      </w:r>
      <w:r w:rsidRPr="003D32CD">
        <w:rPr>
          <w:sz w:val="22"/>
          <w:szCs w:val="22"/>
          <w:lang w:eastAsia="sk-SK"/>
        </w:rPr>
        <w:t xml:space="preserve"> gestora HP UR a jeho relevantných partnerov,</w:t>
      </w:r>
    </w:p>
    <w:p w:rsidR="00BE50F0" w:rsidRPr="003D32CD" w:rsidRDefault="00BE50F0" w:rsidP="00A320B0">
      <w:pPr>
        <w:numPr>
          <w:ilvl w:val="1"/>
          <w:numId w:val="109"/>
        </w:numPr>
        <w:tabs>
          <w:tab w:val="clear" w:pos="1440"/>
          <w:tab w:val="num" w:pos="567"/>
        </w:tabs>
        <w:spacing w:before="120"/>
        <w:ind w:left="567" w:hanging="425"/>
        <w:jc w:val="both"/>
        <w:rPr>
          <w:lang w:eastAsia="sk-SK"/>
        </w:rPr>
      </w:pPr>
      <w:r w:rsidRPr="003D32CD">
        <w:rPr>
          <w:sz w:val="22"/>
          <w:szCs w:val="22"/>
          <w:lang w:eastAsia="sk-SK"/>
        </w:rPr>
        <w:lastRenderedPageBreak/>
        <w:t>zabezpečením všeobecnej informovanosti o cieľoch, obsahu, monitorovaní a hodnotení HP UR a o pokroku dosiahnutom pri napĺňaní cieľov HP UR,</w:t>
      </w:r>
    </w:p>
    <w:p w:rsidR="00BE50F0" w:rsidRPr="003D32CD" w:rsidRDefault="00045462" w:rsidP="00A320B0">
      <w:pPr>
        <w:numPr>
          <w:ilvl w:val="1"/>
          <w:numId w:val="109"/>
        </w:numPr>
        <w:tabs>
          <w:tab w:val="clear" w:pos="1440"/>
          <w:tab w:val="num" w:pos="567"/>
        </w:tabs>
        <w:spacing w:before="120"/>
        <w:ind w:left="567" w:hanging="425"/>
        <w:jc w:val="both"/>
        <w:rPr>
          <w:lang w:eastAsia="sk-SK"/>
        </w:rPr>
      </w:pPr>
      <w:r>
        <w:rPr>
          <w:sz w:val="22"/>
          <w:szCs w:val="22"/>
          <w:lang w:eastAsia="sk-SK"/>
        </w:rPr>
        <w:t xml:space="preserve">spoluprácou pri </w:t>
      </w:r>
      <w:r w:rsidR="00BE50F0" w:rsidRPr="003D32CD">
        <w:rPr>
          <w:sz w:val="22"/>
          <w:szCs w:val="22"/>
          <w:lang w:eastAsia="sk-SK"/>
        </w:rPr>
        <w:t>zabezpečení seminárov a workshopov o HP UR pre širšiu odbornú verejnosť,</w:t>
      </w:r>
    </w:p>
    <w:p w:rsidR="00BE50F0" w:rsidRPr="003D32CD" w:rsidRDefault="00BE50F0" w:rsidP="00A320B0">
      <w:pPr>
        <w:numPr>
          <w:ilvl w:val="1"/>
          <w:numId w:val="109"/>
        </w:numPr>
        <w:tabs>
          <w:tab w:val="clear" w:pos="1440"/>
          <w:tab w:val="num" w:pos="567"/>
        </w:tabs>
        <w:spacing w:before="120"/>
        <w:ind w:left="567" w:hanging="425"/>
        <w:jc w:val="both"/>
        <w:rPr>
          <w:lang w:eastAsia="sk-SK"/>
        </w:rPr>
      </w:pPr>
      <w:r w:rsidRPr="003D32CD">
        <w:rPr>
          <w:sz w:val="22"/>
          <w:szCs w:val="22"/>
          <w:lang w:eastAsia="sk-SK"/>
        </w:rPr>
        <w:t>súčinnosťou s ÚV SR pri koordinácii komunikačných aktivít, v rámci ktorých poskytuje informovanosť a publicitu o HP UR,</w:t>
      </w:r>
    </w:p>
    <w:p w:rsidR="00BE50F0" w:rsidRPr="003D32CD" w:rsidRDefault="00BE50F0" w:rsidP="00A320B0">
      <w:pPr>
        <w:numPr>
          <w:ilvl w:val="1"/>
          <w:numId w:val="109"/>
        </w:numPr>
        <w:tabs>
          <w:tab w:val="clear" w:pos="1440"/>
          <w:tab w:val="num" w:pos="567"/>
        </w:tabs>
        <w:spacing w:before="120"/>
        <w:ind w:left="567" w:hanging="425"/>
        <w:jc w:val="both"/>
        <w:rPr>
          <w:lang w:eastAsia="sk-SK"/>
        </w:rPr>
      </w:pPr>
      <w:r w:rsidRPr="003D32CD">
        <w:rPr>
          <w:sz w:val="22"/>
          <w:szCs w:val="22"/>
          <w:lang w:eastAsia="sk-SK"/>
        </w:rPr>
        <w:t>pripravovaním podkladov o aktivitách OPP v oblasti informovania</w:t>
      </w:r>
      <w:r w:rsidR="00045462">
        <w:rPr>
          <w:sz w:val="22"/>
          <w:szCs w:val="22"/>
          <w:lang w:eastAsia="sk-SK"/>
        </w:rPr>
        <w:t>,</w:t>
      </w:r>
      <w:r w:rsidRPr="003D32CD">
        <w:rPr>
          <w:sz w:val="22"/>
          <w:szCs w:val="22"/>
          <w:lang w:eastAsia="sk-SK"/>
        </w:rPr>
        <w:t xml:space="preserve"> komunikácie </w:t>
      </w:r>
      <w:r w:rsidR="00045462">
        <w:rPr>
          <w:sz w:val="22"/>
          <w:szCs w:val="22"/>
          <w:lang w:eastAsia="sk-SK"/>
        </w:rPr>
        <w:t>a viditeľnosti o </w:t>
      </w:r>
      <w:r w:rsidRPr="003D32CD">
        <w:rPr>
          <w:sz w:val="22"/>
          <w:szCs w:val="22"/>
          <w:lang w:eastAsia="sk-SK"/>
        </w:rPr>
        <w:t>HP UR</w:t>
      </w:r>
      <w:r w:rsidRPr="00DB19A3">
        <w:rPr>
          <w:sz w:val="22"/>
          <w:szCs w:val="22"/>
          <w:lang w:eastAsia="sk-SK"/>
        </w:rPr>
        <w:t>,</w:t>
      </w:r>
    </w:p>
    <w:p w:rsidR="00BE50F0" w:rsidRPr="003D32CD" w:rsidRDefault="00BE50F0" w:rsidP="00A320B0">
      <w:pPr>
        <w:numPr>
          <w:ilvl w:val="1"/>
          <w:numId w:val="109"/>
        </w:numPr>
        <w:tabs>
          <w:tab w:val="clear" w:pos="1440"/>
          <w:tab w:val="num" w:pos="567"/>
        </w:tabs>
        <w:spacing w:before="120"/>
        <w:ind w:left="567" w:hanging="425"/>
        <w:jc w:val="both"/>
        <w:rPr>
          <w:lang w:eastAsia="sk-SK"/>
        </w:rPr>
      </w:pPr>
      <w:r w:rsidRPr="003D32CD">
        <w:rPr>
          <w:sz w:val="22"/>
          <w:szCs w:val="22"/>
          <w:lang w:eastAsia="sk-SK"/>
        </w:rPr>
        <w:t>priebežným hodnotením efektívnosti komunikačných aktivít OPP v rámci informácie o HP UR,</w:t>
      </w:r>
    </w:p>
    <w:p w:rsidR="00BE50F0" w:rsidRPr="00DB19A3" w:rsidRDefault="00BE50F0" w:rsidP="00DB19A3">
      <w:pPr>
        <w:numPr>
          <w:ilvl w:val="1"/>
          <w:numId w:val="109"/>
        </w:numPr>
        <w:tabs>
          <w:tab w:val="clear" w:pos="1440"/>
          <w:tab w:val="num" w:pos="567"/>
        </w:tabs>
        <w:spacing w:before="120"/>
        <w:ind w:left="567" w:hanging="425"/>
        <w:jc w:val="both"/>
        <w:rPr>
          <w:lang w:eastAsia="sk-SK"/>
        </w:rPr>
      </w:pPr>
      <w:r w:rsidRPr="00DB19A3">
        <w:rPr>
          <w:sz w:val="22"/>
          <w:szCs w:val="22"/>
          <w:lang w:eastAsia="sk-SK"/>
        </w:rPr>
        <w:t xml:space="preserve">prípravou a aktualizáciou informácií zverejnených na webovom sídle gestora </w:t>
      </w:r>
      <w:hyperlink r:id="rId47" w:history="1">
        <w:r w:rsidRPr="00DB19A3">
          <w:rPr>
            <w:lang w:eastAsia="sk-SK"/>
          </w:rPr>
          <w:t>http://hpur.vlada.gov.sk/domov/</w:t>
        </w:r>
      </w:hyperlink>
      <w:r w:rsidRPr="00DB19A3">
        <w:rPr>
          <w:lang w:eastAsia="sk-SK"/>
        </w:rPr>
        <w:t>/</w:t>
      </w:r>
      <w:r w:rsidRPr="00DB19A3">
        <w:rPr>
          <w:sz w:val="22"/>
          <w:szCs w:val="22"/>
          <w:lang w:eastAsia="sk-SK"/>
        </w:rPr>
        <w:t>,</w:t>
      </w:r>
    </w:p>
    <w:p w:rsidR="008C7132" w:rsidRPr="00DB19A3" w:rsidRDefault="00BE50F0" w:rsidP="00DB19A3">
      <w:pPr>
        <w:numPr>
          <w:ilvl w:val="1"/>
          <w:numId w:val="109"/>
        </w:numPr>
        <w:tabs>
          <w:tab w:val="clear" w:pos="1440"/>
          <w:tab w:val="num" w:pos="567"/>
        </w:tabs>
        <w:spacing w:before="120"/>
        <w:ind w:left="567" w:hanging="425"/>
        <w:jc w:val="both"/>
        <w:rPr>
          <w:lang w:eastAsia="sk-SK"/>
        </w:rPr>
      </w:pPr>
      <w:r w:rsidRPr="00DB19A3">
        <w:rPr>
          <w:sz w:val="22"/>
          <w:szCs w:val="22"/>
          <w:lang w:eastAsia="sk-SK"/>
        </w:rPr>
        <w:t xml:space="preserve">poskytovaním súčinnosti pri zverejňovaní aktuálnych informácií na webovom sídle </w:t>
      </w:r>
      <w:hyperlink r:id="rId48" w:history="1">
        <w:r w:rsidR="001A4617" w:rsidRPr="00DB19A3">
          <w:rPr>
            <w:lang w:eastAsia="sk-SK"/>
          </w:rPr>
          <w:t>www.partnerskadohoda.gov.sk</w:t>
        </w:r>
      </w:hyperlink>
      <w:r w:rsidR="001A4617" w:rsidRPr="00DB19A3">
        <w:rPr>
          <w:sz w:val="22"/>
          <w:szCs w:val="22"/>
          <w:lang w:eastAsia="sk-SK"/>
        </w:rPr>
        <w:t xml:space="preserve"> </w:t>
      </w:r>
      <w:r w:rsidR="0026568A" w:rsidRPr="00DB19A3">
        <w:rPr>
          <w:sz w:val="22"/>
          <w:szCs w:val="22"/>
          <w:lang w:eastAsia="sk-SK"/>
        </w:rPr>
        <w:t>.</w:t>
      </w:r>
    </w:p>
    <w:p w:rsidR="00D93392" w:rsidRPr="007010CA" w:rsidRDefault="00C41744" w:rsidP="007010CA">
      <w:pPr>
        <w:pStyle w:val="Nadpis10"/>
      </w:pPr>
      <w:bookmarkStart w:id="164" w:name="_Toc192643359"/>
      <w:bookmarkStart w:id="165" w:name="_Toc192644443"/>
      <w:bookmarkStart w:id="166" w:name="_Toc192644577"/>
      <w:bookmarkStart w:id="167" w:name="_Toc511387448"/>
      <w:r w:rsidRPr="008A00A6">
        <w:t>Skratky použité</w:t>
      </w:r>
      <w:r w:rsidR="001C504A" w:rsidRPr="008A00A6">
        <w:t xml:space="preserve"> v </w:t>
      </w:r>
      <w:r w:rsidRPr="008A00A6">
        <w:t>texte</w:t>
      </w:r>
      <w:bookmarkEnd w:id="164"/>
      <w:bookmarkEnd w:id="165"/>
      <w:bookmarkEnd w:id="166"/>
      <w:bookmarkEnd w:id="167"/>
    </w:p>
    <w:tbl>
      <w:tblPr>
        <w:tblW w:w="9464" w:type="dxa"/>
        <w:tblLook w:val="01E0" w:firstRow="1" w:lastRow="1" w:firstColumn="1" w:lastColumn="1" w:noHBand="0" w:noVBand="0"/>
      </w:tblPr>
      <w:tblGrid>
        <w:gridCol w:w="2093"/>
        <w:gridCol w:w="7371"/>
      </w:tblGrid>
      <w:tr w:rsidR="00FD459D" w:rsidRPr="001E5D45" w:rsidTr="0030080C">
        <w:tc>
          <w:tcPr>
            <w:tcW w:w="2093" w:type="dxa"/>
          </w:tcPr>
          <w:p w:rsidR="001A4617" w:rsidRDefault="001A4617" w:rsidP="00FF0B11">
            <w:pPr>
              <w:rPr>
                <w:sz w:val="22"/>
                <w:szCs w:val="22"/>
              </w:rPr>
            </w:pPr>
            <w:r>
              <w:rPr>
                <w:sz w:val="22"/>
                <w:szCs w:val="22"/>
              </w:rPr>
              <w:t>AK</w:t>
            </w:r>
          </w:p>
          <w:p w:rsidR="00FD459D" w:rsidRPr="001E5D45" w:rsidRDefault="00FD459D" w:rsidP="00FF0B11">
            <w:pPr>
              <w:rPr>
                <w:sz w:val="22"/>
                <w:szCs w:val="22"/>
              </w:rPr>
            </w:pPr>
            <w:r w:rsidRPr="001E5D45">
              <w:rPr>
                <w:sz w:val="22"/>
                <w:szCs w:val="22"/>
              </w:rPr>
              <w:t>CKO</w:t>
            </w:r>
          </w:p>
        </w:tc>
        <w:tc>
          <w:tcPr>
            <w:tcW w:w="7371" w:type="dxa"/>
          </w:tcPr>
          <w:p w:rsidR="001A4617" w:rsidRDefault="001A4617" w:rsidP="00D24ED8">
            <w:pPr>
              <w:ind w:hanging="108"/>
              <w:jc w:val="both"/>
              <w:rPr>
                <w:sz w:val="22"/>
                <w:szCs w:val="22"/>
              </w:rPr>
            </w:pPr>
            <w:r>
              <w:rPr>
                <w:sz w:val="22"/>
                <w:szCs w:val="22"/>
              </w:rPr>
              <w:t>Administratívne kapacity</w:t>
            </w:r>
          </w:p>
          <w:p w:rsidR="00FD459D" w:rsidRPr="001E5D45" w:rsidRDefault="00FD459D" w:rsidP="00D24ED8">
            <w:pPr>
              <w:ind w:hanging="108"/>
              <w:jc w:val="both"/>
              <w:rPr>
                <w:sz w:val="22"/>
                <w:szCs w:val="22"/>
              </w:rPr>
            </w:pPr>
            <w:r w:rsidRPr="001E5D45">
              <w:rPr>
                <w:sz w:val="22"/>
                <w:szCs w:val="22"/>
              </w:rPr>
              <w:t xml:space="preserve">Centrálny koordinačný orgán </w:t>
            </w:r>
          </w:p>
        </w:tc>
      </w:tr>
      <w:tr w:rsidR="00FD459D" w:rsidRPr="001E5D45" w:rsidTr="0030080C">
        <w:tc>
          <w:tcPr>
            <w:tcW w:w="2093" w:type="dxa"/>
          </w:tcPr>
          <w:p w:rsidR="00FD459D" w:rsidRPr="001E5D45" w:rsidRDefault="00FD459D" w:rsidP="00FF0B11">
            <w:pPr>
              <w:rPr>
                <w:sz w:val="22"/>
                <w:szCs w:val="22"/>
              </w:rPr>
            </w:pPr>
            <w:r w:rsidRPr="001E5D45">
              <w:rPr>
                <w:sz w:val="22"/>
                <w:szCs w:val="22"/>
              </w:rPr>
              <w:t>CO</w:t>
            </w:r>
          </w:p>
        </w:tc>
        <w:tc>
          <w:tcPr>
            <w:tcW w:w="7371" w:type="dxa"/>
          </w:tcPr>
          <w:p w:rsidR="00FD459D" w:rsidRPr="001E5D45" w:rsidRDefault="00FD459D" w:rsidP="00D24ED8">
            <w:pPr>
              <w:ind w:hanging="108"/>
              <w:jc w:val="both"/>
              <w:rPr>
                <w:sz w:val="22"/>
                <w:szCs w:val="22"/>
              </w:rPr>
            </w:pPr>
            <w:r w:rsidRPr="001E5D45">
              <w:rPr>
                <w:sz w:val="22"/>
                <w:szCs w:val="22"/>
              </w:rPr>
              <w:t>Certifikačný orgán</w:t>
            </w:r>
          </w:p>
        </w:tc>
      </w:tr>
      <w:tr w:rsidR="00BD26A5" w:rsidRPr="001E5D45" w:rsidTr="0030080C">
        <w:tc>
          <w:tcPr>
            <w:tcW w:w="2093" w:type="dxa"/>
          </w:tcPr>
          <w:p w:rsidR="00BD26A5" w:rsidRPr="001E5D45" w:rsidRDefault="00BD26A5" w:rsidP="00FF0B11">
            <w:pPr>
              <w:rPr>
                <w:sz w:val="22"/>
                <w:szCs w:val="22"/>
              </w:rPr>
            </w:pPr>
            <w:r>
              <w:rPr>
                <w:sz w:val="22"/>
                <w:szCs w:val="22"/>
              </w:rPr>
              <w:t>ČMU</w:t>
            </w:r>
          </w:p>
        </w:tc>
        <w:tc>
          <w:tcPr>
            <w:tcW w:w="7371" w:type="dxa"/>
          </w:tcPr>
          <w:p w:rsidR="00BD26A5" w:rsidRPr="001E5D45" w:rsidRDefault="00BD26A5" w:rsidP="00D24ED8">
            <w:pPr>
              <w:ind w:hanging="108"/>
              <w:jc w:val="both"/>
              <w:rPr>
                <w:sz w:val="22"/>
                <w:szCs w:val="22"/>
              </w:rPr>
            </w:pPr>
            <w:r>
              <w:rPr>
                <w:sz w:val="22"/>
                <w:szCs w:val="22"/>
              </w:rPr>
              <w:t>Číselník merateľných ukazovateľov</w:t>
            </w:r>
          </w:p>
        </w:tc>
      </w:tr>
      <w:tr w:rsidR="00FD459D" w:rsidRPr="001E5D45" w:rsidTr="0030080C">
        <w:tc>
          <w:tcPr>
            <w:tcW w:w="2093" w:type="dxa"/>
          </w:tcPr>
          <w:p w:rsidR="00FD459D" w:rsidRPr="001E5D45" w:rsidRDefault="00FD459D" w:rsidP="00FF0B11">
            <w:pPr>
              <w:rPr>
                <w:sz w:val="22"/>
                <w:szCs w:val="22"/>
              </w:rPr>
            </w:pPr>
            <w:r w:rsidRPr="001E5D45">
              <w:rPr>
                <w:sz w:val="22"/>
                <w:szCs w:val="22"/>
              </w:rPr>
              <w:t>EK</w:t>
            </w:r>
          </w:p>
        </w:tc>
        <w:tc>
          <w:tcPr>
            <w:tcW w:w="7371" w:type="dxa"/>
          </w:tcPr>
          <w:p w:rsidR="00FD459D" w:rsidRPr="001E5D45" w:rsidRDefault="00FD459D" w:rsidP="00D24ED8">
            <w:pPr>
              <w:ind w:hanging="108"/>
              <w:jc w:val="both"/>
              <w:rPr>
                <w:sz w:val="22"/>
                <w:szCs w:val="22"/>
              </w:rPr>
            </w:pPr>
            <w:r w:rsidRPr="001E5D45">
              <w:rPr>
                <w:sz w:val="22"/>
                <w:szCs w:val="22"/>
              </w:rPr>
              <w:t>Európska komisia</w:t>
            </w:r>
          </w:p>
        </w:tc>
      </w:tr>
      <w:tr w:rsidR="00011E00" w:rsidRPr="001E5D45" w:rsidTr="0030080C">
        <w:tc>
          <w:tcPr>
            <w:tcW w:w="2093" w:type="dxa"/>
          </w:tcPr>
          <w:p w:rsidR="00011E00" w:rsidRPr="001E5D45" w:rsidRDefault="00011E00" w:rsidP="00FF0B11">
            <w:pPr>
              <w:rPr>
                <w:sz w:val="22"/>
                <w:szCs w:val="22"/>
              </w:rPr>
            </w:pPr>
            <w:r w:rsidRPr="001E5D45">
              <w:rPr>
                <w:sz w:val="22"/>
                <w:szCs w:val="22"/>
              </w:rPr>
              <w:t>EP</w:t>
            </w:r>
          </w:p>
          <w:p w:rsidR="00756A96" w:rsidRPr="001E5D45" w:rsidRDefault="00756A96" w:rsidP="00FF0B11">
            <w:pPr>
              <w:rPr>
                <w:sz w:val="22"/>
                <w:szCs w:val="22"/>
              </w:rPr>
            </w:pPr>
            <w:r w:rsidRPr="001E5D45">
              <w:rPr>
                <w:sz w:val="22"/>
                <w:szCs w:val="22"/>
                <w:lang w:eastAsia="sk-SK"/>
              </w:rPr>
              <w:t>EPFRV</w:t>
            </w:r>
          </w:p>
        </w:tc>
        <w:tc>
          <w:tcPr>
            <w:tcW w:w="7371" w:type="dxa"/>
          </w:tcPr>
          <w:p w:rsidR="00756A96" w:rsidRPr="001E5D45" w:rsidRDefault="00011E00" w:rsidP="00D24ED8">
            <w:pPr>
              <w:ind w:hanging="108"/>
              <w:jc w:val="both"/>
              <w:rPr>
                <w:sz w:val="22"/>
                <w:szCs w:val="22"/>
              </w:rPr>
            </w:pPr>
            <w:r w:rsidRPr="001E5D45">
              <w:rPr>
                <w:sz w:val="22"/>
                <w:szCs w:val="22"/>
              </w:rPr>
              <w:t>Európsky parlament</w:t>
            </w:r>
          </w:p>
          <w:p w:rsidR="00756A96" w:rsidRPr="001E5D45" w:rsidRDefault="00756A96" w:rsidP="00D24ED8">
            <w:pPr>
              <w:ind w:hanging="108"/>
              <w:jc w:val="both"/>
              <w:rPr>
                <w:sz w:val="22"/>
                <w:szCs w:val="22"/>
              </w:rPr>
            </w:pPr>
            <w:r w:rsidRPr="001E5D45">
              <w:rPr>
                <w:sz w:val="22"/>
                <w:szCs w:val="22"/>
              </w:rPr>
              <w:t>Európsky poľnohospodársky fond pre rozvoj vidieka</w:t>
            </w:r>
          </w:p>
        </w:tc>
      </w:tr>
      <w:tr w:rsidR="00FD459D" w:rsidRPr="001E5D45" w:rsidTr="0030080C">
        <w:tc>
          <w:tcPr>
            <w:tcW w:w="2093" w:type="dxa"/>
          </w:tcPr>
          <w:p w:rsidR="00FD459D" w:rsidRPr="001E5D45" w:rsidRDefault="00FD459D" w:rsidP="00F05C50">
            <w:pPr>
              <w:rPr>
                <w:sz w:val="22"/>
                <w:szCs w:val="22"/>
              </w:rPr>
            </w:pPr>
            <w:r w:rsidRPr="001E5D45">
              <w:rPr>
                <w:sz w:val="22"/>
                <w:szCs w:val="22"/>
              </w:rPr>
              <w:t>E</w:t>
            </w:r>
            <w:r w:rsidR="00F05C50">
              <w:rPr>
                <w:sz w:val="22"/>
                <w:szCs w:val="22"/>
              </w:rPr>
              <w:t>FRR</w:t>
            </w:r>
          </w:p>
        </w:tc>
        <w:tc>
          <w:tcPr>
            <w:tcW w:w="7371" w:type="dxa"/>
          </w:tcPr>
          <w:p w:rsidR="00FD459D" w:rsidRPr="001E5D45" w:rsidRDefault="00FD459D" w:rsidP="00D24ED8">
            <w:pPr>
              <w:ind w:hanging="108"/>
              <w:jc w:val="both"/>
              <w:rPr>
                <w:sz w:val="22"/>
                <w:szCs w:val="22"/>
              </w:rPr>
            </w:pPr>
            <w:r w:rsidRPr="001E5D45">
              <w:rPr>
                <w:sz w:val="22"/>
                <w:szCs w:val="22"/>
              </w:rPr>
              <w:t>Európsky fond regionálneho rozvoja</w:t>
            </w:r>
          </w:p>
        </w:tc>
      </w:tr>
      <w:tr w:rsidR="00FD459D" w:rsidRPr="001E5D45" w:rsidTr="0030080C">
        <w:tc>
          <w:tcPr>
            <w:tcW w:w="2093" w:type="dxa"/>
          </w:tcPr>
          <w:p w:rsidR="00FD459D" w:rsidRPr="001E5D45" w:rsidRDefault="00FD459D" w:rsidP="00FF0B11">
            <w:pPr>
              <w:rPr>
                <w:sz w:val="22"/>
                <w:szCs w:val="22"/>
              </w:rPr>
            </w:pPr>
            <w:r w:rsidRPr="001E5D45">
              <w:rPr>
                <w:sz w:val="22"/>
                <w:szCs w:val="22"/>
              </w:rPr>
              <w:t>ES</w:t>
            </w:r>
          </w:p>
        </w:tc>
        <w:tc>
          <w:tcPr>
            <w:tcW w:w="7371" w:type="dxa"/>
          </w:tcPr>
          <w:p w:rsidR="00FD459D" w:rsidRPr="001E5D45" w:rsidRDefault="00FD459D" w:rsidP="00D24ED8">
            <w:pPr>
              <w:ind w:hanging="108"/>
              <w:jc w:val="both"/>
              <w:rPr>
                <w:sz w:val="22"/>
                <w:szCs w:val="22"/>
              </w:rPr>
            </w:pPr>
            <w:r w:rsidRPr="001E5D45">
              <w:rPr>
                <w:sz w:val="22"/>
                <w:szCs w:val="22"/>
              </w:rPr>
              <w:t>Európske spoločenstvo</w:t>
            </w:r>
          </w:p>
        </w:tc>
      </w:tr>
      <w:tr w:rsidR="00B03150" w:rsidRPr="001E5D45" w:rsidTr="0030080C">
        <w:tc>
          <w:tcPr>
            <w:tcW w:w="2093" w:type="dxa"/>
          </w:tcPr>
          <w:p w:rsidR="00B03150" w:rsidRPr="001E5D45" w:rsidRDefault="00B03150" w:rsidP="00FF0B11">
            <w:pPr>
              <w:ind w:left="-5"/>
              <w:jc w:val="both"/>
              <w:rPr>
                <w:bCs/>
                <w:spacing w:val="-5"/>
                <w:sz w:val="22"/>
                <w:szCs w:val="22"/>
              </w:rPr>
            </w:pPr>
            <w:r w:rsidRPr="001E5D45">
              <w:rPr>
                <w:bCs/>
                <w:spacing w:val="-5"/>
                <w:sz w:val="22"/>
                <w:szCs w:val="22"/>
              </w:rPr>
              <w:t>ESF</w:t>
            </w:r>
          </w:p>
        </w:tc>
        <w:tc>
          <w:tcPr>
            <w:tcW w:w="7371" w:type="dxa"/>
          </w:tcPr>
          <w:p w:rsidR="00B03150" w:rsidRPr="001E5D45" w:rsidRDefault="00B03150" w:rsidP="00D24ED8">
            <w:pPr>
              <w:ind w:hanging="108"/>
              <w:jc w:val="both"/>
              <w:rPr>
                <w:bCs/>
                <w:spacing w:val="-5"/>
                <w:sz w:val="22"/>
                <w:szCs w:val="22"/>
              </w:rPr>
            </w:pPr>
            <w:r w:rsidRPr="001E5D45">
              <w:rPr>
                <w:bCs/>
                <w:spacing w:val="-5"/>
                <w:sz w:val="22"/>
                <w:szCs w:val="22"/>
              </w:rPr>
              <w:t>Európsky sociálny fond</w:t>
            </w:r>
          </w:p>
        </w:tc>
      </w:tr>
      <w:tr w:rsidR="000D3F0A" w:rsidRPr="001E5D45" w:rsidTr="0030080C">
        <w:tc>
          <w:tcPr>
            <w:tcW w:w="2093" w:type="dxa"/>
          </w:tcPr>
          <w:p w:rsidR="000D3F0A" w:rsidRPr="001E5D45" w:rsidRDefault="000D3F0A" w:rsidP="00FF0B11">
            <w:pPr>
              <w:ind w:left="-5"/>
              <w:jc w:val="both"/>
              <w:rPr>
                <w:bCs/>
                <w:spacing w:val="-5"/>
                <w:sz w:val="22"/>
                <w:szCs w:val="22"/>
              </w:rPr>
            </w:pPr>
            <w:r>
              <w:rPr>
                <w:bCs/>
                <w:spacing w:val="-5"/>
                <w:sz w:val="22"/>
                <w:szCs w:val="22"/>
              </w:rPr>
              <w:t>EŠIF</w:t>
            </w:r>
          </w:p>
        </w:tc>
        <w:tc>
          <w:tcPr>
            <w:tcW w:w="7371" w:type="dxa"/>
          </w:tcPr>
          <w:p w:rsidR="000D3F0A" w:rsidRPr="001E5D45" w:rsidRDefault="000D3F0A" w:rsidP="00D24ED8">
            <w:pPr>
              <w:ind w:hanging="108"/>
              <w:jc w:val="both"/>
              <w:rPr>
                <w:bCs/>
                <w:spacing w:val="-5"/>
                <w:sz w:val="22"/>
                <w:szCs w:val="22"/>
              </w:rPr>
            </w:pPr>
            <w:r>
              <w:rPr>
                <w:bCs/>
                <w:spacing w:val="-5"/>
                <w:sz w:val="22"/>
                <w:szCs w:val="22"/>
              </w:rPr>
              <w:t xml:space="preserve">Európske štrukturálne a investičné fondy </w:t>
            </w:r>
            <w:r w:rsidR="00E9770B">
              <w:rPr>
                <w:bCs/>
                <w:spacing w:val="-5"/>
                <w:sz w:val="22"/>
                <w:szCs w:val="22"/>
              </w:rPr>
              <w:t xml:space="preserve">obdobia </w:t>
            </w:r>
            <w:r>
              <w:rPr>
                <w:bCs/>
                <w:spacing w:val="-5"/>
                <w:sz w:val="22"/>
                <w:szCs w:val="22"/>
              </w:rPr>
              <w:t>2014 - 2020</w:t>
            </w:r>
          </w:p>
        </w:tc>
      </w:tr>
      <w:tr w:rsidR="006D5DF2" w:rsidRPr="001E5D45" w:rsidTr="0030080C">
        <w:tc>
          <w:tcPr>
            <w:tcW w:w="2093" w:type="dxa"/>
          </w:tcPr>
          <w:p w:rsidR="006D5DF2" w:rsidRDefault="006D5DF2" w:rsidP="00FF0B11">
            <w:pPr>
              <w:ind w:left="-5"/>
              <w:jc w:val="both"/>
              <w:rPr>
                <w:bCs/>
                <w:spacing w:val="-5"/>
                <w:sz w:val="22"/>
                <w:szCs w:val="22"/>
              </w:rPr>
            </w:pPr>
            <w:r>
              <w:rPr>
                <w:bCs/>
                <w:spacing w:val="-5"/>
                <w:sz w:val="22"/>
                <w:szCs w:val="22"/>
              </w:rPr>
              <w:t>ETS</w:t>
            </w:r>
          </w:p>
        </w:tc>
        <w:tc>
          <w:tcPr>
            <w:tcW w:w="7371" w:type="dxa"/>
          </w:tcPr>
          <w:p w:rsidR="006D5DF2" w:rsidRDefault="006D5DF2" w:rsidP="006D5DF2">
            <w:pPr>
              <w:ind w:hanging="108"/>
              <w:jc w:val="both"/>
              <w:rPr>
                <w:bCs/>
                <w:spacing w:val="-5"/>
                <w:sz w:val="22"/>
                <w:szCs w:val="22"/>
              </w:rPr>
            </w:pPr>
            <w:r w:rsidRPr="007010CA">
              <w:rPr>
                <w:sz w:val="22"/>
                <w:szCs w:val="22"/>
                <w:lang w:eastAsia="sk-SK"/>
              </w:rPr>
              <w:t>Systém obchodovania s emisiami</w:t>
            </w:r>
          </w:p>
        </w:tc>
      </w:tr>
      <w:tr w:rsidR="00B03150" w:rsidRPr="001E5D45" w:rsidTr="0030080C">
        <w:tc>
          <w:tcPr>
            <w:tcW w:w="2093" w:type="dxa"/>
          </w:tcPr>
          <w:p w:rsidR="00B03150" w:rsidRPr="001E5D45" w:rsidRDefault="00B03150" w:rsidP="00FF0B11">
            <w:pPr>
              <w:rPr>
                <w:sz w:val="22"/>
                <w:szCs w:val="22"/>
              </w:rPr>
            </w:pPr>
            <w:r w:rsidRPr="001E5D45">
              <w:rPr>
                <w:sz w:val="22"/>
                <w:szCs w:val="22"/>
              </w:rPr>
              <w:t>EÚ</w:t>
            </w:r>
          </w:p>
        </w:tc>
        <w:tc>
          <w:tcPr>
            <w:tcW w:w="7371" w:type="dxa"/>
          </w:tcPr>
          <w:p w:rsidR="00B03150" w:rsidRPr="001E5D45" w:rsidRDefault="00B03150" w:rsidP="00D24ED8">
            <w:pPr>
              <w:ind w:hanging="108"/>
              <w:jc w:val="both"/>
              <w:rPr>
                <w:sz w:val="22"/>
                <w:szCs w:val="22"/>
              </w:rPr>
            </w:pPr>
            <w:r w:rsidRPr="001E5D45">
              <w:rPr>
                <w:sz w:val="22"/>
                <w:szCs w:val="22"/>
              </w:rPr>
              <w:t>Európska únia</w:t>
            </w:r>
          </w:p>
        </w:tc>
      </w:tr>
      <w:tr w:rsidR="00DD5897" w:rsidRPr="001E5D45" w:rsidTr="0030080C">
        <w:tc>
          <w:tcPr>
            <w:tcW w:w="2093" w:type="dxa"/>
          </w:tcPr>
          <w:p w:rsidR="00DD5897" w:rsidRPr="001E5D45" w:rsidRDefault="00DD5897" w:rsidP="00FF0B11">
            <w:pPr>
              <w:rPr>
                <w:sz w:val="22"/>
                <w:szCs w:val="22"/>
              </w:rPr>
            </w:pPr>
            <w:r>
              <w:rPr>
                <w:sz w:val="22"/>
                <w:szCs w:val="22"/>
              </w:rPr>
              <w:t>EÚS</w:t>
            </w:r>
          </w:p>
        </w:tc>
        <w:tc>
          <w:tcPr>
            <w:tcW w:w="7371" w:type="dxa"/>
          </w:tcPr>
          <w:p w:rsidR="00DD5897" w:rsidRPr="001E5D45" w:rsidRDefault="00DD5897" w:rsidP="00D24ED8">
            <w:pPr>
              <w:ind w:hanging="108"/>
              <w:jc w:val="both"/>
              <w:rPr>
                <w:sz w:val="22"/>
                <w:szCs w:val="22"/>
              </w:rPr>
            </w:pPr>
            <w:r>
              <w:rPr>
                <w:sz w:val="22"/>
                <w:szCs w:val="22"/>
              </w:rPr>
              <w:t>Európska územná spolupráca</w:t>
            </w:r>
          </w:p>
        </w:tc>
      </w:tr>
      <w:tr w:rsidR="00B03150" w:rsidRPr="001E5D45" w:rsidTr="0030080C">
        <w:tc>
          <w:tcPr>
            <w:tcW w:w="2093" w:type="dxa"/>
          </w:tcPr>
          <w:p w:rsidR="00B03150" w:rsidRPr="001E5D45" w:rsidRDefault="00662B04" w:rsidP="00777625">
            <w:pPr>
              <w:rPr>
                <w:sz w:val="22"/>
                <w:szCs w:val="22"/>
              </w:rPr>
            </w:pPr>
            <w:r w:rsidRPr="001E5D45">
              <w:rPr>
                <w:sz w:val="22"/>
                <w:szCs w:val="22"/>
              </w:rPr>
              <w:t>HP UR</w:t>
            </w:r>
          </w:p>
        </w:tc>
        <w:tc>
          <w:tcPr>
            <w:tcW w:w="7371" w:type="dxa"/>
          </w:tcPr>
          <w:p w:rsidR="00B03150" w:rsidRPr="001E5D45" w:rsidRDefault="00B03150" w:rsidP="00D24ED8">
            <w:pPr>
              <w:ind w:hanging="108"/>
              <w:jc w:val="both"/>
              <w:rPr>
                <w:sz w:val="22"/>
                <w:szCs w:val="22"/>
              </w:rPr>
            </w:pPr>
            <w:r w:rsidRPr="001E5D45">
              <w:rPr>
                <w:sz w:val="22"/>
                <w:szCs w:val="22"/>
              </w:rPr>
              <w:t>Horizontáln</w:t>
            </w:r>
            <w:r w:rsidR="00777625" w:rsidRPr="001E5D45">
              <w:rPr>
                <w:sz w:val="22"/>
                <w:szCs w:val="22"/>
              </w:rPr>
              <w:t>y</w:t>
            </w:r>
            <w:r w:rsidRPr="001E5D45">
              <w:rPr>
                <w:sz w:val="22"/>
                <w:szCs w:val="22"/>
              </w:rPr>
              <w:t xml:space="preserve"> </w:t>
            </w:r>
            <w:r w:rsidR="00777625" w:rsidRPr="001E5D45">
              <w:rPr>
                <w:sz w:val="22"/>
                <w:szCs w:val="22"/>
              </w:rPr>
              <w:t>princíp</w:t>
            </w:r>
            <w:r w:rsidRPr="001E5D45">
              <w:rPr>
                <w:sz w:val="22"/>
                <w:szCs w:val="22"/>
              </w:rPr>
              <w:t xml:space="preserve"> </w:t>
            </w:r>
            <w:r w:rsidR="00777625" w:rsidRPr="001E5D45">
              <w:rPr>
                <w:sz w:val="22"/>
                <w:szCs w:val="22"/>
              </w:rPr>
              <w:t>U</w:t>
            </w:r>
            <w:r w:rsidRPr="001E5D45">
              <w:rPr>
                <w:sz w:val="22"/>
                <w:szCs w:val="22"/>
              </w:rPr>
              <w:t>držateľný rozvoj</w:t>
            </w:r>
          </w:p>
        </w:tc>
      </w:tr>
      <w:tr w:rsidR="001B0A4D" w:rsidRPr="001E5D45" w:rsidTr="0030080C">
        <w:tc>
          <w:tcPr>
            <w:tcW w:w="2093" w:type="dxa"/>
          </w:tcPr>
          <w:p w:rsidR="001B0A4D" w:rsidRPr="001E5D45" w:rsidRDefault="001B0A4D" w:rsidP="00777625">
            <w:pPr>
              <w:rPr>
                <w:sz w:val="22"/>
                <w:szCs w:val="22"/>
              </w:rPr>
            </w:pPr>
            <w:r>
              <w:rPr>
                <w:sz w:val="22"/>
                <w:szCs w:val="22"/>
              </w:rPr>
              <w:t>HDP</w:t>
            </w:r>
          </w:p>
        </w:tc>
        <w:tc>
          <w:tcPr>
            <w:tcW w:w="7371" w:type="dxa"/>
          </w:tcPr>
          <w:p w:rsidR="001B0A4D" w:rsidRPr="001E5D45" w:rsidRDefault="001B0A4D" w:rsidP="00D24ED8">
            <w:pPr>
              <w:ind w:hanging="108"/>
              <w:jc w:val="both"/>
              <w:rPr>
                <w:sz w:val="22"/>
                <w:szCs w:val="22"/>
              </w:rPr>
            </w:pPr>
            <w:r>
              <w:rPr>
                <w:sz w:val="22"/>
                <w:szCs w:val="22"/>
              </w:rPr>
              <w:t>Hrubý domáci produkt</w:t>
            </w:r>
          </w:p>
        </w:tc>
      </w:tr>
      <w:tr w:rsidR="00BD26A5" w:rsidRPr="001E5D45" w:rsidTr="0030080C">
        <w:tc>
          <w:tcPr>
            <w:tcW w:w="2093" w:type="dxa"/>
          </w:tcPr>
          <w:p w:rsidR="00BD26A5" w:rsidRDefault="00BD26A5" w:rsidP="00777625">
            <w:pPr>
              <w:rPr>
                <w:sz w:val="22"/>
                <w:szCs w:val="22"/>
              </w:rPr>
            </w:pPr>
            <w:r>
              <w:rPr>
                <w:sz w:val="22"/>
                <w:szCs w:val="22"/>
              </w:rPr>
              <w:t>IPC</w:t>
            </w:r>
          </w:p>
        </w:tc>
        <w:tc>
          <w:tcPr>
            <w:tcW w:w="7371" w:type="dxa"/>
          </w:tcPr>
          <w:p w:rsidR="00BD26A5" w:rsidRDefault="00BD26A5" w:rsidP="00BD26A5">
            <w:pPr>
              <w:ind w:hanging="108"/>
              <w:jc w:val="both"/>
              <w:rPr>
                <w:sz w:val="22"/>
                <w:szCs w:val="22"/>
              </w:rPr>
            </w:pPr>
            <w:r>
              <w:rPr>
                <w:sz w:val="22"/>
              </w:rPr>
              <w:t>I</w:t>
            </w:r>
            <w:r w:rsidRPr="00367124">
              <w:rPr>
                <w:sz w:val="22"/>
              </w:rPr>
              <w:t>nformačno-poradensk</w:t>
            </w:r>
            <w:r>
              <w:rPr>
                <w:sz w:val="22"/>
              </w:rPr>
              <w:t>é</w:t>
            </w:r>
            <w:r w:rsidRPr="00367124">
              <w:rPr>
                <w:sz w:val="22"/>
              </w:rPr>
              <w:t xml:space="preserve"> cen</w:t>
            </w:r>
            <w:r>
              <w:rPr>
                <w:sz w:val="22"/>
              </w:rPr>
              <w:t xml:space="preserve">trom </w:t>
            </w:r>
            <w:r w:rsidRPr="00367124">
              <w:rPr>
                <w:sz w:val="22"/>
              </w:rPr>
              <w:t>pre EŠIF</w:t>
            </w:r>
          </w:p>
        </w:tc>
      </w:tr>
      <w:tr w:rsidR="00B03150" w:rsidRPr="001E5D45" w:rsidTr="0030080C">
        <w:tc>
          <w:tcPr>
            <w:tcW w:w="2093" w:type="dxa"/>
          </w:tcPr>
          <w:p w:rsidR="00B03150" w:rsidRPr="001E5D45" w:rsidRDefault="00B03150" w:rsidP="00FF0B11">
            <w:pPr>
              <w:rPr>
                <w:sz w:val="22"/>
                <w:szCs w:val="22"/>
              </w:rPr>
            </w:pPr>
            <w:r w:rsidRPr="001E5D45">
              <w:rPr>
                <w:sz w:val="22"/>
                <w:szCs w:val="22"/>
              </w:rPr>
              <w:t>ITMS</w:t>
            </w:r>
          </w:p>
        </w:tc>
        <w:tc>
          <w:tcPr>
            <w:tcW w:w="7371" w:type="dxa"/>
          </w:tcPr>
          <w:p w:rsidR="00B03150" w:rsidRPr="001E5D45" w:rsidRDefault="00B03150" w:rsidP="00D24ED8">
            <w:pPr>
              <w:ind w:hanging="108"/>
              <w:jc w:val="both"/>
              <w:rPr>
                <w:sz w:val="22"/>
                <w:szCs w:val="22"/>
              </w:rPr>
            </w:pPr>
            <w:r w:rsidRPr="001E5D45">
              <w:rPr>
                <w:sz w:val="22"/>
                <w:szCs w:val="22"/>
              </w:rPr>
              <w:t>IT monitorovací systém</w:t>
            </w:r>
          </w:p>
        </w:tc>
      </w:tr>
      <w:tr w:rsidR="00B03150" w:rsidRPr="001E5D45" w:rsidTr="0030080C">
        <w:tc>
          <w:tcPr>
            <w:tcW w:w="2093" w:type="dxa"/>
          </w:tcPr>
          <w:p w:rsidR="00B03150" w:rsidRPr="001E5D45" w:rsidRDefault="00B03150" w:rsidP="00FF0B11">
            <w:pPr>
              <w:rPr>
                <w:sz w:val="22"/>
                <w:szCs w:val="22"/>
              </w:rPr>
            </w:pPr>
            <w:r w:rsidRPr="001E5D45">
              <w:rPr>
                <w:sz w:val="22"/>
                <w:szCs w:val="22"/>
              </w:rPr>
              <w:t>KF</w:t>
            </w:r>
          </w:p>
        </w:tc>
        <w:tc>
          <w:tcPr>
            <w:tcW w:w="7371" w:type="dxa"/>
          </w:tcPr>
          <w:p w:rsidR="00B03150" w:rsidRPr="001E5D45" w:rsidRDefault="00B03150" w:rsidP="00D24ED8">
            <w:pPr>
              <w:ind w:hanging="108"/>
              <w:jc w:val="both"/>
              <w:rPr>
                <w:sz w:val="22"/>
                <w:szCs w:val="22"/>
              </w:rPr>
            </w:pPr>
            <w:r w:rsidRPr="001E5D45">
              <w:rPr>
                <w:sz w:val="22"/>
                <w:szCs w:val="22"/>
              </w:rPr>
              <w:t>Kohézny fond</w:t>
            </w:r>
          </w:p>
        </w:tc>
      </w:tr>
      <w:tr w:rsidR="00336EB0" w:rsidRPr="001E5D45" w:rsidTr="0030080C">
        <w:tc>
          <w:tcPr>
            <w:tcW w:w="2093" w:type="dxa"/>
          </w:tcPr>
          <w:p w:rsidR="00336EB0" w:rsidRPr="001E5D45" w:rsidRDefault="00336EB0" w:rsidP="00FF0B11">
            <w:pPr>
              <w:rPr>
                <w:sz w:val="22"/>
                <w:szCs w:val="22"/>
              </w:rPr>
            </w:pPr>
            <w:r>
              <w:rPr>
                <w:sz w:val="22"/>
                <w:szCs w:val="22"/>
              </w:rPr>
              <w:t>MDG</w:t>
            </w:r>
          </w:p>
        </w:tc>
        <w:tc>
          <w:tcPr>
            <w:tcW w:w="7371" w:type="dxa"/>
          </w:tcPr>
          <w:p w:rsidR="00336EB0" w:rsidRPr="001E5D45" w:rsidRDefault="00336EB0" w:rsidP="00D24ED8">
            <w:pPr>
              <w:ind w:hanging="108"/>
              <w:jc w:val="both"/>
              <w:rPr>
                <w:sz w:val="22"/>
                <w:szCs w:val="22"/>
              </w:rPr>
            </w:pPr>
            <w:r>
              <w:rPr>
                <w:sz w:val="22"/>
                <w:szCs w:val="22"/>
              </w:rPr>
              <w:t>Miléniové rozvojové ciele</w:t>
            </w:r>
          </w:p>
        </w:tc>
      </w:tr>
      <w:tr w:rsidR="00B03150" w:rsidRPr="001E5D45" w:rsidTr="0030080C">
        <w:trPr>
          <w:trHeight w:val="168"/>
        </w:trPr>
        <w:tc>
          <w:tcPr>
            <w:tcW w:w="2093" w:type="dxa"/>
          </w:tcPr>
          <w:p w:rsidR="00B03150" w:rsidRPr="001E5D45" w:rsidRDefault="00B03150" w:rsidP="00FF0B11">
            <w:pPr>
              <w:rPr>
                <w:sz w:val="22"/>
                <w:szCs w:val="22"/>
              </w:rPr>
            </w:pPr>
            <w:r w:rsidRPr="001E5D45">
              <w:rPr>
                <w:sz w:val="22"/>
                <w:szCs w:val="22"/>
              </w:rPr>
              <w:t>MP</w:t>
            </w:r>
          </w:p>
        </w:tc>
        <w:tc>
          <w:tcPr>
            <w:tcW w:w="7371" w:type="dxa"/>
          </w:tcPr>
          <w:p w:rsidR="00B03150" w:rsidRPr="001E5D45" w:rsidRDefault="00B03150" w:rsidP="00D24ED8">
            <w:pPr>
              <w:ind w:hanging="108"/>
              <w:jc w:val="both"/>
              <w:rPr>
                <w:sz w:val="22"/>
                <w:szCs w:val="22"/>
              </w:rPr>
            </w:pPr>
            <w:r w:rsidRPr="001E5D45">
              <w:rPr>
                <w:bCs/>
                <w:spacing w:val="-5"/>
                <w:sz w:val="22"/>
                <w:szCs w:val="22"/>
              </w:rPr>
              <w:t>Metodický pokyn</w:t>
            </w:r>
          </w:p>
        </w:tc>
      </w:tr>
      <w:tr w:rsidR="00B03150" w:rsidRPr="001E5D45" w:rsidTr="0030080C">
        <w:trPr>
          <w:trHeight w:val="168"/>
        </w:trPr>
        <w:tc>
          <w:tcPr>
            <w:tcW w:w="2093" w:type="dxa"/>
          </w:tcPr>
          <w:p w:rsidR="00B03150" w:rsidRPr="001E5D45" w:rsidRDefault="00B03150" w:rsidP="00FF0B11">
            <w:pPr>
              <w:rPr>
                <w:sz w:val="22"/>
                <w:szCs w:val="22"/>
              </w:rPr>
            </w:pPr>
            <w:r w:rsidRPr="001E5D45">
              <w:rPr>
                <w:sz w:val="22"/>
                <w:szCs w:val="22"/>
              </w:rPr>
              <w:t>MSP</w:t>
            </w:r>
          </w:p>
        </w:tc>
        <w:tc>
          <w:tcPr>
            <w:tcW w:w="7371" w:type="dxa"/>
          </w:tcPr>
          <w:p w:rsidR="00B03150" w:rsidRPr="001E5D45" w:rsidRDefault="00B03150" w:rsidP="00D24ED8">
            <w:pPr>
              <w:ind w:hanging="108"/>
              <w:jc w:val="both"/>
              <w:rPr>
                <w:sz w:val="22"/>
                <w:szCs w:val="22"/>
              </w:rPr>
            </w:pPr>
            <w:r w:rsidRPr="001E5D45">
              <w:rPr>
                <w:sz w:val="22"/>
                <w:szCs w:val="22"/>
              </w:rPr>
              <w:t>Malé</w:t>
            </w:r>
            <w:r w:rsidR="003732F9" w:rsidRPr="001E5D45">
              <w:rPr>
                <w:sz w:val="22"/>
                <w:szCs w:val="22"/>
              </w:rPr>
              <w:t xml:space="preserve"> a </w:t>
            </w:r>
            <w:r w:rsidRPr="001E5D45">
              <w:rPr>
                <w:sz w:val="22"/>
                <w:szCs w:val="22"/>
              </w:rPr>
              <w:t>stredné podniky</w:t>
            </w:r>
          </w:p>
        </w:tc>
      </w:tr>
      <w:tr w:rsidR="00BD26A5" w:rsidRPr="001E5D45" w:rsidTr="0030080C">
        <w:trPr>
          <w:trHeight w:val="168"/>
        </w:trPr>
        <w:tc>
          <w:tcPr>
            <w:tcW w:w="2093" w:type="dxa"/>
          </w:tcPr>
          <w:p w:rsidR="00BD26A5" w:rsidRPr="001E5D45" w:rsidRDefault="00BD26A5" w:rsidP="00FF0B11">
            <w:pPr>
              <w:rPr>
                <w:sz w:val="22"/>
                <w:szCs w:val="22"/>
              </w:rPr>
            </w:pPr>
            <w:r>
              <w:rPr>
                <w:sz w:val="22"/>
                <w:szCs w:val="22"/>
              </w:rPr>
              <w:t>MV</w:t>
            </w:r>
          </w:p>
        </w:tc>
        <w:tc>
          <w:tcPr>
            <w:tcW w:w="7371" w:type="dxa"/>
          </w:tcPr>
          <w:p w:rsidR="00BD26A5" w:rsidRPr="001E5D45" w:rsidRDefault="00BD26A5" w:rsidP="00D24ED8">
            <w:pPr>
              <w:ind w:hanging="108"/>
              <w:jc w:val="both"/>
              <w:rPr>
                <w:sz w:val="22"/>
                <w:szCs w:val="22"/>
              </w:rPr>
            </w:pPr>
            <w:r>
              <w:rPr>
                <w:sz w:val="22"/>
                <w:szCs w:val="22"/>
              </w:rPr>
              <w:t>Monitorovací výbor</w:t>
            </w:r>
          </w:p>
        </w:tc>
      </w:tr>
      <w:tr w:rsidR="009004B0" w:rsidRPr="001E5D45" w:rsidTr="0030080C">
        <w:trPr>
          <w:trHeight w:val="168"/>
        </w:trPr>
        <w:tc>
          <w:tcPr>
            <w:tcW w:w="2093" w:type="dxa"/>
          </w:tcPr>
          <w:p w:rsidR="009004B0" w:rsidRPr="001E5D45" w:rsidRDefault="009004B0" w:rsidP="00FF0B11">
            <w:pPr>
              <w:rPr>
                <w:sz w:val="22"/>
                <w:szCs w:val="22"/>
              </w:rPr>
            </w:pPr>
            <w:r>
              <w:rPr>
                <w:sz w:val="22"/>
                <w:szCs w:val="22"/>
              </w:rPr>
              <w:t>MŽP SR</w:t>
            </w:r>
          </w:p>
        </w:tc>
        <w:tc>
          <w:tcPr>
            <w:tcW w:w="7371" w:type="dxa"/>
          </w:tcPr>
          <w:p w:rsidR="009004B0" w:rsidRPr="001E5D45" w:rsidRDefault="009004B0" w:rsidP="00D24ED8">
            <w:pPr>
              <w:ind w:hanging="108"/>
              <w:jc w:val="both"/>
              <w:rPr>
                <w:sz w:val="22"/>
                <w:szCs w:val="22"/>
              </w:rPr>
            </w:pPr>
            <w:r>
              <w:rPr>
                <w:sz w:val="22"/>
                <w:szCs w:val="22"/>
              </w:rPr>
              <w:t>Ministerstvo životného prostredia SR</w:t>
            </w:r>
          </w:p>
        </w:tc>
      </w:tr>
      <w:tr w:rsidR="00B03150" w:rsidRPr="001E5D45" w:rsidTr="0030080C">
        <w:trPr>
          <w:trHeight w:val="168"/>
        </w:trPr>
        <w:tc>
          <w:tcPr>
            <w:tcW w:w="2093" w:type="dxa"/>
          </w:tcPr>
          <w:p w:rsidR="00B03150" w:rsidRPr="001E5D45" w:rsidRDefault="00B03150" w:rsidP="00FF0B11">
            <w:pPr>
              <w:rPr>
                <w:sz w:val="22"/>
                <w:szCs w:val="22"/>
              </w:rPr>
            </w:pPr>
            <w:r w:rsidRPr="001E5D45">
              <w:rPr>
                <w:sz w:val="22"/>
                <w:szCs w:val="22"/>
              </w:rPr>
              <w:t>NFP</w:t>
            </w:r>
          </w:p>
        </w:tc>
        <w:tc>
          <w:tcPr>
            <w:tcW w:w="7371" w:type="dxa"/>
          </w:tcPr>
          <w:p w:rsidR="00B03150" w:rsidRPr="001E5D45" w:rsidRDefault="00B03150" w:rsidP="00D24ED8">
            <w:pPr>
              <w:ind w:hanging="108"/>
              <w:jc w:val="both"/>
              <w:rPr>
                <w:sz w:val="22"/>
                <w:szCs w:val="22"/>
              </w:rPr>
            </w:pPr>
            <w:r w:rsidRPr="001E5D45">
              <w:rPr>
                <w:sz w:val="22"/>
                <w:szCs w:val="22"/>
              </w:rPr>
              <w:t>Nenávratný finančný príspevok</w:t>
            </w:r>
          </w:p>
        </w:tc>
      </w:tr>
      <w:tr w:rsidR="00B03150" w:rsidRPr="001E5D45" w:rsidTr="0030080C">
        <w:trPr>
          <w:trHeight w:val="168"/>
        </w:trPr>
        <w:tc>
          <w:tcPr>
            <w:tcW w:w="2093" w:type="dxa"/>
          </w:tcPr>
          <w:p w:rsidR="00B03150" w:rsidRPr="001E5D45" w:rsidRDefault="00B03150" w:rsidP="00FF0B11">
            <w:pPr>
              <w:rPr>
                <w:sz w:val="22"/>
                <w:szCs w:val="22"/>
              </w:rPr>
            </w:pPr>
            <w:r w:rsidRPr="001E5D45">
              <w:rPr>
                <w:sz w:val="22"/>
                <w:szCs w:val="22"/>
              </w:rPr>
              <w:t>NMV</w:t>
            </w:r>
          </w:p>
        </w:tc>
        <w:tc>
          <w:tcPr>
            <w:tcW w:w="7371" w:type="dxa"/>
          </w:tcPr>
          <w:p w:rsidR="00B03150" w:rsidRPr="001E5D45" w:rsidRDefault="00B03150" w:rsidP="00D24ED8">
            <w:pPr>
              <w:ind w:hanging="108"/>
              <w:jc w:val="both"/>
              <w:rPr>
                <w:sz w:val="22"/>
                <w:szCs w:val="22"/>
              </w:rPr>
            </w:pPr>
            <w:r w:rsidRPr="001E5D45">
              <w:rPr>
                <w:sz w:val="22"/>
                <w:szCs w:val="22"/>
              </w:rPr>
              <w:t>Národný monitorovací výbor</w:t>
            </w:r>
          </w:p>
        </w:tc>
      </w:tr>
      <w:tr w:rsidR="006D5DF2" w:rsidRPr="001E5D45" w:rsidTr="0030080C">
        <w:trPr>
          <w:trHeight w:val="168"/>
        </w:trPr>
        <w:tc>
          <w:tcPr>
            <w:tcW w:w="2093" w:type="dxa"/>
          </w:tcPr>
          <w:p w:rsidR="006D5DF2" w:rsidRPr="001E5D45" w:rsidRDefault="006D5DF2" w:rsidP="00FF0B11">
            <w:pPr>
              <w:rPr>
                <w:sz w:val="22"/>
                <w:szCs w:val="22"/>
              </w:rPr>
            </w:pPr>
            <w:r>
              <w:rPr>
                <w:sz w:val="22"/>
                <w:szCs w:val="22"/>
              </w:rPr>
              <w:t>NPR SR</w:t>
            </w:r>
          </w:p>
        </w:tc>
        <w:tc>
          <w:tcPr>
            <w:tcW w:w="7371" w:type="dxa"/>
          </w:tcPr>
          <w:p w:rsidR="006D5DF2" w:rsidRPr="001E5D45" w:rsidRDefault="006D5DF2" w:rsidP="00D24ED8">
            <w:pPr>
              <w:ind w:hanging="108"/>
              <w:jc w:val="both"/>
              <w:rPr>
                <w:sz w:val="22"/>
                <w:szCs w:val="22"/>
              </w:rPr>
            </w:pPr>
            <w:r w:rsidRPr="00B86BAF">
              <w:rPr>
                <w:sz w:val="22"/>
                <w:szCs w:val="22"/>
              </w:rPr>
              <w:t>Národn</w:t>
            </w:r>
            <w:r>
              <w:rPr>
                <w:sz w:val="22"/>
                <w:szCs w:val="22"/>
              </w:rPr>
              <w:t>ý program reforiem SR</w:t>
            </w:r>
          </w:p>
        </w:tc>
      </w:tr>
      <w:tr w:rsidR="00B03150" w:rsidRPr="001E5D45" w:rsidTr="0030080C">
        <w:tc>
          <w:tcPr>
            <w:tcW w:w="2093" w:type="dxa"/>
          </w:tcPr>
          <w:p w:rsidR="00B03150" w:rsidRPr="001E5D45" w:rsidRDefault="00A844CB" w:rsidP="001B490C">
            <w:pPr>
              <w:rPr>
                <w:sz w:val="22"/>
                <w:szCs w:val="22"/>
              </w:rPr>
            </w:pPr>
            <w:r w:rsidRPr="001E5D45">
              <w:rPr>
                <w:sz w:val="22"/>
                <w:szCs w:val="22"/>
              </w:rPr>
              <w:t xml:space="preserve">PD </w:t>
            </w:r>
            <w:r w:rsidR="001B490C">
              <w:rPr>
                <w:sz w:val="22"/>
                <w:szCs w:val="22"/>
              </w:rPr>
              <w:t>SR</w:t>
            </w:r>
          </w:p>
        </w:tc>
        <w:tc>
          <w:tcPr>
            <w:tcW w:w="7371" w:type="dxa"/>
          </w:tcPr>
          <w:p w:rsidR="00B03150" w:rsidRPr="001E5D45" w:rsidRDefault="00A844CB" w:rsidP="00D24ED8">
            <w:pPr>
              <w:ind w:hanging="108"/>
              <w:jc w:val="both"/>
              <w:rPr>
                <w:sz w:val="22"/>
                <w:szCs w:val="22"/>
              </w:rPr>
            </w:pPr>
            <w:r w:rsidRPr="001E5D45">
              <w:rPr>
                <w:sz w:val="22"/>
                <w:szCs w:val="22"/>
              </w:rPr>
              <w:t xml:space="preserve">Partnerská dohoda </w:t>
            </w:r>
            <w:r w:rsidR="00E95215">
              <w:rPr>
                <w:sz w:val="22"/>
                <w:szCs w:val="22"/>
              </w:rPr>
              <w:t xml:space="preserve">SR na roky </w:t>
            </w:r>
            <w:r w:rsidRPr="001E5D45">
              <w:rPr>
                <w:sz w:val="22"/>
                <w:szCs w:val="22"/>
              </w:rPr>
              <w:t>2014</w:t>
            </w:r>
            <w:r w:rsidR="00E9770B">
              <w:rPr>
                <w:sz w:val="22"/>
                <w:szCs w:val="22"/>
              </w:rPr>
              <w:t xml:space="preserve"> </w:t>
            </w:r>
            <w:r w:rsidRPr="001E5D45">
              <w:rPr>
                <w:sz w:val="22"/>
                <w:szCs w:val="22"/>
              </w:rPr>
              <w:t>-</w:t>
            </w:r>
            <w:r w:rsidR="00E9770B">
              <w:rPr>
                <w:sz w:val="22"/>
                <w:szCs w:val="22"/>
              </w:rPr>
              <w:t xml:space="preserve"> </w:t>
            </w:r>
            <w:r w:rsidRPr="001E5D45">
              <w:rPr>
                <w:sz w:val="22"/>
                <w:szCs w:val="22"/>
              </w:rPr>
              <w:t>2020</w:t>
            </w:r>
          </w:p>
        </w:tc>
      </w:tr>
      <w:tr w:rsidR="00B03150" w:rsidRPr="001E5D45" w:rsidTr="0030080C">
        <w:tc>
          <w:tcPr>
            <w:tcW w:w="2093" w:type="dxa"/>
          </w:tcPr>
          <w:p w:rsidR="003C3DAA" w:rsidRPr="00580137" w:rsidRDefault="00B03150" w:rsidP="00FF0B11">
            <w:pPr>
              <w:rPr>
                <w:sz w:val="22"/>
                <w:szCs w:val="22"/>
              </w:rPr>
            </w:pPr>
            <w:r w:rsidRPr="00580137">
              <w:rPr>
                <w:sz w:val="22"/>
                <w:szCs w:val="22"/>
              </w:rPr>
              <w:t>OA</w:t>
            </w:r>
          </w:p>
          <w:p w:rsidR="00B03150" w:rsidRPr="00580137" w:rsidRDefault="003C3DAA" w:rsidP="003C3DAA">
            <w:pPr>
              <w:rPr>
                <w:sz w:val="22"/>
                <w:szCs w:val="22"/>
              </w:rPr>
            </w:pPr>
            <w:r w:rsidRPr="00580137">
              <w:rPr>
                <w:sz w:val="22"/>
                <w:szCs w:val="22"/>
              </w:rPr>
              <w:t>OLAF</w:t>
            </w:r>
          </w:p>
        </w:tc>
        <w:tc>
          <w:tcPr>
            <w:tcW w:w="7371" w:type="dxa"/>
          </w:tcPr>
          <w:p w:rsidR="00AF5296" w:rsidRPr="00580137" w:rsidRDefault="00B03150" w:rsidP="00AF5296">
            <w:pPr>
              <w:ind w:hanging="108"/>
              <w:jc w:val="both"/>
              <w:rPr>
                <w:sz w:val="22"/>
                <w:szCs w:val="22"/>
              </w:rPr>
            </w:pPr>
            <w:r w:rsidRPr="00580137">
              <w:rPr>
                <w:sz w:val="22"/>
                <w:szCs w:val="22"/>
              </w:rPr>
              <w:t>Orgán auditu</w:t>
            </w:r>
          </w:p>
          <w:p w:rsidR="00AF5296" w:rsidRPr="00580137" w:rsidRDefault="00AF5296" w:rsidP="00FF272E">
            <w:pPr>
              <w:ind w:hanging="108"/>
              <w:rPr>
                <w:sz w:val="22"/>
                <w:szCs w:val="22"/>
              </w:rPr>
            </w:pPr>
            <w:r w:rsidRPr="00580137">
              <w:rPr>
                <w:sz w:val="22"/>
                <w:szCs w:val="22"/>
              </w:rPr>
              <w:t>Európsky úrad pre boj proti podvodom</w:t>
            </w:r>
          </w:p>
        </w:tc>
      </w:tr>
      <w:tr w:rsidR="00725E43" w:rsidRPr="001E5D45" w:rsidTr="0030080C">
        <w:tc>
          <w:tcPr>
            <w:tcW w:w="2093" w:type="dxa"/>
          </w:tcPr>
          <w:p w:rsidR="00725E43" w:rsidRPr="00580137" w:rsidRDefault="00725E43" w:rsidP="00FF0B11">
            <w:pPr>
              <w:rPr>
                <w:sz w:val="22"/>
                <w:szCs w:val="22"/>
              </w:rPr>
            </w:pPr>
            <w:r w:rsidRPr="00580137">
              <w:rPr>
                <w:sz w:val="22"/>
                <w:szCs w:val="22"/>
              </w:rPr>
              <w:t>OP</w:t>
            </w:r>
          </w:p>
        </w:tc>
        <w:tc>
          <w:tcPr>
            <w:tcW w:w="7371" w:type="dxa"/>
          </w:tcPr>
          <w:p w:rsidR="00725E43" w:rsidRPr="00580137" w:rsidRDefault="00725E43" w:rsidP="007B262A">
            <w:pPr>
              <w:ind w:hanging="108"/>
              <w:jc w:val="both"/>
              <w:rPr>
                <w:sz w:val="22"/>
                <w:szCs w:val="22"/>
              </w:rPr>
            </w:pPr>
            <w:r w:rsidRPr="00580137">
              <w:rPr>
                <w:sz w:val="22"/>
                <w:szCs w:val="22"/>
              </w:rPr>
              <w:t>Operačný program</w:t>
            </w:r>
            <w:r w:rsidR="00D35591" w:rsidRPr="00580137">
              <w:rPr>
                <w:sz w:val="22"/>
                <w:szCs w:val="22"/>
              </w:rPr>
              <w:t>/ Operačné programy</w:t>
            </w:r>
            <w:r w:rsidR="007B262A" w:rsidRPr="00580137">
              <w:rPr>
                <w:sz w:val="22"/>
                <w:szCs w:val="22"/>
              </w:rPr>
              <w:t xml:space="preserve"> (vrátane Programu rozvoja vidieka)</w:t>
            </w:r>
          </w:p>
        </w:tc>
      </w:tr>
      <w:tr w:rsidR="0046415D" w:rsidRPr="001E5D45" w:rsidTr="0030080C">
        <w:tc>
          <w:tcPr>
            <w:tcW w:w="2093" w:type="dxa"/>
          </w:tcPr>
          <w:p w:rsidR="0046415D" w:rsidRPr="00580137" w:rsidRDefault="0046415D" w:rsidP="00FF0B11">
            <w:pPr>
              <w:rPr>
                <w:sz w:val="22"/>
                <w:szCs w:val="22"/>
              </w:rPr>
            </w:pPr>
            <w:r w:rsidRPr="00580137">
              <w:rPr>
                <w:sz w:val="22"/>
                <w:szCs w:val="22"/>
              </w:rPr>
              <w:t>OPP</w:t>
            </w:r>
          </w:p>
        </w:tc>
        <w:tc>
          <w:tcPr>
            <w:tcW w:w="7371" w:type="dxa"/>
          </w:tcPr>
          <w:p w:rsidR="0046415D" w:rsidRPr="00580137" w:rsidRDefault="0046415D" w:rsidP="00D24ED8">
            <w:pPr>
              <w:ind w:hanging="108"/>
              <w:jc w:val="both"/>
              <w:rPr>
                <w:sz w:val="22"/>
                <w:szCs w:val="22"/>
              </w:rPr>
            </w:pPr>
            <w:r w:rsidRPr="00580137">
              <w:rPr>
                <w:sz w:val="22"/>
                <w:szCs w:val="22"/>
              </w:rPr>
              <w:t>Odbor prierezových priorít</w:t>
            </w:r>
          </w:p>
        </w:tc>
      </w:tr>
      <w:tr w:rsidR="00725E43" w:rsidRPr="001E5D45" w:rsidTr="0030080C">
        <w:tc>
          <w:tcPr>
            <w:tcW w:w="2093" w:type="dxa"/>
          </w:tcPr>
          <w:p w:rsidR="00725E43" w:rsidRPr="00580137" w:rsidRDefault="00725E43" w:rsidP="00FF0B11">
            <w:pPr>
              <w:rPr>
                <w:sz w:val="22"/>
                <w:szCs w:val="22"/>
              </w:rPr>
            </w:pPr>
            <w:r w:rsidRPr="00580137">
              <w:rPr>
                <w:sz w:val="22"/>
                <w:szCs w:val="22"/>
              </w:rPr>
              <w:t>OP TP</w:t>
            </w:r>
          </w:p>
        </w:tc>
        <w:tc>
          <w:tcPr>
            <w:tcW w:w="7371" w:type="dxa"/>
          </w:tcPr>
          <w:p w:rsidR="00725E43" w:rsidRPr="00580137" w:rsidRDefault="00725E43" w:rsidP="00D24ED8">
            <w:pPr>
              <w:ind w:hanging="108"/>
              <w:jc w:val="both"/>
              <w:rPr>
                <w:sz w:val="22"/>
                <w:szCs w:val="22"/>
              </w:rPr>
            </w:pPr>
            <w:r w:rsidRPr="00580137">
              <w:rPr>
                <w:sz w:val="22"/>
                <w:szCs w:val="22"/>
              </w:rPr>
              <w:t>Operačný program Technická pomoc</w:t>
            </w:r>
          </w:p>
        </w:tc>
      </w:tr>
      <w:tr w:rsidR="00336EB0" w:rsidRPr="001E5D45" w:rsidTr="0030080C">
        <w:tc>
          <w:tcPr>
            <w:tcW w:w="2093" w:type="dxa"/>
          </w:tcPr>
          <w:p w:rsidR="00336EB0" w:rsidRPr="00580137" w:rsidRDefault="00336EB0" w:rsidP="00FF0B11">
            <w:pPr>
              <w:rPr>
                <w:sz w:val="22"/>
                <w:szCs w:val="22"/>
              </w:rPr>
            </w:pPr>
            <w:r w:rsidRPr="00580137">
              <w:rPr>
                <w:sz w:val="22"/>
                <w:szCs w:val="22"/>
              </w:rPr>
              <w:t>OSN</w:t>
            </w:r>
          </w:p>
        </w:tc>
        <w:tc>
          <w:tcPr>
            <w:tcW w:w="7371" w:type="dxa"/>
          </w:tcPr>
          <w:p w:rsidR="00336EB0" w:rsidRPr="00580137" w:rsidRDefault="00336EB0" w:rsidP="00D24ED8">
            <w:pPr>
              <w:ind w:hanging="108"/>
              <w:jc w:val="both"/>
              <w:rPr>
                <w:sz w:val="22"/>
                <w:szCs w:val="22"/>
              </w:rPr>
            </w:pPr>
            <w:r w:rsidRPr="00580137">
              <w:rPr>
                <w:sz w:val="22"/>
                <w:szCs w:val="22"/>
              </w:rPr>
              <w:t>Organizácia spojených národov</w:t>
            </w:r>
          </w:p>
        </w:tc>
      </w:tr>
      <w:tr w:rsidR="00725E43" w:rsidRPr="001E5D45" w:rsidTr="0030080C">
        <w:tc>
          <w:tcPr>
            <w:tcW w:w="2093" w:type="dxa"/>
          </w:tcPr>
          <w:p w:rsidR="00725E43" w:rsidRPr="00580137" w:rsidRDefault="00725E43" w:rsidP="00FF0B11">
            <w:pPr>
              <w:rPr>
                <w:sz w:val="22"/>
                <w:szCs w:val="22"/>
              </w:rPr>
            </w:pPr>
            <w:r w:rsidRPr="00580137">
              <w:rPr>
                <w:sz w:val="22"/>
                <w:szCs w:val="22"/>
              </w:rPr>
              <w:t>OZE</w:t>
            </w:r>
          </w:p>
        </w:tc>
        <w:tc>
          <w:tcPr>
            <w:tcW w:w="7371" w:type="dxa"/>
          </w:tcPr>
          <w:p w:rsidR="00725E43" w:rsidRPr="00580137" w:rsidRDefault="00725E43" w:rsidP="00D24ED8">
            <w:pPr>
              <w:ind w:hanging="108"/>
              <w:jc w:val="both"/>
              <w:rPr>
                <w:sz w:val="22"/>
                <w:szCs w:val="22"/>
              </w:rPr>
            </w:pPr>
            <w:r w:rsidRPr="00580137">
              <w:rPr>
                <w:sz w:val="22"/>
                <w:szCs w:val="22"/>
              </w:rPr>
              <w:t>Obnoviteľné zdroje energie</w:t>
            </w:r>
          </w:p>
        </w:tc>
      </w:tr>
      <w:tr w:rsidR="0046215B" w:rsidRPr="001E5D45" w:rsidTr="0030080C">
        <w:tc>
          <w:tcPr>
            <w:tcW w:w="2093" w:type="dxa"/>
          </w:tcPr>
          <w:p w:rsidR="0046215B" w:rsidRPr="00580137" w:rsidRDefault="0046215B" w:rsidP="00FF0B11">
            <w:pPr>
              <w:rPr>
                <w:sz w:val="22"/>
                <w:szCs w:val="22"/>
              </w:rPr>
            </w:pPr>
            <w:r w:rsidRPr="00580137">
              <w:rPr>
                <w:sz w:val="22"/>
                <w:szCs w:val="22"/>
              </w:rPr>
              <w:t>PO</w:t>
            </w:r>
          </w:p>
          <w:p w:rsidR="006D4411" w:rsidRPr="00580137" w:rsidRDefault="006D4411" w:rsidP="00FF0B11">
            <w:pPr>
              <w:rPr>
                <w:sz w:val="22"/>
                <w:szCs w:val="22"/>
              </w:rPr>
            </w:pPr>
            <w:r w:rsidRPr="00580137">
              <w:rPr>
                <w:sz w:val="22"/>
                <w:szCs w:val="22"/>
              </w:rPr>
              <w:t>PO 2014 – 2020</w:t>
            </w:r>
          </w:p>
        </w:tc>
        <w:tc>
          <w:tcPr>
            <w:tcW w:w="7371" w:type="dxa"/>
          </w:tcPr>
          <w:p w:rsidR="006D4411" w:rsidRPr="00580137" w:rsidRDefault="0046215B" w:rsidP="006D4411">
            <w:pPr>
              <w:ind w:hanging="108"/>
              <w:jc w:val="both"/>
              <w:rPr>
                <w:sz w:val="22"/>
                <w:szCs w:val="22"/>
              </w:rPr>
            </w:pPr>
            <w:r w:rsidRPr="00580137">
              <w:rPr>
                <w:sz w:val="22"/>
                <w:szCs w:val="22"/>
              </w:rPr>
              <w:t>Prioritná os operačného programu</w:t>
            </w:r>
          </w:p>
          <w:p w:rsidR="006D4411" w:rsidRPr="00580137" w:rsidRDefault="006D4411" w:rsidP="006D4411">
            <w:pPr>
              <w:ind w:hanging="108"/>
              <w:jc w:val="both"/>
              <w:rPr>
                <w:sz w:val="22"/>
                <w:szCs w:val="22"/>
              </w:rPr>
            </w:pPr>
            <w:r w:rsidRPr="00580137">
              <w:rPr>
                <w:sz w:val="22"/>
                <w:szCs w:val="22"/>
              </w:rPr>
              <w:t>Programové obdobie na roky 2014 - 2020</w:t>
            </w:r>
          </w:p>
        </w:tc>
      </w:tr>
      <w:tr w:rsidR="00725E43" w:rsidRPr="001E5D45" w:rsidTr="0030080C">
        <w:tc>
          <w:tcPr>
            <w:tcW w:w="2093" w:type="dxa"/>
          </w:tcPr>
          <w:p w:rsidR="00725E43" w:rsidRPr="00580137" w:rsidRDefault="00725E43" w:rsidP="00FF0B11">
            <w:pPr>
              <w:rPr>
                <w:sz w:val="22"/>
                <w:szCs w:val="22"/>
              </w:rPr>
            </w:pPr>
            <w:r w:rsidRPr="00580137">
              <w:rPr>
                <w:sz w:val="22"/>
                <w:szCs w:val="22"/>
              </w:rPr>
              <w:lastRenderedPageBreak/>
              <w:t>PS</w:t>
            </w:r>
          </w:p>
        </w:tc>
        <w:tc>
          <w:tcPr>
            <w:tcW w:w="7371" w:type="dxa"/>
          </w:tcPr>
          <w:p w:rsidR="00725E43" w:rsidRPr="00580137" w:rsidRDefault="00725E43" w:rsidP="00D24ED8">
            <w:pPr>
              <w:ind w:hanging="108"/>
              <w:jc w:val="both"/>
              <w:rPr>
                <w:sz w:val="22"/>
                <w:szCs w:val="22"/>
              </w:rPr>
            </w:pPr>
            <w:r w:rsidRPr="00580137">
              <w:rPr>
                <w:sz w:val="22"/>
                <w:szCs w:val="22"/>
              </w:rPr>
              <w:t>Pracovná skupina</w:t>
            </w:r>
          </w:p>
        </w:tc>
      </w:tr>
      <w:tr w:rsidR="00317372" w:rsidRPr="001E5D45" w:rsidTr="0030080C">
        <w:tc>
          <w:tcPr>
            <w:tcW w:w="2093" w:type="dxa"/>
          </w:tcPr>
          <w:p w:rsidR="00317372" w:rsidRPr="00580137" w:rsidRDefault="00317372" w:rsidP="00A844CB">
            <w:pPr>
              <w:rPr>
                <w:sz w:val="22"/>
                <w:szCs w:val="22"/>
              </w:rPr>
            </w:pPr>
            <w:r w:rsidRPr="00580137">
              <w:rPr>
                <w:sz w:val="22"/>
                <w:szCs w:val="22"/>
              </w:rPr>
              <w:t>PS HP UR</w:t>
            </w:r>
          </w:p>
        </w:tc>
        <w:tc>
          <w:tcPr>
            <w:tcW w:w="7371" w:type="dxa"/>
          </w:tcPr>
          <w:p w:rsidR="00317372" w:rsidRPr="00580137" w:rsidRDefault="00317372" w:rsidP="00D24ED8">
            <w:pPr>
              <w:ind w:hanging="108"/>
              <w:jc w:val="both"/>
              <w:rPr>
                <w:sz w:val="22"/>
                <w:szCs w:val="22"/>
              </w:rPr>
            </w:pPr>
            <w:r w:rsidRPr="00580137">
              <w:rPr>
                <w:sz w:val="22"/>
                <w:szCs w:val="22"/>
              </w:rPr>
              <w:t>Pracovná skupina pre horizontáln</w:t>
            </w:r>
            <w:r w:rsidR="00A844CB" w:rsidRPr="00580137">
              <w:rPr>
                <w:sz w:val="22"/>
                <w:szCs w:val="22"/>
              </w:rPr>
              <w:t>y</w:t>
            </w:r>
            <w:r w:rsidRPr="00580137">
              <w:rPr>
                <w:sz w:val="22"/>
                <w:szCs w:val="22"/>
              </w:rPr>
              <w:t xml:space="preserve"> </w:t>
            </w:r>
            <w:r w:rsidR="00A844CB" w:rsidRPr="00580137">
              <w:rPr>
                <w:sz w:val="22"/>
                <w:szCs w:val="22"/>
              </w:rPr>
              <w:t>princíp</w:t>
            </w:r>
            <w:r w:rsidRPr="00580137">
              <w:rPr>
                <w:sz w:val="22"/>
                <w:szCs w:val="22"/>
              </w:rPr>
              <w:t xml:space="preserve"> </w:t>
            </w:r>
            <w:r w:rsidR="00A844CB" w:rsidRPr="00580137">
              <w:rPr>
                <w:sz w:val="22"/>
                <w:szCs w:val="22"/>
              </w:rPr>
              <w:t>U</w:t>
            </w:r>
            <w:r w:rsidRPr="00580137">
              <w:rPr>
                <w:sz w:val="22"/>
                <w:szCs w:val="22"/>
              </w:rPr>
              <w:t>držateľný rozvoj</w:t>
            </w:r>
          </w:p>
        </w:tc>
      </w:tr>
      <w:tr w:rsidR="006D5DF2" w:rsidRPr="001E5D45" w:rsidTr="0030080C">
        <w:tc>
          <w:tcPr>
            <w:tcW w:w="2093" w:type="dxa"/>
          </w:tcPr>
          <w:p w:rsidR="006D5DF2" w:rsidRPr="00580137" w:rsidRDefault="00BD26A5" w:rsidP="00A844CB">
            <w:pPr>
              <w:rPr>
                <w:sz w:val="22"/>
                <w:szCs w:val="22"/>
              </w:rPr>
            </w:pPr>
            <w:r>
              <w:rPr>
                <w:sz w:val="22"/>
                <w:szCs w:val="22"/>
              </w:rPr>
              <w:t>PRV</w:t>
            </w:r>
          </w:p>
        </w:tc>
        <w:tc>
          <w:tcPr>
            <w:tcW w:w="7371" w:type="dxa"/>
          </w:tcPr>
          <w:p w:rsidR="006D5DF2" w:rsidRPr="00580137" w:rsidRDefault="00BD26A5" w:rsidP="00D24ED8">
            <w:pPr>
              <w:ind w:hanging="108"/>
              <w:jc w:val="both"/>
              <w:rPr>
                <w:sz w:val="22"/>
                <w:szCs w:val="22"/>
              </w:rPr>
            </w:pPr>
            <w:r>
              <w:rPr>
                <w:sz w:val="22"/>
                <w:szCs w:val="22"/>
              </w:rPr>
              <w:t>Program rozvoja vidieka</w:t>
            </w:r>
          </w:p>
        </w:tc>
      </w:tr>
      <w:tr w:rsidR="00BD26A5" w:rsidRPr="001E5D45" w:rsidTr="0030080C">
        <w:tc>
          <w:tcPr>
            <w:tcW w:w="2093" w:type="dxa"/>
          </w:tcPr>
          <w:p w:rsidR="00BD26A5" w:rsidRDefault="00BD26A5" w:rsidP="00A844CB">
            <w:pPr>
              <w:rPr>
                <w:sz w:val="22"/>
                <w:szCs w:val="22"/>
              </w:rPr>
            </w:pPr>
            <w:r>
              <w:rPr>
                <w:sz w:val="22"/>
                <w:szCs w:val="22"/>
              </w:rPr>
              <w:t>PZ</w:t>
            </w:r>
          </w:p>
        </w:tc>
        <w:tc>
          <w:tcPr>
            <w:tcW w:w="7371" w:type="dxa"/>
          </w:tcPr>
          <w:p w:rsidR="00BD26A5" w:rsidRDefault="00BD26A5" w:rsidP="00D24ED8">
            <w:pPr>
              <w:ind w:hanging="108"/>
              <w:jc w:val="both"/>
              <w:rPr>
                <w:sz w:val="22"/>
                <w:szCs w:val="22"/>
              </w:rPr>
            </w:pPr>
            <w:r>
              <w:rPr>
                <w:sz w:val="22"/>
                <w:szCs w:val="22"/>
              </w:rPr>
              <w:t>Projektový zámer</w:t>
            </w:r>
          </w:p>
        </w:tc>
      </w:tr>
      <w:tr w:rsidR="00725E43" w:rsidRPr="001E5D45" w:rsidTr="0030080C">
        <w:tc>
          <w:tcPr>
            <w:tcW w:w="2093" w:type="dxa"/>
          </w:tcPr>
          <w:p w:rsidR="00725E43" w:rsidRPr="00580137" w:rsidRDefault="00725E43" w:rsidP="00FF0B11">
            <w:pPr>
              <w:rPr>
                <w:sz w:val="22"/>
                <w:szCs w:val="22"/>
              </w:rPr>
            </w:pPr>
            <w:r w:rsidRPr="00580137">
              <w:rPr>
                <w:sz w:val="22"/>
                <w:szCs w:val="22"/>
              </w:rPr>
              <w:t>RO</w:t>
            </w:r>
          </w:p>
        </w:tc>
        <w:tc>
          <w:tcPr>
            <w:tcW w:w="7371" w:type="dxa"/>
          </w:tcPr>
          <w:p w:rsidR="00725E43" w:rsidRPr="00580137" w:rsidRDefault="00725E43" w:rsidP="00D24ED8">
            <w:pPr>
              <w:ind w:hanging="108"/>
              <w:jc w:val="both"/>
              <w:rPr>
                <w:sz w:val="22"/>
                <w:szCs w:val="22"/>
              </w:rPr>
            </w:pPr>
            <w:r w:rsidRPr="00580137">
              <w:rPr>
                <w:sz w:val="22"/>
                <w:szCs w:val="22"/>
              </w:rPr>
              <w:t>Riadiaci orgán</w:t>
            </w:r>
          </w:p>
        </w:tc>
      </w:tr>
      <w:tr w:rsidR="00725E43" w:rsidRPr="001E5D45" w:rsidTr="0030080C">
        <w:tc>
          <w:tcPr>
            <w:tcW w:w="2093" w:type="dxa"/>
          </w:tcPr>
          <w:p w:rsidR="00725E43" w:rsidRPr="00580137" w:rsidRDefault="00725E43" w:rsidP="001B0A4D">
            <w:pPr>
              <w:rPr>
                <w:sz w:val="22"/>
                <w:szCs w:val="22"/>
              </w:rPr>
            </w:pPr>
            <w:r w:rsidRPr="00580137">
              <w:rPr>
                <w:sz w:val="22"/>
                <w:szCs w:val="22"/>
              </w:rPr>
              <w:t>SI</w:t>
            </w:r>
            <w:r w:rsidR="00A341E8" w:rsidRPr="00580137">
              <w:rPr>
                <w:sz w:val="22"/>
                <w:szCs w:val="22"/>
              </w:rPr>
              <w:t xml:space="preserve"> HP UR</w:t>
            </w:r>
          </w:p>
        </w:tc>
        <w:tc>
          <w:tcPr>
            <w:tcW w:w="7371" w:type="dxa"/>
          </w:tcPr>
          <w:p w:rsidR="00725E43" w:rsidRPr="00580137" w:rsidRDefault="00725E43" w:rsidP="00E9770B">
            <w:pPr>
              <w:ind w:left="-108"/>
              <w:jc w:val="both"/>
              <w:rPr>
                <w:sz w:val="22"/>
                <w:szCs w:val="22"/>
              </w:rPr>
            </w:pPr>
            <w:r w:rsidRPr="00580137">
              <w:rPr>
                <w:sz w:val="22"/>
                <w:szCs w:val="22"/>
              </w:rPr>
              <w:t>Systém implementácie horizontáln</w:t>
            </w:r>
            <w:r w:rsidR="00A844CB" w:rsidRPr="00580137">
              <w:rPr>
                <w:sz w:val="22"/>
                <w:szCs w:val="22"/>
              </w:rPr>
              <w:t>eho</w:t>
            </w:r>
            <w:r w:rsidRPr="00580137">
              <w:rPr>
                <w:sz w:val="22"/>
                <w:szCs w:val="22"/>
              </w:rPr>
              <w:t xml:space="preserve"> </w:t>
            </w:r>
            <w:r w:rsidR="00A844CB" w:rsidRPr="00580137">
              <w:rPr>
                <w:sz w:val="22"/>
                <w:szCs w:val="22"/>
              </w:rPr>
              <w:t>princípu</w:t>
            </w:r>
            <w:r w:rsidRPr="00580137">
              <w:rPr>
                <w:sz w:val="22"/>
                <w:szCs w:val="22"/>
              </w:rPr>
              <w:t xml:space="preserve"> </w:t>
            </w:r>
            <w:r w:rsidR="00A844CB" w:rsidRPr="00580137">
              <w:rPr>
                <w:sz w:val="22"/>
                <w:szCs w:val="22"/>
              </w:rPr>
              <w:t>U</w:t>
            </w:r>
            <w:r w:rsidRPr="00580137">
              <w:rPr>
                <w:sz w:val="22"/>
                <w:szCs w:val="22"/>
              </w:rPr>
              <w:t>držateľný rozvoj na roky 20</w:t>
            </w:r>
            <w:r w:rsidR="00A844CB" w:rsidRPr="00580137">
              <w:rPr>
                <w:sz w:val="22"/>
                <w:szCs w:val="22"/>
              </w:rPr>
              <w:t>14</w:t>
            </w:r>
            <w:r w:rsidRPr="00580137">
              <w:rPr>
                <w:sz w:val="22"/>
                <w:szCs w:val="22"/>
              </w:rPr>
              <w:t> –20</w:t>
            </w:r>
            <w:r w:rsidR="00A844CB" w:rsidRPr="00580137">
              <w:rPr>
                <w:sz w:val="22"/>
                <w:szCs w:val="22"/>
              </w:rPr>
              <w:t>20</w:t>
            </w:r>
          </w:p>
        </w:tc>
      </w:tr>
      <w:tr w:rsidR="00725E43" w:rsidRPr="001E5D45" w:rsidTr="0030080C">
        <w:tc>
          <w:tcPr>
            <w:tcW w:w="2093" w:type="dxa"/>
          </w:tcPr>
          <w:p w:rsidR="00725E43" w:rsidRPr="00580137" w:rsidRDefault="00725E43" w:rsidP="00A844CB">
            <w:pPr>
              <w:rPr>
                <w:sz w:val="22"/>
                <w:szCs w:val="22"/>
              </w:rPr>
            </w:pPr>
            <w:r w:rsidRPr="00580137">
              <w:rPr>
                <w:sz w:val="22"/>
                <w:szCs w:val="22"/>
              </w:rPr>
              <w:t>SO</w:t>
            </w:r>
          </w:p>
        </w:tc>
        <w:tc>
          <w:tcPr>
            <w:tcW w:w="7371" w:type="dxa"/>
          </w:tcPr>
          <w:p w:rsidR="00725E43" w:rsidRPr="00580137" w:rsidRDefault="00725E43" w:rsidP="00D24ED8">
            <w:pPr>
              <w:ind w:hanging="108"/>
              <w:jc w:val="both"/>
              <w:rPr>
                <w:sz w:val="22"/>
                <w:szCs w:val="22"/>
              </w:rPr>
            </w:pPr>
            <w:r w:rsidRPr="00580137">
              <w:rPr>
                <w:sz w:val="22"/>
                <w:szCs w:val="22"/>
              </w:rPr>
              <w:t xml:space="preserve">Sprostredkovateľský orgán </w:t>
            </w:r>
          </w:p>
        </w:tc>
      </w:tr>
      <w:tr w:rsidR="00725E43" w:rsidRPr="001E5D45" w:rsidTr="0030080C">
        <w:tc>
          <w:tcPr>
            <w:tcW w:w="2093" w:type="dxa"/>
          </w:tcPr>
          <w:p w:rsidR="00725E43" w:rsidRPr="00580137" w:rsidRDefault="00725E43" w:rsidP="00FF0B11">
            <w:pPr>
              <w:rPr>
                <w:sz w:val="22"/>
                <w:szCs w:val="22"/>
              </w:rPr>
            </w:pPr>
            <w:r w:rsidRPr="00580137">
              <w:rPr>
                <w:sz w:val="22"/>
                <w:szCs w:val="22"/>
              </w:rPr>
              <w:t>SR</w:t>
            </w:r>
          </w:p>
        </w:tc>
        <w:tc>
          <w:tcPr>
            <w:tcW w:w="7371" w:type="dxa"/>
          </w:tcPr>
          <w:p w:rsidR="00725E43" w:rsidRPr="00580137" w:rsidRDefault="00725E43" w:rsidP="00D24ED8">
            <w:pPr>
              <w:ind w:hanging="108"/>
              <w:jc w:val="both"/>
              <w:rPr>
                <w:sz w:val="22"/>
                <w:szCs w:val="22"/>
              </w:rPr>
            </w:pPr>
            <w:r w:rsidRPr="00580137">
              <w:rPr>
                <w:sz w:val="22"/>
                <w:szCs w:val="22"/>
              </w:rPr>
              <w:t>Slovenská republika</w:t>
            </w:r>
          </w:p>
        </w:tc>
      </w:tr>
      <w:tr w:rsidR="0046415D" w:rsidRPr="001E5D45" w:rsidTr="0030080C">
        <w:tc>
          <w:tcPr>
            <w:tcW w:w="2093" w:type="dxa"/>
          </w:tcPr>
          <w:p w:rsidR="0046415D" w:rsidRPr="00580137" w:rsidRDefault="004C36F1" w:rsidP="00A844CB">
            <w:pPr>
              <w:rPr>
                <w:sz w:val="22"/>
                <w:szCs w:val="22"/>
              </w:rPr>
            </w:pPr>
            <w:r w:rsidRPr="00580137">
              <w:rPr>
                <w:sz w:val="22"/>
                <w:szCs w:val="22"/>
              </w:rPr>
              <w:t>S</w:t>
            </w:r>
            <w:r w:rsidR="00A844CB" w:rsidRPr="00580137">
              <w:rPr>
                <w:sz w:val="22"/>
                <w:szCs w:val="22"/>
              </w:rPr>
              <w:t>CKO</w:t>
            </w:r>
          </w:p>
        </w:tc>
        <w:tc>
          <w:tcPr>
            <w:tcW w:w="7371" w:type="dxa"/>
          </w:tcPr>
          <w:p w:rsidR="0046415D" w:rsidRPr="00580137" w:rsidRDefault="0046415D" w:rsidP="00D24ED8">
            <w:pPr>
              <w:ind w:hanging="108"/>
              <w:jc w:val="both"/>
              <w:rPr>
                <w:sz w:val="22"/>
                <w:szCs w:val="22"/>
              </w:rPr>
            </w:pPr>
            <w:r w:rsidRPr="00580137">
              <w:rPr>
                <w:sz w:val="22"/>
                <w:szCs w:val="22"/>
              </w:rPr>
              <w:t xml:space="preserve">Sekcia </w:t>
            </w:r>
            <w:r w:rsidR="00A844CB" w:rsidRPr="00580137">
              <w:rPr>
                <w:sz w:val="22"/>
                <w:szCs w:val="22"/>
              </w:rPr>
              <w:t>centrálny koordinačný orgán</w:t>
            </w:r>
          </w:p>
        </w:tc>
      </w:tr>
      <w:tr w:rsidR="001B0A4D" w:rsidRPr="001E5D45" w:rsidTr="0030080C">
        <w:tc>
          <w:tcPr>
            <w:tcW w:w="2093" w:type="dxa"/>
          </w:tcPr>
          <w:p w:rsidR="001B0A4D" w:rsidRPr="00580137" w:rsidRDefault="001B0A4D" w:rsidP="00A844CB">
            <w:pPr>
              <w:rPr>
                <w:sz w:val="22"/>
                <w:szCs w:val="22"/>
              </w:rPr>
            </w:pPr>
            <w:r w:rsidRPr="00580137">
              <w:rPr>
                <w:sz w:val="22"/>
                <w:szCs w:val="22"/>
              </w:rPr>
              <w:t>ŠF a</w:t>
            </w:r>
            <w:r w:rsidR="00B234A3" w:rsidRPr="00580137">
              <w:rPr>
                <w:sz w:val="22"/>
                <w:szCs w:val="22"/>
              </w:rPr>
              <w:t> </w:t>
            </w:r>
            <w:r w:rsidRPr="00580137">
              <w:rPr>
                <w:sz w:val="22"/>
                <w:szCs w:val="22"/>
              </w:rPr>
              <w:t>KF</w:t>
            </w:r>
          </w:p>
          <w:p w:rsidR="006D5DF2" w:rsidRDefault="006D5DF2" w:rsidP="00A844CB">
            <w:pPr>
              <w:rPr>
                <w:sz w:val="22"/>
                <w:szCs w:val="22"/>
              </w:rPr>
            </w:pPr>
            <w:r>
              <w:rPr>
                <w:sz w:val="22"/>
                <w:szCs w:val="22"/>
              </w:rPr>
              <w:t>TUR</w:t>
            </w:r>
          </w:p>
          <w:p w:rsidR="006D5DF2" w:rsidRDefault="006D5DF2" w:rsidP="00A844CB">
            <w:pPr>
              <w:rPr>
                <w:sz w:val="22"/>
                <w:szCs w:val="22"/>
              </w:rPr>
            </w:pPr>
            <w:r>
              <w:rPr>
                <w:sz w:val="22"/>
                <w:szCs w:val="22"/>
              </w:rPr>
              <w:t>UNCED</w:t>
            </w:r>
          </w:p>
          <w:p w:rsidR="00B234A3" w:rsidRPr="00580137" w:rsidRDefault="00B234A3" w:rsidP="00A844CB">
            <w:pPr>
              <w:rPr>
                <w:sz w:val="22"/>
                <w:szCs w:val="22"/>
              </w:rPr>
            </w:pPr>
            <w:r w:rsidRPr="00580137">
              <w:rPr>
                <w:sz w:val="22"/>
                <w:szCs w:val="22"/>
              </w:rPr>
              <w:t>ÚPPVII</w:t>
            </w:r>
          </w:p>
        </w:tc>
        <w:tc>
          <w:tcPr>
            <w:tcW w:w="7371" w:type="dxa"/>
          </w:tcPr>
          <w:p w:rsidR="00B234A3" w:rsidRDefault="001B0A4D" w:rsidP="00B234A3">
            <w:pPr>
              <w:ind w:hanging="108"/>
              <w:jc w:val="both"/>
              <w:rPr>
                <w:sz w:val="22"/>
                <w:szCs w:val="22"/>
              </w:rPr>
            </w:pPr>
            <w:r w:rsidRPr="00580137">
              <w:rPr>
                <w:sz w:val="22"/>
                <w:szCs w:val="22"/>
              </w:rPr>
              <w:t xml:space="preserve">Štrukturálne fondy a Kohézny fond </w:t>
            </w:r>
            <w:r w:rsidR="00E9770B" w:rsidRPr="00580137">
              <w:rPr>
                <w:sz w:val="22"/>
                <w:szCs w:val="22"/>
              </w:rPr>
              <w:t xml:space="preserve">obdobia </w:t>
            </w:r>
            <w:r w:rsidRPr="00580137">
              <w:rPr>
                <w:sz w:val="22"/>
                <w:szCs w:val="22"/>
              </w:rPr>
              <w:t>2007 - 2013</w:t>
            </w:r>
          </w:p>
          <w:p w:rsidR="006D5DF2" w:rsidRDefault="006D5DF2" w:rsidP="00B234A3">
            <w:pPr>
              <w:ind w:hanging="108"/>
              <w:jc w:val="both"/>
              <w:rPr>
                <w:sz w:val="22"/>
                <w:szCs w:val="22"/>
              </w:rPr>
            </w:pPr>
            <w:r>
              <w:rPr>
                <w:sz w:val="22"/>
                <w:szCs w:val="22"/>
              </w:rPr>
              <w:t>Trvalo udržateľný rozvoj</w:t>
            </w:r>
          </w:p>
          <w:p w:rsidR="006D5DF2" w:rsidRPr="00580137" w:rsidRDefault="006D5DF2" w:rsidP="00B234A3">
            <w:pPr>
              <w:ind w:hanging="108"/>
              <w:jc w:val="both"/>
              <w:rPr>
                <w:sz w:val="22"/>
                <w:szCs w:val="22"/>
              </w:rPr>
            </w:pPr>
            <w:r w:rsidRPr="00B86BAF">
              <w:rPr>
                <w:bCs/>
                <w:sz w:val="22"/>
                <w:szCs w:val="22"/>
              </w:rPr>
              <w:t>Konferencia OSN o</w:t>
            </w:r>
            <w:r>
              <w:rPr>
                <w:bCs/>
                <w:sz w:val="22"/>
                <w:szCs w:val="22"/>
              </w:rPr>
              <w:t> </w:t>
            </w:r>
            <w:r w:rsidRPr="00B86BAF">
              <w:rPr>
                <w:bCs/>
                <w:sz w:val="22"/>
                <w:szCs w:val="22"/>
              </w:rPr>
              <w:t>životnom</w:t>
            </w:r>
            <w:r>
              <w:rPr>
                <w:bCs/>
                <w:sz w:val="22"/>
                <w:szCs w:val="22"/>
              </w:rPr>
              <w:t xml:space="preserve"> </w:t>
            </w:r>
            <w:r w:rsidRPr="00B86BAF">
              <w:rPr>
                <w:bCs/>
                <w:sz w:val="22"/>
                <w:szCs w:val="22"/>
              </w:rPr>
              <w:t>prostredí a</w:t>
            </w:r>
            <w:r>
              <w:rPr>
                <w:bCs/>
                <w:sz w:val="22"/>
                <w:szCs w:val="22"/>
              </w:rPr>
              <w:t> </w:t>
            </w:r>
            <w:r w:rsidRPr="00B86BAF">
              <w:rPr>
                <w:bCs/>
                <w:sz w:val="22"/>
                <w:szCs w:val="22"/>
              </w:rPr>
              <w:t>rozvoji</w:t>
            </w:r>
          </w:p>
          <w:p w:rsidR="00B234A3" w:rsidRPr="00580137" w:rsidRDefault="00B234A3" w:rsidP="00B234A3">
            <w:pPr>
              <w:ind w:hanging="108"/>
              <w:jc w:val="both"/>
              <w:rPr>
                <w:sz w:val="22"/>
                <w:szCs w:val="22"/>
              </w:rPr>
            </w:pPr>
            <w:r w:rsidRPr="00580137">
              <w:rPr>
                <w:sz w:val="22"/>
                <w:szCs w:val="22"/>
              </w:rPr>
              <w:t>Úrad podpredsedu vlády SR pre investície a informatizáciu</w:t>
            </w:r>
          </w:p>
        </w:tc>
      </w:tr>
      <w:tr w:rsidR="00725E43" w:rsidRPr="001E5D45" w:rsidTr="0030080C">
        <w:tc>
          <w:tcPr>
            <w:tcW w:w="2093" w:type="dxa"/>
          </w:tcPr>
          <w:p w:rsidR="00725E43" w:rsidRPr="00580137" w:rsidRDefault="00725E43" w:rsidP="00FF0B11">
            <w:pPr>
              <w:rPr>
                <w:sz w:val="22"/>
                <w:szCs w:val="22"/>
              </w:rPr>
            </w:pPr>
            <w:r w:rsidRPr="00580137">
              <w:rPr>
                <w:sz w:val="22"/>
                <w:szCs w:val="22"/>
              </w:rPr>
              <w:t>ÚV SR</w:t>
            </w:r>
          </w:p>
        </w:tc>
        <w:tc>
          <w:tcPr>
            <w:tcW w:w="7371" w:type="dxa"/>
          </w:tcPr>
          <w:p w:rsidR="00725E43" w:rsidRPr="00580137" w:rsidRDefault="00725E43" w:rsidP="00D24ED8">
            <w:pPr>
              <w:ind w:hanging="108"/>
              <w:jc w:val="both"/>
              <w:rPr>
                <w:sz w:val="22"/>
                <w:szCs w:val="22"/>
              </w:rPr>
            </w:pPr>
            <w:r w:rsidRPr="00580137">
              <w:rPr>
                <w:sz w:val="22"/>
                <w:szCs w:val="22"/>
              </w:rPr>
              <w:t>Úrad vlády Slovenskej republiky</w:t>
            </w:r>
          </w:p>
        </w:tc>
      </w:tr>
      <w:tr w:rsidR="008C5043" w:rsidRPr="001E5D45" w:rsidTr="0030080C">
        <w:tc>
          <w:tcPr>
            <w:tcW w:w="2093" w:type="dxa"/>
          </w:tcPr>
          <w:p w:rsidR="008C5043" w:rsidRPr="00580137" w:rsidRDefault="008C5043" w:rsidP="00D82ED9">
            <w:pPr>
              <w:rPr>
                <w:sz w:val="22"/>
                <w:szCs w:val="22"/>
              </w:rPr>
            </w:pPr>
            <w:r w:rsidRPr="00580137">
              <w:rPr>
                <w:sz w:val="22"/>
                <w:szCs w:val="22"/>
              </w:rPr>
              <w:t>VO</w:t>
            </w:r>
          </w:p>
        </w:tc>
        <w:tc>
          <w:tcPr>
            <w:tcW w:w="7371" w:type="dxa"/>
          </w:tcPr>
          <w:p w:rsidR="008C5043" w:rsidRPr="00580137" w:rsidRDefault="008C5043" w:rsidP="00D82ED9">
            <w:pPr>
              <w:ind w:hanging="108"/>
              <w:jc w:val="both"/>
              <w:rPr>
                <w:sz w:val="22"/>
                <w:szCs w:val="22"/>
              </w:rPr>
            </w:pPr>
            <w:r w:rsidRPr="00580137">
              <w:rPr>
                <w:sz w:val="22"/>
                <w:szCs w:val="22"/>
              </w:rPr>
              <w:t>Verejné obstarávanie</w:t>
            </w:r>
          </w:p>
        </w:tc>
      </w:tr>
      <w:tr w:rsidR="000A5D2E" w:rsidRPr="001E5D45" w:rsidTr="0030080C">
        <w:tc>
          <w:tcPr>
            <w:tcW w:w="2093" w:type="dxa"/>
          </w:tcPr>
          <w:p w:rsidR="000A5D2E" w:rsidRPr="00580137" w:rsidRDefault="000A5D2E" w:rsidP="00FF0B11">
            <w:pPr>
              <w:rPr>
                <w:sz w:val="22"/>
                <w:szCs w:val="22"/>
              </w:rPr>
            </w:pPr>
            <w:r w:rsidRPr="00580137">
              <w:rPr>
                <w:sz w:val="22"/>
                <w:szCs w:val="22"/>
              </w:rPr>
              <w:t>VÚC</w:t>
            </w:r>
          </w:p>
        </w:tc>
        <w:tc>
          <w:tcPr>
            <w:tcW w:w="7371" w:type="dxa"/>
          </w:tcPr>
          <w:p w:rsidR="000A5D2E" w:rsidRPr="00580137" w:rsidRDefault="000A5D2E" w:rsidP="00D03AB6">
            <w:pPr>
              <w:ind w:hanging="108"/>
              <w:jc w:val="both"/>
              <w:rPr>
                <w:sz w:val="22"/>
                <w:szCs w:val="22"/>
              </w:rPr>
            </w:pPr>
            <w:r w:rsidRPr="00580137">
              <w:rPr>
                <w:sz w:val="22"/>
                <w:szCs w:val="22"/>
              </w:rPr>
              <w:t xml:space="preserve">Vyšší územný celok </w:t>
            </w:r>
          </w:p>
        </w:tc>
      </w:tr>
      <w:tr w:rsidR="00725E43" w:rsidRPr="001E5D45" w:rsidTr="0030080C">
        <w:tc>
          <w:tcPr>
            <w:tcW w:w="2093" w:type="dxa"/>
          </w:tcPr>
          <w:p w:rsidR="003C3DAA" w:rsidRPr="00580137" w:rsidRDefault="00725E43" w:rsidP="00FF0B11">
            <w:pPr>
              <w:rPr>
                <w:sz w:val="22"/>
                <w:szCs w:val="22"/>
              </w:rPr>
            </w:pPr>
            <w:r w:rsidRPr="00580137">
              <w:rPr>
                <w:sz w:val="22"/>
                <w:szCs w:val="22"/>
              </w:rPr>
              <w:t>ŽoNFP</w:t>
            </w:r>
          </w:p>
          <w:p w:rsidR="00725E43" w:rsidRPr="00580137" w:rsidRDefault="003C3DAA" w:rsidP="003C3DAA">
            <w:pPr>
              <w:rPr>
                <w:sz w:val="22"/>
                <w:szCs w:val="22"/>
              </w:rPr>
            </w:pPr>
            <w:r w:rsidRPr="00580137">
              <w:rPr>
                <w:sz w:val="22"/>
                <w:szCs w:val="22"/>
              </w:rPr>
              <w:t>ŽoP</w:t>
            </w:r>
          </w:p>
        </w:tc>
        <w:tc>
          <w:tcPr>
            <w:tcW w:w="7371" w:type="dxa"/>
          </w:tcPr>
          <w:p w:rsidR="00072C22" w:rsidRPr="00580137" w:rsidRDefault="00725E43" w:rsidP="00072C22">
            <w:pPr>
              <w:ind w:hanging="108"/>
              <w:jc w:val="both"/>
              <w:rPr>
                <w:sz w:val="22"/>
                <w:szCs w:val="22"/>
              </w:rPr>
            </w:pPr>
            <w:r w:rsidRPr="00580137">
              <w:rPr>
                <w:sz w:val="22"/>
                <w:szCs w:val="22"/>
              </w:rPr>
              <w:t>Žiadosť</w:t>
            </w:r>
            <w:r w:rsidR="003732F9" w:rsidRPr="00580137">
              <w:rPr>
                <w:sz w:val="22"/>
                <w:szCs w:val="22"/>
              </w:rPr>
              <w:t xml:space="preserve"> o </w:t>
            </w:r>
            <w:r w:rsidRPr="00580137">
              <w:rPr>
                <w:sz w:val="22"/>
                <w:szCs w:val="22"/>
              </w:rPr>
              <w:t>nenávratný finančný príspevok</w:t>
            </w:r>
          </w:p>
          <w:p w:rsidR="00072C22" w:rsidRPr="00580137" w:rsidRDefault="00072C22" w:rsidP="00072C22">
            <w:pPr>
              <w:ind w:hanging="108"/>
              <w:jc w:val="both"/>
              <w:rPr>
                <w:sz w:val="22"/>
                <w:szCs w:val="22"/>
              </w:rPr>
            </w:pPr>
            <w:r w:rsidRPr="00580137">
              <w:rPr>
                <w:sz w:val="22"/>
                <w:szCs w:val="22"/>
              </w:rPr>
              <w:t>Žiadosť o platbu</w:t>
            </w:r>
          </w:p>
        </w:tc>
      </w:tr>
    </w:tbl>
    <w:p w:rsidR="0071698C" w:rsidRPr="007010CA" w:rsidRDefault="0071698C" w:rsidP="007010CA">
      <w:pPr>
        <w:pStyle w:val="Nadpis10"/>
      </w:pPr>
      <w:bookmarkStart w:id="168" w:name="_Toc511387449"/>
      <w:r w:rsidRPr="008A00A6">
        <w:t>Zoznam príloh</w:t>
      </w:r>
      <w:bookmarkEnd w:id="168"/>
    </w:p>
    <w:p w:rsidR="005744F8" w:rsidRDefault="0071698C" w:rsidP="00865C37">
      <w:pPr>
        <w:tabs>
          <w:tab w:val="left" w:pos="1375"/>
        </w:tabs>
        <w:jc w:val="both"/>
        <w:rPr>
          <w:sz w:val="22"/>
          <w:szCs w:val="22"/>
        </w:rPr>
      </w:pPr>
      <w:r w:rsidRPr="001E5D45">
        <w:rPr>
          <w:sz w:val="22"/>
          <w:szCs w:val="22"/>
        </w:rPr>
        <w:t>Príloha</w:t>
      </w:r>
      <w:r w:rsidR="00C93918" w:rsidRPr="001E5D45">
        <w:rPr>
          <w:sz w:val="22"/>
          <w:szCs w:val="22"/>
        </w:rPr>
        <w:t xml:space="preserve"> č. </w:t>
      </w:r>
      <w:r w:rsidR="00813B16">
        <w:rPr>
          <w:sz w:val="22"/>
          <w:szCs w:val="22"/>
        </w:rPr>
        <w:t>1</w:t>
      </w:r>
      <w:r w:rsidRPr="001E5D45">
        <w:rPr>
          <w:rStyle w:val="Nadpis1Char"/>
          <w:rFonts w:cs="Times New Roman"/>
          <w:kern w:val="28"/>
          <w:sz w:val="22"/>
          <w:szCs w:val="22"/>
        </w:rPr>
        <w:tab/>
      </w:r>
      <w:r w:rsidR="00A47D07">
        <w:rPr>
          <w:sz w:val="22"/>
          <w:szCs w:val="22"/>
        </w:rPr>
        <w:t>Obsah</w:t>
      </w:r>
      <w:r w:rsidR="00A47D07" w:rsidRPr="001E5D45">
        <w:rPr>
          <w:sz w:val="22"/>
          <w:szCs w:val="22"/>
        </w:rPr>
        <w:t xml:space="preserve"> </w:t>
      </w:r>
      <w:r w:rsidRPr="001E5D45">
        <w:rPr>
          <w:sz w:val="22"/>
          <w:szCs w:val="22"/>
        </w:rPr>
        <w:t>HP UR</w:t>
      </w:r>
      <w:r w:rsidR="00A47D07">
        <w:rPr>
          <w:sz w:val="22"/>
          <w:szCs w:val="22"/>
        </w:rPr>
        <w:t xml:space="preserve"> vo výročnej a záverečnej správe o vykonávaní OP </w:t>
      </w:r>
    </w:p>
    <w:p w:rsidR="00A27342" w:rsidRDefault="00A27342" w:rsidP="00865C37">
      <w:pPr>
        <w:tabs>
          <w:tab w:val="left" w:pos="1375"/>
        </w:tabs>
        <w:jc w:val="both"/>
        <w:rPr>
          <w:sz w:val="22"/>
          <w:szCs w:val="22"/>
        </w:rPr>
      </w:pPr>
      <w:r>
        <w:rPr>
          <w:sz w:val="22"/>
          <w:szCs w:val="22"/>
        </w:rPr>
        <w:t>Príloha č. 2</w:t>
      </w:r>
      <w:r>
        <w:rPr>
          <w:sz w:val="22"/>
          <w:szCs w:val="22"/>
        </w:rPr>
        <w:tab/>
        <w:t>Čestné vyhlásenie žiadateľa k uplatňovaniu zásady „znečisťovateľ platí“</w:t>
      </w:r>
    </w:p>
    <w:p w:rsidR="00255B18" w:rsidRDefault="00255B18" w:rsidP="005744F8">
      <w:pPr>
        <w:pStyle w:val="Hlavika"/>
        <w:numPr>
          <w:ilvl w:val="0"/>
          <w:numId w:val="0"/>
        </w:numPr>
        <w:tabs>
          <w:tab w:val="clear" w:pos="4536"/>
          <w:tab w:val="clear" w:pos="9072"/>
        </w:tabs>
      </w:pPr>
    </w:p>
    <w:p w:rsidR="005744F8" w:rsidRPr="00195610" w:rsidRDefault="00255B18" w:rsidP="009A15CE">
      <w:r>
        <w:br w:type="page"/>
      </w:r>
      <w:r w:rsidR="005744F8" w:rsidRPr="00195610">
        <w:lastRenderedPageBreak/>
        <w:t>Príloha č. 1 SI HP UR,</w:t>
      </w:r>
      <w:r w:rsidR="00036038">
        <w:t xml:space="preserve"> </w:t>
      </w:r>
      <w:r w:rsidR="007F5B0F" w:rsidRPr="00195610">
        <w:t>v</w:t>
      </w:r>
      <w:r w:rsidR="0020045F" w:rsidRPr="00195610">
        <w:t>er</w:t>
      </w:r>
      <w:r w:rsidR="004D0605">
        <w:t xml:space="preserve">zia </w:t>
      </w:r>
      <w:r w:rsidR="00203511">
        <w:t>4</w:t>
      </w:r>
    </w:p>
    <w:p w:rsidR="00036038" w:rsidRDefault="001B6B03" w:rsidP="007010CA">
      <w:pPr>
        <w:pStyle w:val="Hlavika"/>
        <w:numPr>
          <w:ilvl w:val="0"/>
          <w:numId w:val="0"/>
        </w:numPr>
        <w:tabs>
          <w:tab w:val="clear" w:pos="4536"/>
          <w:tab w:val="clear" w:pos="9072"/>
        </w:tabs>
        <w:spacing w:before="240" w:after="120"/>
        <w:jc w:val="both"/>
        <w:rPr>
          <w:lang w:eastAsia="en-US"/>
        </w:rPr>
      </w:pPr>
      <w:bookmarkStart w:id="169" w:name="_Toc428367942"/>
      <w:r w:rsidRPr="00AA7D81">
        <w:rPr>
          <w:rFonts w:eastAsiaTheme="minorHAnsi"/>
        </w:rPr>
        <w:t xml:space="preserve">Informácie </w:t>
      </w:r>
      <w:r>
        <w:rPr>
          <w:rFonts w:eastAsiaTheme="minorHAnsi"/>
        </w:rPr>
        <w:t>uvádzané vo výročnej správe</w:t>
      </w:r>
      <w:r w:rsidRPr="00AA7D81">
        <w:rPr>
          <w:rFonts w:eastAsiaTheme="minorHAnsi"/>
        </w:rPr>
        <w:t xml:space="preserve"> </w:t>
      </w:r>
      <w:r>
        <w:rPr>
          <w:rFonts w:eastAsiaTheme="minorHAnsi"/>
        </w:rPr>
        <w:t>predkladanej v</w:t>
      </w:r>
      <w:r w:rsidRPr="00AA7D81">
        <w:rPr>
          <w:rFonts w:eastAsiaTheme="minorHAnsi"/>
        </w:rPr>
        <w:t xml:space="preserve"> rok</w:t>
      </w:r>
      <w:r>
        <w:rPr>
          <w:rFonts w:eastAsiaTheme="minorHAnsi"/>
        </w:rPr>
        <w:t>u 2017, 2019</w:t>
      </w:r>
      <w:r w:rsidRPr="00AA7D81">
        <w:rPr>
          <w:rFonts w:eastAsiaTheme="minorHAnsi"/>
        </w:rPr>
        <w:t xml:space="preserve"> a v záverečnej správe </w:t>
      </w:r>
      <w:r>
        <w:rPr>
          <w:rFonts w:eastAsiaTheme="minorHAnsi"/>
        </w:rPr>
        <w:t>o vykonávaní</w:t>
      </w:r>
      <w:r w:rsidRPr="00346397" w:rsidDel="001B6B03">
        <w:rPr>
          <w:lang w:eastAsia="en-US"/>
        </w:rPr>
        <w:t xml:space="preserve"> </w:t>
      </w:r>
      <w:r>
        <w:rPr>
          <w:lang w:eastAsia="en-US"/>
        </w:rPr>
        <w:t>p</w:t>
      </w:r>
      <w:r w:rsidR="00036038" w:rsidRPr="00346397">
        <w:rPr>
          <w:lang w:eastAsia="en-US"/>
        </w:rPr>
        <w:t>rogramu v rámci cieľa Investovanie do rastu a zamestnanosti</w:t>
      </w:r>
      <w:r w:rsidR="00FC3661">
        <w:rPr>
          <w:lang w:eastAsia="en-US"/>
        </w:rPr>
        <w:t xml:space="preserve"> </w:t>
      </w:r>
      <w:r w:rsidR="00036038" w:rsidRPr="00346397">
        <w:rPr>
          <w:lang w:eastAsia="en-US"/>
        </w:rPr>
        <w:t>(cieľ 1) a cieľa európska územná spolupráca (cieľ 2)</w:t>
      </w:r>
      <w:bookmarkEnd w:id="169"/>
    </w:p>
    <w:p w:rsidR="002A17E9" w:rsidRPr="00FF272E" w:rsidRDefault="002A17E9" w:rsidP="004C5DFA">
      <w:pPr>
        <w:pStyle w:val="Hlavika"/>
        <w:numPr>
          <w:ilvl w:val="0"/>
          <w:numId w:val="0"/>
        </w:numPr>
        <w:tabs>
          <w:tab w:val="clear" w:pos="4536"/>
          <w:tab w:val="clear" w:pos="9072"/>
        </w:tabs>
        <w:spacing w:before="240" w:after="120"/>
        <w:jc w:val="both"/>
        <w:rPr>
          <w:rFonts w:eastAsiaTheme="minorHAnsi"/>
          <w:sz w:val="22"/>
          <w:szCs w:val="22"/>
        </w:rPr>
      </w:pPr>
      <w:bookmarkStart w:id="170" w:name="_Toc428367964"/>
      <w:r w:rsidRPr="00FF272E">
        <w:rPr>
          <w:rFonts w:eastAsiaTheme="minorHAnsi"/>
          <w:sz w:val="22"/>
          <w:szCs w:val="22"/>
        </w:rPr>
        <w:t>Udržateľný rozvoj</w:t>
      </w:r>
      <w:bookmarkEnd w:id="170"/>
    </w:p>
    <w:p w:rsidR="002A17E9" w:rsidRPr="00FF272E" w:rsidRDefault="002A17E9" w:rsidP="002A17E9">
      <w:pPr>
        <w:spacing w:after="120"/>
        <w:jc w:val="both"/>
        <w:rPr>
          <w:rFonts w:eastAsiaTheme="minorHAnsi"/>
          <w:sz w:val="22"/>
          <w:szCs w:val="22"/>
        </w:rPr>
      </w:pPr>
      <w:r w:rsidRPr="00FF272E">
        <w:rPr>
          <w:rFonts w:eastAsiaTheme="minorHAnsi"/>
          <w:sz w:val="22"/>
          <w:szCs w:val="22"/>
        </w:rPr>
        <w:t xml:space="preserve">V kontexte obsahu a stanovených cieľov programu a vzhľadom na princípy stanovené v článku 8 nariadenia EP a Rady (EÚ) č. 1303/2013 RO zhodnotí </w:t>
      </w:r>
      <w:r w:rsidR="00995B45">
        <w:rPr>
          <w:rFonts w:eastAsiaTheme="minorHAnsi"/>
          <w:sz w:val="22"/>
          <w:szCs w:val="22"/>
        </w:rPr>
        <w:t xml:space="preserve">najmä </w:t>
      </w:r>
      <w:r w:rsidRPr="00FF272E">
        <w:rPr>
          <w:rFonts w:eastAsiaTheme="minorHAnsi"/>
          <w:sz w:val="22"/>
          <w:szCs w:val="22"/>
        </w:rPr>
        <w:t>opatrenia</w:t>
      </w:r>
      <w:r w:rsidRPr="00FF272E">
        <w:rPr>
          <w:rFonts w:eastAsiaTheme="minorHAnsi"/>
          <w:sz w:val="22"/>
          <w:szCs w:val="22"/>
          <w:lang w:eastAsia="en-US"/>
        </w:rPr>
        <w:t xml:space="preserve"> </w:t>
      </w:r>
      <w:r w:rsidRPr="00FF272E">
        <w:rPr>
          <w:rFonts w:eastAsiaTheme="minorHAnsi"/>
          <w:sz w:val="22"/>
          <w:szCs w:val="22"/>
        </w:rPr>
        <w:t>na zohľadnenie požiadaviek ochrany životného prostredia, efektívnosti zdrojov, zmierňovania zmeny klímy a prispôsobenia sa týmto zmenám, odolnosti voči katastrofám, ako aj účinnosti systému prevencie a riadenia rizík, pri výbere operácií, vrátane prehľadu opatrení prijatých na podporu udržateľného rozvoja v súlade s uvedeným článkom.</w:t>
      </w:r>
    </w:p>
    <w:p w:rsidR="002A17E9" w:rsidRPr="00FF272E" w:rsidRDefault="002A17E9" w:rsidP="002A17E9">
      <w:pPr>
        <w:spacing w:before="120" w:after="120"/>
        <w:jc w:val="both"/>
        <w:rPr>
          <w:rFonts w:eastAsiaTheme="minorHAnsi"/>
          <w:sz w:val="22"/>
          <w:szCs w:val="22"/>
        </w:rPr>
      </w:pPr>
      <w:r w:rsidRPr="00FF272E">
        <w:rPr>
          <w:rFonts w:eastAsiaTheme="minorHAnsi"/>
          <w:sz w:val="22"/>
          <w:szCs w:val="22"/>
        </w:rPr>
        <w:t>max.</w:t>
      </w:r>
      <w:r w:rsidR="0008095A">
        <w:rPr>
          <w:rFonts w:eastAsiaTheme="minorHAnsi"/>
          <w:sz w:val="22"/>
          <w:szCs w:val="22"/>
        </w:rPr>
        <w:t xml:space="preserve"> </w:t>
      </w:r>
      <w:r w:rsidRPr="00FF272E">
        <w:rPr>
          <w:rFonts w:eastAsiaTheme="minorHAnsi"/>
          <w:sz w:val="22"/>
          <w:szCs w:val="22"/>
        </w:rPr>
        <w:t xml:space="preserve">rozsah=3500 </w:t>
      </w:r>
      <w:r w:rsidR="0008095A">
        <w:rPr>
          <w:rFonts w:eastAsiaTheme="minorHAnsi"/>
          <w:sz w:val="22"/>
          <w:szCs w:val="22"/>
        </w:rPr>
        <w:t>znakov</w:t>
      </w:r>
    </w:p>
    <w:p w:rsidR="002A17E9" w:rsidRPr="00FF272E" w:rsidRDefault="00995B45" w:rsidP="002A17E9">
      <w:pPr>
        <w:shd w:val="clear" w:color="auto" w:fill="B8CCE4" w:themeFill="accent1" w:themeFillTint="66"/>
        <w:spacing w:after="120" w:line="276" w:lineRule="auto"/>
        <w:jc w:val="both"/>
        <w:rPr>
          <w:rFonts w:eastAsiaTheme="minorHAnsi"/>
          <w:i/>
          <w:sz w:val="22"/>
          <w:szCs w:val="22"/>
          <w:u w:val="single"/>
        </w:rPr>
      </w:pPr>
      <w:r>
        <w:rPr>
          <w:rFonts w:eastAsiaTheme="minorHAnsi"/>
          <w:i/>
          <w:sz w:val="22"/>
          <w:szCs w:val="22"/>
          <w:u w:val="single"/>
        </w:rPr>
        <w:t>Doplňujúce</w:t>
      </w:r>
      <w:r w:rsidR="002A17E9" w:rsidRPr="00FF272E">
        <w:rPr>
          <w:rFonts w:eastAsiaTheme="minorHAnsi"/>
          <w:i/>
          <w:sz w:val="22"/>
          <w:szCs w:val="22"/>
          <w:u w:val="single"/>
        </w:rPr>
        <w:t xml:space="preserve"> informácie</w:t>
      </w:r>
    </w:p>
    <w:p w:rsidR="002A17E9" w:rsidRPr="00995B45" w:rsidRDefault="00995B45" w:rsidP="002A17E9">
      <w:pPr>
        <w:shd w:val="clear" w:color="auto" w:fill="B8CCE4" w:themeFill="accent1" w:themeFillTint="66"/>
        <w:spacing w:after="120" w:line="276" w:lineRule="auto"/>
        <w:jc w:val="both"/>
        <w:rPr>
          <w:rFonts w:eastAsiaTheme="minorHAnsi"/>
          <w:i/>
          <w:sz w:val="22"/>
          <w:szCs w:val="22"/>
        </w:rPr>
      </w:pPr>
      <w:r w:rsidRPr="00C905C4">
        <w:rPr>
          <w:rFonts w:eastAsiaTheme="minorHAnsi"/>
          <w:i/>
          <w:sz w:val="22"/>
          <w:szCs w:val="22"/>
        </w:rPr>
        <w:t>V tejto časti sa odporúča popísať prijaté opatrenia</w:t>
      </w:r>
      <w:r w:rsidR="001B6B03" w:rsidRPr="00090228">
        <w:rPr>
          <w:rFonts w:eastAsiaTheme="minorHAnsi"/>
          <w:i/>
          <w:sz w:val="22"/>
          <w:szCs w:val="22"/>
        </w:rPr>
        <w:t>/vykonané aktivity, ktoré prispeli k podpore udržateľného rozvoja, vrátane ochrany životného prostredia, efektívnosti zdrojov, zmierňovaniu zmien klímy, odolnosti voči katastrofám, prevencii a riadeniu rizík a pod. RO by mal zhodnotiť, či vykonané aktivity boli v súlade s cieľmi stanovenými v Partnerskej dohode a OP, ako bol tento princíp zohľadnený vo výberovom procese projektov a ako ho RO hodnotil. Popísať ako boli do tohto procesu zapojení partneri a orgány životného prostredia a ako hodnotí RO celkový environmentálny prínos OP</w:t>
      </w:r>
      <w:r w:rsidR="0089427C" w:rsidRPr="00090228">
        <w:rPr>
          <w:rFonts w:eastAsiaTheme="minorHAnsi"/>
          <w:i/>
          <w:sz w:val="22"/>
          <w:szCs w:val="22"/>
        </w:rPr>
        <w:t>.</w:t>
      </w:r>
    </w:p>
    <w:p w:rsidR="0008095A" w:rsidRPr="00FF272E" w:rsidRDefault="002A17E9" w:rsidP="00580137">
      <w:pPr>
        <w:shd w:val="clear" w:color="auto" w:fill="B8CCE4" w:themeFill="accent1" w:themeFillTint="66"/>
        <w:spacing w:after="120" w:line="276" w:lineRule="auto"/>
        <w:jc w:val="both"/>
        <w:rPr>
          <w:rFonts w:eastAsiaTheme="minorHAnsi"/>
          <w:i/>
          <w:sz w:val="16"/>
          <w:szCs w:val="16"/>
          <w:u w:val="single"/>
        </w:rPr>
      </w:pPr>
      <w:r w:rsidRPr="00FF272E">
        <w:rPr>
          <w:rFonts w:eastAsiaTheme="minorHAnsi"/>
          <w:i/>
          <w:sz w:val="16"/>
          <w:szCs w:val="16"/>
          <w:u w:val="single"/>
        </w:rPr>
        <w:t>Zdroj údajov</w:t>
      </w:r>
      <w:r w:rsidR="0008095A">
        <w:rPr>
          <w:rFonts w:eastAsiaTheme="minorHAnsi"/>
          <w:i/>
          <w:sz w:val="16"/>
          <w:szCs w:val="16"/>
          <w:u w:val="single"/>
        </w:rPr>
        <w:t xml:space="preserve">: </w:t>
      </w:r>
      <w:r w:rsidRPr="00FF272E">
        <w:rPr>
          <w:rFonts w:eastAsiaTheme="minorHAnsi"/>
          <w:i/>
          <w:sz w:val="16"/>
          <w:szCs w:val="16"/>
        </w:rPr>
        <w:t>ITMS2014+, gestor HP UR</w:t>
      </w:r>
    </w:p>
    <w:p w:rsidR="004F6AAA" w:rsidRPr="0034410E" w:rsidRDefault="004F6AAA" w:rsidP="004F6AAA">
      <w:pPr>
        <w:spacing w:after="120"/>
        <w:jc w:val="both"/>
        <w:rPr>
          <w:rFonts w:eastAsiaTheme="minorHAnsi"/>
          <w:sz w:val="22"/>
          <w:szCs w:val="22"/>
        </w:rPr>
      </w:pPr>
      <w:bookmarkStart w:id="171" w:name="_Toc428367965"/>
      <w:r w:rsidRPr="0034410E">
        <w:rPr>
          <w:rFonts w:eastAsiaTheme="minorHAnsi"/>
          <w:sz w:val="22"/>
          <w:szCs w:val="22"/>
        </w:rPr>
        <w:t>Podpora použitá na ciele súvisiace so zmenou klímy</w:t>
      </w:r>
    </w:p>
    <w:p w:rsidR="004F6AAA" w:rsidRPr="0034410E" w:rsidRDefault="004F6AAA" w:rsidP="004F6AAA">
      <w:pPr>
        <w:spacing w:after="120"/>
        <w:jc w:val="both"/>
        <w:rPr>
          <w:rFonts w:eastAsiaTheme="minorHAnsi"/>
          <w:sz w:val="22"/>
          <w:szCs w:val="22"/>
        </w:rPr>
      </w:pPr>
      <w:r w:rsidRPr="0034410E">
        <w:rPr>
          <w:rFonts w:eastAsiaTheme="minorHAnsi"/>
          <w:sz w:val="22"/>
          <w:szCs w:val="22"/>
        </w:rPr>
        <w:t>Hodnoty automaticky generované systémom SFC2014 na základe súhrnných finančných údajov v delení podľa kategórií intervencií. RO doplní slovné zhodnotenie vykazovaných hodnôt.</w:t>
      </w:r>
    </w:p>
    <w:p w:rsidR="004F6AAA" w:rsidRPr="0034410E" w:rsidRDefault="004F6AAA" w:rsidP="004F6AAA">
      <w:pPr>
        <w:spacing w:before="120" w:after="120"/>
        <w:jc w:val="both"/>
        <w:rPr>
          <w:rFonts w:eastAsiaTheme="minorHAnsi"/>
          <w:sz w:val="22"/>
          <w:szCs w:val="22"/>
        </w:rPr>
      </w:pPr>
      <w:proofErr w:type="spellStart"/>
      <w:r w:rsidRPr="0034410E">
        <w:rPr>
          <w:rFonts w:eastAsiaTheme="minorHAnsi"/>
          <w:sz w:val="22"/>
          <w:szCs w:val="22"/>
        </w:rPr>
        <w:t>max.rozsah</w:t>
      </w:r>
      <w:proofErr w:type="spellEnd"/>
      <w:r w:rsidRPr="0034410E">
        <w:rPr>
          <w:rFonts w:eastAsiaTheme="minorHAnsi"/>
          <w:sz w:val="22"/>
          <w:szCs w:val="22"/>
        </w:rPr>
        <w:t xml:space="preserve">=3500 </w:t>
      </w:r>
    </w:p>
    <w:p w:rsidR="004F6AAA" w:rsidRPr="0034410E" w:rsidRDefault="004F6AAA" w:rsidP="004F6AAA">
      <w:pPr>
        <w:spacing w:after="120"/>
        <w:rPr>
          <w:rFonts w:eastAsiaTheme="minorHAnsi"/>
          <w:sz w:val="22"/>
          <w:szCs w:val="22"/>
        </w:rPr>
      </w:pPr>
      <w:r w:rsidRPr="0034410E">
        <w:rPr>
          <w:rFonts w:eastAsiaTheme="minorHAnsi"/>
          <w:sz w:val="22"/>
          <w:szCs w:val="22"/>
        </w:rPr>
        <w:t>Výška podpory použitá na ciele súvisiace so zmenou klímy</w:t>
      </w:r>
      <w:bookmarkStart w:id="172" w:name="_GoBack"/>
      <w:bookmarkEnd w:id="172"/>
    </w:p>
    <w:tbl>
      <w:tblPr>
        <w:tblStyle w:val="Mriekatabuky"/>
        <w:tblW w:w="0" w:type="auto"/>
        <w:tblInd w:w="108" w:type="dxa"/>
        <w:tblLook w:val="04A0" w:firstRow="1" w:lastRow="0" w:firstColumn="1" w:lastColumn="0" w:noHBand="0" w:noVBand="1"/>
      </w:tblPr>
      <w:tblGrid>
        <w:gridCol w:w="1418"/>
        <w:gridCol w:w="3827"/>
        <w:gridCol w:w="3709"/>
      </w:tblGrid>
      <w:tr w:rsidR="004F6AAA" w:rsidRPr="004F6AAA" w:rsidTr="00F46907">
        <w:tc>
          <w:tcPr>
            <w:tcW w:w="1418" w:type="dxa"/>
            <w:shd w:val="clear" w:color="auto" w:fill="C6D9F1" w:themeFill="text2" w:themeFillTint="33"/>
          </w:tcPr>
          <w:p w:rsidR="004F6AAA" w:rsidRPr="0034410E" w:rsidRDefault="004F6AAA" w:rsidP="001E5251">
            <w:pPr>
              <w:numPr>
                <w:ilvl w:val="0"/>
                <w:numId w:val="0"/>
              </w:numPr>
              <w:spacing w:after="120"/>
              <w:rPr>
                <w:rFonts w:eastAsiaTheme="minorHAnsi"/>
                <w:sz w:val="22"/>
                <w:szCs w:val="22"/>
              </w:rPr>
            </w:pPr>
            <w:r w:rsidRPr="0034410E">
              <w:rPr>
                <w:rFonts w:eastAsiaTheme="minorHAnsi"/>
                <w:sz w:val="22"/>
                <w:szCs w:val="22"/>
              </w:rPr>
              <w:t>Prioritná os</w:t>
            </w:r>
          </w:p>
        </w:tc>
        <w:tc>
          <w:tcPr>
            <w:tcW w:w="3827" w:type="dxa"/>
            <w:shd w:val="clear" w:color="auto" w:fill="C6D9F1" w:themeFill="text2" w:themeFillTint="33"/>
          </w:tcPr>
          <w:p w:rsidR="004F6AAA" w:rsidRPr="0034410E" w:rsidRDefault="004F6AAA" w:rsidP="00C905C4">
            <w:pPr>
              <w:numPr>
                <w:ilvl w:val="0"/>
                <w:numId w:val="0"/>
              </w:numPr>
              <w:spacing w:after="120"/>
              <w:rPr>
                <w:rFonts w:eastAsiaTheme="minorHAnsi"/>
                <w:sz w:val="22"/>
                <w:szCs w:val="22"/>
              </w:rPr>
            </w:pPr>
            <w:r w:rsidRPr="0034410E">
              <w:rPr>
                <w:rFonts w:eastAsiaTheme="minorHAnsi"/>
                <w:sz w:val="22"/>
                <w:szCs w:val="22"/>
              </w:rPr>
              <w:t>Suma podpory, ktorá sa použije na ciele týkajúce sa zmeny klímy (v EUR)</w:t>
            </w:r>
          </w:p>
        </w:tc>
        <w:tc>
          <w:tcPr>
            <w:tcW w:w="3709" w:type="dxa"/>
            <w:shd w:val="clear" w:color="auto" w:fill="C6D9F1" w:themeFill="text2" w:themeFillTint="33"/>
          </w:tcPr>
          <w:p w:rsidR="004F6AAA" w:rsidRPr="0034410E" w:rsidRDefault="004F6AAA" w:rsidP="00F46907">
            <w:pPr>
              <w:numPr>
                <w:ilvl w:val="0"/>
                <w:numId w:val="0"/>
              </w:numPr>
              <w:spacing w:after="120"/>
              <w:rPr>
                <w:rFonts w:eastAsiaTheme="minorHAnsi"/>
                <w:sz w:val="22"/>
                <w:szCs w:val="22"/>
              </w:rPr>
            </w:pPr>
            <w:r w:rsidRPr="0034410E">
              <w:rPr>
                <w:rFonts w:eastAsiaTheme="minorHAnsi"/>
                <w:sz w:val="22"/>
                <w:szCs w:val="22"/>
              </w:rPr>
              <w:t xml:space="preserve">Podiel celkových rozpočtových prostriedkov pridelených na </w:t>
            </w:r>
            <w:r w:rsidR="00F46907">
              <w:rPr>
                <w:rFonts w:eastAsiaTheme="minorHAnsi"/>
                <w:sz w:val="22"/>
                <w:szCs w:val="22"/>
              </w:rPr>
              <w:t>OP</w:t>
            </w:r>
            <w:r w:rsidRPr="0034410E">
              <w:rPr>
                <w:rFonts w:eastAsiaTheme="minorHAnsi"/>
                <w:sz w:val="22"/>
                <w:szCs w:val="22"/>
              </w:rPr>
              <w:t xml:space="preserve"> (v %)</w:t>
            </w:r>
          </w:p>
        </w:tc>
      </w:tr>
      <w:tr w:rsidR="004F6AAA" w:rsidRPr="004F6AAA" w:rsidTr="00F46907">
        <w:tc>
          <w:tcPr>
            <w:tcW w:w="1418" w:type="dxa"/>
          </w:tcPr>
          <w:p w:rsidR="004F6AAA" w:rsidRPr="0034410E" w:rsidRDefault="004F6AAA" w:rsidP="001E5251">
            <w:pPr>
              <w:numPr>
                <w:ilvl w:val="0"/>
                <w:numId w:val="0"/>
              </w:numPr>
              <w:spacing w:after="120"/>
              <w:rPr>
                <w:rFonts w:eastAsiaTheme="minorHAnsi"/>
                <w:sz w:val="22"/>
                <w:szCs w:val="22"/>
              </w:rPr>
            </w:pPr>
          </w:p>
        </w:tc>
        <w:tc>
          <w:tcPr>
            <w:tcW w:w="3827" w:type="dxa"/>
          </w:tcPr>
          <w:p w:rsidR="004F6AAA" w:rsidRPr="0034410E" w:rsidRDefault="004F6AAA" w:rsidP="001E5251">
            <w:pPr>
              <w:numPr>
                <w:ilvl w:val="0"/>
                <w:numId w:val="0"/>
              </w:numPr>
              <w:spacing w:after="120"/>
              <w:rPr>
                <w:rFonts w:eastAsiaTheme="minorHAnsi"/>
                <w:sz w:val="22"/>
                <w:szCs w:val="22"/>
              </w:rPr>
            </w:pPr>
          </w:p>
        </w:tc>
        <w:tc>
          <w:tcPr>
            <w:tcW w:w="3709" w:type="dxa"/>
          </w:tcPr>
          <w:p w:rsidR="004F6AAA" w:rsidRPr="0034410E" w:rsidRDefault="004F6AAA" w:rsidP="001E5251">
            <w:pPr>
              <w:numPr>
                <w:ilvl w:val="0"/>
                <w:numId w:val="0"/>
              </w:numPr>
              <w:spacing w:after="120"/>
              <w:rPr>
                <w:rFonts w:eastAsiaTheme="minorHAnsi"/>
                <w:sz w:val="22"/>
                <w:szCs w:val="22"/>
              </w:rPr>
            </w:pPr>
          </w:p>
        </w:tc>
      </w:tr>
      <w:bookmarkEnd w:id="171"/>
    </w:tbl>
    <w:p w:rsidR="00E51B46" w:rsidRDefault="00E51B46" w:rsidP="00A344BF">
      <w:pPr>
        <w:spacing w:after="120"/>
        <w:rPr>
          <w:b/>
          <w:u w:val="single"/>
        </w:rPr>
      </w:pPr>
    </w:p>
    <w:p w:rsidR="00E51B46" w:rsidRDefault="00E51B46">
      <w:pPr>
        <w:rPr>
          <w:b/>
          <w:u w:val="single"/>
        </w:rPr>
      </w:pPr>
      <w:r>
        <w:rPr>
          <w:b/>
          <w:u w:val="single"/>
        </w:rPr>
        <w:br w:type="page"/>
      </w:r>
    </w:p>
    <w:p w:rsidR="00A27342" w:rsidRPr="00195610" w:rsidRDefault="00A27342" w:rsidP="00A344BF">
      <w:pPr>
        <w:spacing w:after="120"/>
      </w:pPr>
      <w:r w:rsidRPr="00195610">
        <w:lastRenderedPageBreak/>
        <w:t>Príloha č. 2 SI HP UR,</w:t>
      </w:r>
      <w:r w:rsidR="00036038">
        <w:t xml:space="preserve"> </w:t>
      </w:r>
      <w:r w:rsidRPr="00195610">
        <w:t>ver</w:t>
      </w:r>
      <w:r w:rsidR="004D0605">
        <w:t xml:space="preserve">zia </w:t>
      </w:r>
      <w:r w:rsidR="00203511">
        <w:t>4</w:t>
      </w:r>
    </w:p>
    <w:p w:rsidR="00A27342" w:rsidRPr="00CC2BA3" w:rsidRDefault="00A27342" w:rsidP="00A27342">
      <w:pPr>
        <w:spacing w:after="120"/>
        <w:jc w:val="center"/>
        <w:rPr>
          <w:b/>
          <w:bCs/>
          <w:sz w:val="22"/>
          <w:szCs w:val="22"/>
        </w:rPr>
      </w:pPr>
      <w:r w:rsidRPr="00CC2BA3">
        <w:rPr>
          <w:b/>
          <w:bCs/>
          <w:sz w:val="22"/>
          <w:szCs w:val="22"/>
        </w:rPr>
        <w:t xml:space="preserve">Čestné vyhlásenie žiadateľa </w:t>
      </w:r>
    </w:p>
    <w:p w:rsidR="00A27342" w:rsidRPr="00CC2BA3" w:rsidRDefault="00A27342" w:rsidP="00A27342">
      <w:pPr>
        <w:spacing w:after="120"/>
        <w:jc w:val="center"/>
        <w:rPr>
          <w:b/>
          <w:bCs/>
          <w:sz w:val="22"/>
          <w:szCs w:val="22"/>
        </w:rPr>
      </w:pPr>
      <w:r w:rsidRPr="00CC2BA3">
        <w:rPr>
          <w:b/>
          <w:bCs/>
          <w:sz w:val="22"/>
          <w:szCs w:val="22"/>
        </w:rPr>
        <w:t>k uplatňovaniu zásady „znečisťovateľ platí“</w:t>
      </w:r>
    </w:p>
    <w:p w:rsidR="00A27342" w:rsidRPr="00CC2BA3" w:rsidRDefault="00A27342" w:rsidP="00A27342">
      <w:pPr>
        <w:spacing w:after="120" w:line="360" w:lineRule="auto"/>
        <w:jc w:val="both"/>
        <w:rPr>
          <w:sz w:val="22"/>
          <w:szCs w:val="22"/>
        </w:rPr>
      </w:pPr>
      <w:r w:rsidRPr="00CC2BA3">
        <w:rPr>
          <w:sz w:val="22"/>
          <w:szCs w:val="22"/>
        </w:rPr>
        <w:t>Organizácia / spoločnosť ...</w:t>
      </w:r>
      <w:r w:rsidRPr="00CC2BA3">
        <w:rPr>
          <w:iCs/>
          <w:sz w:val="22"/>
          <w:szCs w:val="22"/>
        </w:rPr>
        <w:t>.......................................................................</w:t>
      </w:r>
      <w:r w:rsidRPr="00CC2BA3">
        <w:rPr>
          <w:sz w:val="22"/>
          <w:szCs w:val="22"/>
        </w:rPr>
        <w:t xml:space="preserve"> </w:t>
      </w:r>
      <w:r w:rsidRPr="00CC2BA3">
        <w:rPr>
          <w:iCs/>
          <w:sz w:val="22"/>
          <w:szCs w:val="22"/>
        </w:rPr>
        <w:t>(</w:t>
      </w:r>
      <w:r w:rsidRPr="00CC2BA3">
        <w:rPr>
          <w:i/>
          <w:iCs/>
          <w:sz w:val="22"/>
          <w:szCs w:val="22"/>
        </w:rPr>
        <w:t>názov / obchodné meno</w:t>
      </w:r>
      <w:r w:rsidRPr="00CC2BA3">
        <w:rPr>
          <w:iCs/>
          <w:sz w:val="22"/>
          <w:szCs w:val="22"/>
        </w:rPr>
        <w:t>)</w:t>
      </w:r>
      <w:r w:rsidRPr="00CC2BA3">
        <w:rPr>
          <w:sz w:val="22"/>
          <w:szCs w:val="22"/>
        </w:rPr>
        <w:t>, sídlo: ................................................................................................................</w:t>
      </w:r>
      <w:r w:rsidRPr="00CC2BA3">
        <w:rPr>
          <w:iCs/>
          <w:sz w:val="22"/>
          <w:szCs w:val="22"/>
        </w:rPr>
        <w:t xml:space="preserve">, IČO </w:t>
      </w:r>
      <w:r w:rsidRPr="00CC2BA3">
        <w:rPr>
          <w:sz w:val="22"/>
          <w:szCs w:val="22"/>
        </w:rPr>
        <w:t xml:space="preserve">............................................................., registrácia ........................, v mene organizácie </w:t>
      </w:r>
      <w:r w:rsidRPr="00CC2BA3">
        <w:rPr>
          <w:iCs/>
          <w:sz w:val="22"/>
          <w:szCs w:val="22"/>
        </w:rPr>
        <w:t xml:space="preserve">........................................... </w:t>
      </w:r>
      <w:r w:rsidRPr="00CC2BA3">
        <w:rPr>
          <w:i/>
          <w:iCs/>
          <w:sz w:val="22"/>
          <w:szCs w:val="22"/>
        </w:rPr>
        <w:t>(titul, meno, priezvisko, označenie štatutárneho orgánu</w:t>
      </w:r>
      <w:r w:rsidRPr="00CC2BA3">
        <w:rPr>
          <w:i/>
          <w:sz w:val="22"/>
          <w:szCs w:val="22"/>
        </w:rPr>
        <w:t>)</w:t>
      </w:r>
      <w:r w:rsidRPr="00CC2BA3">
        <w:rPr>
          <w:sz w:val="22"/>
          <w:szCs w:val="22"/>
        </w:rPr>
        <w:t xml:space="preserve"> (ďalej len „žiadateľ“), týmto na účely predloženia žiadosti o nenávratný finančný príspevok pre projekt s názvom</w:t>
      </w:r>
      <w:r w:rsidRPr="00CC2BA3">
        <w:rPr>
          <w:rStyle w:val="Odkaznapoznmkupodiarou"/>
          <w:sz w:val="22"/>
          <w:szCs w:val="22"/>
        </w:rPr>
        <w:footnoteReference w:id="36"/>
      </w:r>
      <w:r w:rsidRPr="00CC2BA3">
        <w:rPr>
          <w:sz w:val="22"/>
          <w:szCs w:val="22"/>
        </w:rPr>
        <w:t xml:space="preserve"> ............................................................................................................., v rámci </w:t>
      </w:r>
      <w:r w:rsidR="0008095A">
        <w:rPr>
          <w:sz w:val="22"/>
          <w:szCs w:val="22"/>
        </w:rPr>
        <w:t>výzvy/</w:t>
      </w:r>
      <w:r w:rsidR="00672FA1">
        <w:rPr>
          <w:sz w:val="22"/>
          <w:szCs w:val="22"/>
        </w:rPr>
        <w:t>vyzvania č. </w:t>
      </w:r>
      <w:r w:rsidRPr="00CC2BA3">
        <w:rPr>
          <w:sz w:val="22"/>
          <w:szCs w:val="22"/>
        </w:rPr>
        <w:t>........................... (</w:t>
      </w:r>
      <w:r w:rsidRPr="00CC2BA3">
        <w:rPr>
          <w:i/>
          <w:sz w:val="22"/>
          <w:szCs w:val="22"/>
        </w:rPr>
        <w:t xml:space="preserve">kód </w:t>
      </w:r>
      <w:r w:rsidR="0008095A">
        <w:rPr>
          <w:i/>
          <w:sz w:val="22"/>
          <w:szCs w:val="22"/>
        </w:rPr>
        <w:t>výzvy/</w:t>
      </w:r>
      <w:r w:rsidRPr="00CC2BA3">
        <w:rPr>
          <w:i/>
          <w:sz w:val="22"/>
          <w:szCs w:val="22"/>
        </w:rPr>
        <w:t>vyzvania</w:t>
      </w:r>
      <w:r w:rsidRPr="00CC2BA3">
        <w:rPr>
          <w:sz w:val="22"/>
          <w:szCs w:val="22"/>
        </w:rPr>
        <w:t>)</w:t>
      </w:r>
    </w:p>
    <w:p w:rsidR="00A27342" w:rsidRPr="00CC2BA3" w:rsidRDefault="00A27342" w:rsidP="00A27342">
      <w:pPr>
        <w:spacing w:after="120"/>
        <w:jc w:val="center"/>
        <w:rPr>
          <w:sz w:val="22"/>
          <w:szCs w:val="22"/>
        </w:rPr>
      </w:pPr>
      <w:r w:rsidRPr="00CC2BA3">
        <w:rPr>
          <w:b/>
          <w:bCs/>
          <w:sz w:val="22"/>
          <w:szCs w:val="22"/>
        </w:rPr>
        <w:t>čestne vyhlasujem</w:t>
      </w:r>
      <w:r w:rsidRPr="00CC2BA3">
        <w:rPr>
          <w:iCs/>
          <w:sz w:val="22"/>
          <w:szCs w:val="22"/>
        </w:rPr>
        <w:t>,</w:t>
      </w:r>
    </w:p>
    <w:p w:rsidR="00A27342" w:rsidRPr="00CC2BA3" w:rsidRDefault="00A27342" w:rsidP="00A27342">
      <w:pPr>
        <w:spacing w:after="120"/>
        <w:jc w:val="both"/>
        <w:rPr>
          <w:sz w:val="22"/>
          <w:szCs w:val="22"/>
        </w:rPr>
      </w:pPr>
      <w:r w:rsidRPr="00CC2BA3">
        <w:rPr>
          <w:sz w:val="22"/>
          <w:szCs w:val="22"/>
        </w:rPr>
        <w:t>-</w:t>
      </w:r>
      <w:r w:rsidRPr="00CC2BA3">
        <w:rPr>
          <w:sz w:val="22"/>
          <w:szCs w:val="22"/>
        </w:rPr>
        <w:tab/>
        <w:t xml:space="preserve">ak svojou činnosťou, resp. opomenutím konania spôsobím poškodenie životného prostredia, vykonám na vlastné náklady také opatrenia, ktoré predchádzajú znečisťovaniu alebo poškodzovaniu životného prostredia, prípadne tieto nežiaduce negatívne vplyvy vlastnej činnosti minimalizujú na úroveň, ktorá je prípustná z hľadiska osobitných predpisov (prípustné limity znečisťovania ovzdušia, vody, pôdy a pod.).; </w:t>
      </w:r>
    </w:p>
    <w:p w:rsidR="00A27342" w:rsidRPr="00CC2BA3" w:rsidRDefault="00A27342" w:rsidP="00A27342">
      <w:pPr>
        <w:spacing w:after="120"/>
        <w:jc w:val="both"/>
        <w:rPr>
          <w:sz w:val="22"/>
          <w:szCs w:val="22"/>
        </w:rPr>
      </w:pPr>
      <w:r w:rsidRPr="00CC2BA3">
        <w:rPr>
          <w:sz w:val="22"/>
          <w:szCs w:val="22"/>
        </w:rPr>
        <w:t>-</w:t>
      </w:r>
      <w:r w:rsidRPr="00CC2BA3">
        <w:rPr>
          <w:sz w:val="22"/>
          <w:szCs w:val="22"/>
        </w:rPr>
        <w:tab/>
        <w:t xml:space="preserve">ak spôsobím závažné poškodenie alebo znečistenie životného prostredia, v súlade s príslušným všeobecne záväzným právnym predpisom na vlastné náklady toto znečistenie, prípadne poškodenie, odstránim a uvediem životné prostredie do pôvodného stavu, prípadne do stavu, ktorý v čo najmenšej miere poškodzuje životné prostredie a znečisťuje jednotlivé jeho zložky; </w:t>
      </w:r>
    </w:p>
    <w:p w:rsidR="00A27342" w:rsidRPr="00CC2BA3" w:rsidRDefault="00A27342" w:rsidP="00A27342">
      <w:pPr>
        <w:spacing w:after="120"/>
        <w:jc w:val="both"/>
        <w:rPr>
          <w:sz w:val="22"/>
          <w:szCs w:val="22"/>
        </w:rPr>
      </w:pPr>
      <w:r w:rsidRPr="00CC2BA3">
        <w:rPr>
          <w:sz w:val="22"/>
          <w:szCs w:val="22"/>
        </w:rPr>
        <w:t>-</w:t>
      </w:r>
      <w:r w:rsidRPr="00CC2BA3">
        <w:rPr>
          <w:sz w:val="22"/>
          <w:szCs w:val="22"/>
        </w:rPr>
        <w:tab/>
        <w:t xml:space="preserve">po ukončení realizácie hlavných aktivít projektu budem informovať RO/SO pre OP, či boli voči </w:t>
      </w:r>
      <w:r w:rsidR="0008095A">
        <w:rPr>
          <w:sz w:val="22"/>
          <w:szCs w:val="22"/>
        </w:rPr>
        <w:t>mne</w:t>
      </w:r>
      <w:r w:rsidR="0008095A" w:rsidRPr="00CC2BA3">
        <w:rPr>
          <w:sz w:val="22"/>
          <w:szCs w:val="22"/>
        </w:rPr>
        <w:t xml:space="preserve"> </w:t>
      </w:r>
      <w:r w:rsidRPr="00CC2BA3">
        <w:rPr>
          <w:sz w:val="22"/>
          <w:szCs w:val="22"/>
        </w:rPr>
        <w:t>uplatnené ekonomické alebo fiškálne nástroje, najmä pokuty a poplatky, resp. iné sankčné mechanizmy podľa uplatňovania zásady „znečisťovateľ platí“</w:t>
      </w:r>
      <w:r w:rsidR="00E62380" w:rsidRPr="00CC2BA3">
        <w:rPr>
          <w:sz w:val="22"/>
          <w:szCs w:val="22"/>
        </w:rPr>
        <w:t>,</w:t>
      </w:r>
    </w:p>
    <w:p w:rsidR="00A27342" w:rsidRPr="00CC2BA3" w:rsidRDefault="00A27342" w:rsidP="00A27342">
      <w:pPr>
        <w:spacing w:after="120"/>
        <w:jc w:val="both"/>
        <w:rPr>
          <w:sz w:val="22"/>
          <w:szCs w:val="22"/>
        </w:rPr>
      </w:pPr>
      <w:r w:rsidRPr="00CC2BA3">
        <w:rPr>
          <w:sz w:val="22"/>
          <w:szCs w:val="22"/>
        </w:rPr>
        <w:t>-</w:t>
      </w:r>
      <w:r w:rsidRPr="00CC2BA3">
        <w:rPr>
          <w:sz w:val="22"/>
          <w:szCs w:val="22"/>
        </w:rPr>
        <w:tab/>
        <w:t>som si</w:t>
      </w:r>
      <w:r w:rsidR="00AB19C8" w:rsidRPr="00CC2BA3">
        <w:rPr>
          <w:sz w:val="22"/>
          <w:szCs w:val="22"/>
        </w:rPr>
        <w:t xml:space="preserve"> </w:t>
      </w:r>
      <w:r w:rsidRPr="00CC2BA3">
        <w:rPr>
          <w:sz w:val="22"/>
          <w:szCs w:val="22"/>
        </w:rPr>
        <w:t>vedomý, že dodržiavanie vyššie uvedených povinností môže RO/SO OP v súčinnosti s</w:t>
      </w:r>
      <w:r w:rsidR="00A344BF">
        <w:rPr>
          <w:sz w:val="22"/>
          <w:szCs w:val="22"/>
        </w:rPr>
        <w:t> </w:t>
      </w:r>
      <w:r w:rsidRPr="00CC2BA3">
        <w:rPr>
          <w:sz w:val="22"/>
          <w:szCs w:val="22"/>
        </w:rPr>
        <w:t>gestorom HP UR, príp. s inými oprávnenými orgánmi verejnej správy overiť na začiatku projektu, počas implementácie projektu, pri ukončení projektu aj v období udržateľnosti projektu.</w:t>
      </w:r>
    </w:p>
    <w:p w:rsidR="00A27342" w:rsidRPr="00CC2BA3" w:rsidRDefault="00A27342" w:rsidP="00A27342">
      <w:pPr>
        <w:spacing w:before="240" w:after="120"/>
        <w:jc w:val="both"/>
        <w:rPr>
          <w:b/>
          <w:bCs/>
          <w:sz w:val="22"/>
          <w:szCs w:val="22"/>
        </w:rPr>
      </w:pPr>
      <w:r w:rsidRPr="00CC2BA3">
        <w:rPr>
          <w:b/>
          <w:bCs/>
          <w:sz w:val="22"/>
          <w:szCs w:val="22"/>
        </w:rPr>
        <w:t xml:space="preserve">Žiadateľ si je vedomý právnych </w:t>
      </w:r>
      <w:r w:rsidR="00E62380" w:rsidRPr="00CC2BA3">
        <w:rPr>
          <w:b/>
          <w:bCs/>
          <w:sz w:val="22"/>
          <w:szCs w:val="22"/>
        </w:rPr>
        <w:t>ná</w:t>
      </w:r>
      <w:r w:rsidRPr="00CC2BA3">
        <w:rPr>
          <w:b/>
          <w:bCs/>
          <w:sz w:val="22"/>
          <w:szCs w:val="22"/>
        </w:rPr>
        <w:t>sledkov nepravdivého vyhlásenia o skutočnostiach uvedených v predchádzajúc</w:t>
      </w:r>
      <w:r w:rsidR="00357804" w:rsidRPr="00CC2BA3">
        <w:rPr>
          <w:b/>
          <w:bCs/>
          <w:sz w:val="22"/>
          <w:szCs w:val="22"/>
        </w:rPr>
        <w:t>ich</w:t>
      </w:r>
      <w:r w:rsidRPr="00CC2BA3">
        <w:rPr>
          <w:b/>
          <w:bCs/>
          <w:sz w:val="22"/>
          <w:szCs w:val="22"/>
        </w:rPr>
        <w:t xml:space="preserve"> odsek</w:t>
      </w:r>
      <w:r w:rsidR="00357804" w:rsidRPr="00CC2BA3">
        <w:rPr>
          <w:b/>
          <w:bCs/>
          <w:sz w:val="22"/>
          <w:szCs w:val="22"/>
        </w:rPr>
        <w:t>och</w:t>
      </w:r>
      <w:r w:rsidRPr="00CC2BA3">
        <w:rPr>
          <w:b/>
          <w:bCs/>
          <w:sz w:val="22"/>
          <w:szCs w:val="22"/>
        </w:rPr>
        <w:t xml:space="preserve">, vrátane prípadných trestnoprávnych </w:t>
      </w:r>
      <w:r w:rsidR="00357804" w:rsidRPr="00CC2BA3">
        <w:rPr>
          <w:b/>
          <w:bCs/>
          <w:sz w:val="22"/>
          <w:szCs w:val="22"/>
        </w:rPr>
        <w:t>ná</w:t>
      </w:r>
      <w:r w:rsidRPr="00CC2BA3">
        <w:rPr>
          <w:b/>
          <w:bCs/>
          <w:sz w:val="22"/>
          <w:szCs w:val="22"/>
        </w:rPr>
        <w:t xml:space="preserve">sledkov </w:t>
      </w:r>
      <w:r w:rsidRPr="00CC2BA3">
        <w:rPr>
          <w:bCs/>
          <w:sz w:val="22"/>
          <w:szCs w:val="22"/>
        </w:rPr>
        <w:t>(§ 221 - Podvod, § 225 – Subvenčný podvod, § 261 – Poškodzovanie finančných záujmov Európskych spoločenstiev Trestného zákona)</w:t>
      </w:r>
      <w:r w:rsidRPr="00A344BF">
        <w:rPr>
          <w:bCs/>
          <w:sz w:val="22"/>
          <w:szCs w:val="22"/>
        </w:rPr>
        <w:t>.</w:t>
      </w:r>
    </w:p>
    <w:tbl>
      <w:tblPr>
        <w:tblW w:w="92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6192"/>
      </w:tblGrid>
      <w:tr w:rsidR="00A27342" w:rsidRPr="00CC2BA3" w:rsidTr="00401890">
        <w:trPr>
          <w:trHeight w:val="569"/>
        </w:trPr>
        <w:tc>
          <w:tcPr>
            <w:tcW w:w="3060" w:type="dxa"/>
            <w:vAlign w:val="center"/>
          </w:tcPr>
          <w:p w:rsidR="00A27342" w:rsidRPr="00CC2BA3" w:rsidRDefault="00A27342" w:rsidP="00401890">
            <w:pPr>
              <w:spacing w:before="120" w:after="120"/>
              <w:rPr>
                <w:iCs/>
                <w:sz w:val="22"/>
                <w:szCs w:val="22"/>
              </w:rPr>
            </w:pPr>
            <w:r w:rsidRPr="00CC2BA3">
              <w:rPr>
                <w:b/>
                <w:bCs/>
                <w:iCs/>
                <w:sz w:val="22"/>
                <w:szCs w:val="22"/>
              </w:rPr>
              <w:t>Meno a priezvisko, titul:</w:t>
            </w:r>
          </w:p>
        </w:tc>
        <w:tc>
          <w:tcPr>
            <w:tcW w:w="6192" w:type="dxa"/>
            <w:vAlign w:val="center"/>
          </w:tcPr>
          <w:p w:rsidR="00A27342" w:rsidRPr="00CC2BA3" w:rsidRDefault="00A27342" w:rsidP="00401890">
            <w:pPr>
              <w:spacing w:after="120"/>
              <w:rPr>
                <w:iCs/>
                <w:sz w:val="22"/>
                <w:szCs w:val="22"/>
              </w:rPr>
            </w:pPr>
          </w:p>
        </w:tc>
      </w:tr>
      <w:tr w:rsidR="00A27342" w:rsidRPr="00CC2BA3" w:rsidTr="00401890">
        <w:tc>
          <w:tcPr>
            <w:tcW w:w="3060" w:type="dxa"/>
            <w:vAlign w:val="center"/>
          </w:tcPr>
          <w:p w:rsidR="00A27342" w:rsidRPr="00CC2BA3" w:rsidRDefault="00A27342" w:rsidP="00401890">
            <w:pPr>
              <w:spacing w:before="120" w:after="120"/>
              <w:rPr>
                <w:b/>
                <w:bCs/>
                <w:iCs/>
                <w:sz w:val="22"/>
                <w:szCs w:val="22"/>
              </w:rPr>
            </w:pPr>
            <w:r w:rsidRPr="00CC2BA3">
              <w:rPr>
                <w:b/>
                <w:bCs/>
                <w:iCs/>
                <w:sz w:val="22"/>
                <w:szCs w:val="22"/>
              </w:rPr>
              <w:t>Funkcia:</w:t>
            </w:r>
          </w:p>
        </w:tc>
        <w:tc>
          <w:tcPr>
            <w:tcW w:w="6192" w:type="dxa"/>
            <w:vAlign w:val="center"/>
          </w:tcPr>
          <w:p w:rsidR="00A27342" w:rsidRPr="00CC2BA3" w:rsidRDefault="00A27342" w:rsidP="00401890">
            <w:pPr>
              <w:spacing w:after="120"/>
              <w:rPr>
                <w:iCs/>
                <w:sz w:val="22"/>
                <w:szCs w:val="22"/>
              </w:rPr>
            </w:pPr>
          </w:p>
        </w:tc>
      </w:tr>
      <w:tr w:rsidR="00A27342" w:rsidRPr="00CC2BA3" w:rsidTr="00401890">
        <w:trPr>
          <w:trHeight w:val="909"/>
        </w:trPr>
        <w:tc>
          <w:tcPr>
            <w:tcW w:w="3060" w:type="dxa"/>
          </w:tcPr>
          <w:p w:rsidR="00A27342" w:rsidRPr="00CC2BA3" w:rsidRDefault="00A27342" w:rsidP="00401890">
            <w:pPr>
              <w:spacing w:before="120" w:after="120"/>
              <w:jc w:val="both"/>
              <w:rPr>
                <w:b/>
                <w:bCs/>
                <w:iCs/>
                <w:sz w:val="22"/>
                <w:szCs w:val="22"/>
              </w:rPr>
            </w:pPr>
            <w:r w:rsidRPr="00CC2BA3">
              <w:rPr>
                <w:b/>
                <w:bCs/>
                <w:iCs/>
                <w:sz w:val="22"/>
                <w:szCs w:val="22"/>
              </w:rPr>
              <w:t>Podpis a pečiatka</w:t>
            </w:r>
            <w:r w:rsidRPr="00CC2BA3">
              <w:rPr>
                <w:rStyle w:val="Odkaznapoznmkupodiarou"/>
                <w:b/>
                <w:bCs/>
                <w:iCs/>
                <w:sz w:val="22"/>
                <w:szCs w:val="22"/>
              </w:rPr>
              <w:footnoteReference w:id="37"/>
            </w:r>
            <w:r w:rsidRPr="00CC2BA3">
              <w:rPr>
                <w:b/>
                <w:bCs/>
                <w:iCs/>
                <w:sz w:val="22"/>
                <w:szCs w:val="22"/>
              </w:rPr>
              <w:t>:</w:t>
            </w:r>
          </w:p>
        </w:tc>
        <w:tc>
          <w:tcPr>
            <w:tcW w:w="6192" w:type="dxa"/>
            <w:vAlign w:val="center"/>
          </w:tcPr>
          <w:p w:rsidR="00A27342" w:rsidRPr="00CC2BA3" w:rsidRDefault="00A27342" w:rsidP="00401890">
            <w:pPr>
              <w:spacing w:after="120"/>
              <w:rPr>
                <w:iCs/>
                <w:sz w:val="22"/>
                <w:szCs w:val="22"/>
              </w:rPr>
            </w:pPr>
          </w:p>
        </w:tc>
      </w:tr>
      <w:tr w:rsidR="00A27342" w:rsidRPr="00CC2BA3" w:rsidTr="00401890">
        <w:tc>
          <w:tcPr>
            <w:tcW w:w="3060" w:type="dxa"/>
          </w:tcPr>
          <w:p w:rsidR="00A27342" w:rsidRPr="00CC2BA3" w:rsidRDefault="00A27342" w:rsidP="00401890">
            <w:pPr>
              <w:spacing w:before="120" w:after="120"/>
              <w:jc w:val="both"/>
              <w:rPr>
                <w:b/>
                <w:bCs/>
                <w:iCs/>
                <w:sz w:val="22"/>
                <w:szCs w:val="22"/>
              </w:rPr>
            </w:pPr>
            <w:r w:rsidRPr="00CC2BA3">
              <w:rPr>
                <w:b/>
                <w:bCs/>
                <w:iCs/>
                <w:sz w:val="22"/>
                <w:szCs w:val="22"/>
              </w:rPr>
              <w:t>Dátum a miesto:</w:t>
            </w:r>
          </w:p>
        </w:tc>
        <w:tc>
          <w:tcPr>
            <w:tcW w:w="6192" w:type="dxa"/>
            <w:vAlign w:val="center"/>
          </w:tcPr>
          <w:p w:rsidR="00A27342" w:rsidRPr="00CC2BA3" w:rsidRDefault="00A27342" w:rsidP="00401890">
            <w:pPr>
              <w:spacing w:after="120"/>
              <w:rPr>
                <w:iCs/>
                <w:sz w:val="22"/>
                <w:szCs w:val="22"/>
              </w:rPr>
            </w:pPr>
          </w:p>
        </w:tc>
      </w:tr>
    </w:tbl>
    <w:p w:rsidR="00A27342" w:rsidRPr="00CC2BA3" w:rsidRDefault="00A27342" w:rsidP="00A344BF">
      <w:pPr>
        <w:tabs>
          <w:tab w:val="left" w:pos="1375"/>
        </w:tabs>
        <w:jc w:val="both"/>
        <w:rPr>
          <w:sz w:val="22"/>
          <w:szCs w:val="22"/>
        </w:rPr>
      </w:pPr>
    </w:p>
    <w:sectPr w:rsidR="00A27342" w:rsidRPr="00CC2BA3" w:rsidSect="00773E35">
      <w:headerReference w:type="default" r:id="rId49"/>
      <w:footerReference w:type="even" r:id="rId50"/>
      <w:footerReference w:type="default" r:id="rId51"/>
      <w:headerReference w:type="first" r:id="rId52"/>
      <w:pgSz w:w="11906" w:h="16838" w:code="9"/>
      <w:pgMar w:top="1191" w:right="1274" w:bottom="1474" w:left="1418" w:header="709"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7CC3" w:rsidRDefault="00AC7CC3" w:rsidP="00C41744">
      <w:r>
        <w:separator/>
      </w:r>
    </w:p>
  </w:endnote>
  <w:endnote w:type="continuationSeparator" w:id="0">
    <w:p w:rsidR="00AC7CC3" w:rsidRDefault="00AC7CC3" w:rsidP="00C41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Myria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545" w:rsidRDefault="00393545" w:rsidP="00C41744">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rsidR="00393545" w:rsidRDefault="00393545" w:rsidP="00C41744">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545" w:rsidRPr="00725A78" w:rsidRDefault="00393545" w:rsidP="00A228CF">
    <w:pPr>
      <w:rPr>
        <w:sz w:val="22"/>
        <w:szCs w:val="22"/>
      </w:rPr>
    </w:pPr>
    <w:r w:rsidRPr="00725A78">
      <w:rPr>
        <w:sz w:val="22"/>
        <w:szCs w:val="22"/>
      </w:rPr>
      <w:t xml:space="preserve">Systém implementácie horizontálneho princípu Udržateľný rozvoj na roky 2014 – 2020, verzia </w:t>
    </w:r>
    <w:r>
      <w:rPr>
        <w:sz w:val="22"/>
        <w:szCs w:val="22"/>
      </w:rPr>
      <w:t>5</w:t>
    </w:r>
  </w:p>
  <w:p w:rsidR="00393545" w:rsidRPr="00725A78" w:rsidRDefault="00AC7CC3" w:rsidP="00A228CF">
    <w:pPr>
      <w:jc w:val="center"/>
    </w:pPr>
    <w:sdt>
      <w:sdtPr>
        <w:rPr>
          <w:sz w:val="22"/>
          <w:szCs w:val="22"/>
        </w:rPr>
        <w:id w:val="-10304901"/>
        <w:docPartObj>
          <w:docPartGallery w:val="Page Numbers (Bottom of Page)"/>
          <w:docPartUnique/>
        </w:docPartObj>
      </w:sdtPr>
      <w:sdtEndPr/>
      <w:sdtContent>
        <w:r w:rsidR="00393545" w:rsidRPr="00725A78">
          <w:rPr>
            <w:sz w:val="22"/>
            <w:szCs w:val="22"/>
          </w:rPr>
          <w:fldChar w:fldCharType="begin"/>
        </w:r>
        <w:r w:rsidR="00393545" w:rsidRPr="00725A78">
          <w:rPr>
            <w:sz w:val="22"/>
            <w:szCs w:val="22"/>
          </w:rPr>
          <w:instrText>PAGE   \* MERGEFORMAT</w:instrText>
        </w:r>
        <w:r w:rsidR="00393545" w:rsidRPr="00725A78">
          <w:rPr>
            <w:sz w:val="22"/>
            <w:szCs w:val="22"/>
          </w:rPr>
          <w:fldChar w:fldCharType="separate"/>
        </w:r>
        <w:r w:rsidR="00307001">
          <w:rPr>
            <w:noProof/>
            <w:sz w:val="22"/>
            <w:szCs w:val="22"/>
          </w:rPr>
          <w:t>47</w:t>
        </w:r>
        <w:r w:rsidR="00393545" w:rsidRPr="00725A78">
          <w:rPr>
            <w:sz w:val="22"/>
            <w:szCs w:val="22"/>
          </w:rPr>
          <w:fldChar w:fldCharType="end"/>
        </w:r>
      </w:sdtContent>
    </w:sdt>
  </w:p>
  <w:p w:rsidR="00393545" w:rsidRPr="00011D04" w:rsidRDefault="00393545" w:rsidP="007841B1">
    <w:pPr>
      <w:pStyle w:val="Pta"/>
      <w:tabs>
        <w:tab w:val="clear" w:pos="4536"/>
        <w:tab w:val="left" w:pos="902"/>
      </w:tabs>
      <w:ind w:right="36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7CC3" w:rsidRDefault="00AC7CC3" w:rsidP="00C41744">
      <w:r>
        <w:separator/>
      </w:r>
    </w:p>
  </w:footnote>
  <w:footnote w:type="continuationSeparator" w:id="0">
    <w:p w:rsidR="00AC7CC3" w:rsidRDefault="00AC7CC3" w:rsidP="00C41744">
      <w:r>
        <w:continuationSeparator/>
      </w:r>
    </w:p>
  </w:footnote>
  <w:footnote w:id="1">
    <w:p w:rsidR="00393545" w:rsidRPr="004B6BD7" w:rsidRDefault="00393545" w:rsidP="00FC390C">
      <w:pPr>
        <w:tabs>
          <w:tab w:val="left" w:pos="284"/>
        </w:tabs>
        <w:jc w:val="both"/>
        <w:rPr>
          <w:sz w:val="16"/>
          <w:szCs w:val="16"/>
        </w:rPr>
      </w:pPr>
      <w:r w:rsidRPr="004B6BD7">
        <w:rPr>
          <w:rStyle w:val="Odkaznapoznmkupodiarou"/>
          <w:sz w:val="16"/>
          <w:szCs w:val="16"/>
        </w:rPr>
        <w:footnoteRef/>
      </w:r>
      <w:r w:rsidRPr="004B6BD7">
        <w:rPr>
          <w:sz w:val="16"/>
          <w:szCs w:val="16"/>
        </w:rPr>
        <w:t xml:space="preserve"> </w:t>
      </w:r>
      <w:proofErr w:type="spellStart"/>
      <w:r w:rsidRPr="004B6BD7">
        <w:rPr>
          <w:sz w:val="16"/>
          <w:szCs w:val="16"/>
        </w:rPr>
        <w:t>Future</w:t>
      </w:r>
      <w:proofErr w:type="spellEnd"/>
      <w:r w:rsidRPr="004B6BD7">
        <w:rPr>
          <w:sz w:val="16"/>
          <w:szCs w:val="16"/>
        </w:rPr>
        <w:t xml:space="preserve"> </w:t>
      </w:r>
      <w:proofErr w:type="spellStart"/>
      <w:r w:rsidRPr="004B6BD7">
        <w:rPr>
          <w:sz w:val="16"/>
          <w:szCs w:val="16"/>
        </w:rPr>
        <w:t>We</w:t>
      </w:r>
      <w:proofErr w:type="spellEnd"/>
      <w:r w:rsidRPr="004B6BD7">
        <w:rPr>
          <w:sz w:val="16"/>
          <w:szCs w:val="16"/>
        </w:rPr>
        <w:t xml:space="preserve"> </w:t>
      </w:r>
      <w:proofErr w:type="spellStart"/>
      <w:r w:rsidRPr="004B6BD7">
        <w:rPr>
          <w:sz w:val="16"/>
          <w:szCs w:val="16"/>
        </w:rPr>
        <w:t>Want</w:t>
      </w:r>
      <w:proofErr w:type="spellEnd"/>
      <w:r w:rsidRPr="004B6BD7">
        <w:rPr>
          <w:sz w:val="16"/>
          <w:szCs w:val="16"/>
        </w:rPr>
        <w:t xml:space="preserve">, </w:t>
      </w:r>
      <w:r>
        <w:rPr>
          <w:sz w:val="16"/>
          <w:szCs w:val="16"/>
        </w:rPr>
        <w:t xml:space="preserve">dokument </w:t>
      </w:r>
      <w:r w:rsidRPr="004B6BD7">
        <w:rPr>
          <w:sz w:val="16"/>
          <w:szCs w:val="16"/>
        </w:rPr>
        <w:t xml:space="preserve">prijatý uznesením Valného zhromaždenia OSN dňa 27.7.2012 </w:t>
      </w:r>
    </w:p>
    <w:p w:rsidR="00393545" w:rsidRPr="00E64BF3" w:rsidRDefault="00AC7CC3" w:rsidP="00E64BF3">
      <w:pPr>
        <w:tabs>
          <w:tab w:val="left" w:pos="284"/>
        </w:tabs>
        <w:jc w:val="both"/>
        <w:rPr>
          <w:color w:val="000000"/>
          <w:spacing w:val="7"/>
          <w:sz w:val="16"/>
          <w:szCs w:val="16"/>
        </w:rPr>
      </w:pPr>
      <w:hyperlink r:id="rId1" w:history="1">
        <w:r w:rsidR="00393545" w:rsidRPr="009B6B61">
          <w:rPr>
            <w:rStyle w:val="Hypertextovprepojenie"/>
            <w:spacing w:val="7"/>
            <w:sz w:val="16"/>
            <w:szCs w:val="16"/>
          </w:rPr>
          <w:t>http://www.uncsd2012.org/content/documents/727The%20Future%20We%20Want%2019%20June%201230pm.pdf</w:t>
        </w:r>
      </w:hyperlink>
    </w:p>
  </w:footnote>
  <w:footnote w:id="2">
    <w:p w:rsidR="00393545" w:rsidRPr="00AD7FC5" w:rsidRDefault="00393545" w:rsidP="00FC390C">
      <w:pPr>
        <w:pStyle w:val="Textpoznmkypodiarou"/>
        <w:rPr>
          <w:rFonts w:ascii="Times New Roman" w:hAnsi="Times New Roman"/>
          <w:sz w:val="18"/>
          <w:szCs w:val="18"/>
          <w:lang w:val="sk-SK"/>
        </w:rPr>
      </w:pPr>
      <w:r w:rsidRPr="004B6BD7">
        <w:rPr>
          <w:rStyle w:val="Odkaznapoznmkupodiarou"/>
          <w:rFonts w:ascii="Times New Roman" w:hAnsi="Times New Roman"/>
          <w:szCs w:val="16"/>
        </w:rPr>
        <w:footnoteRef/>
      </w:r>
      <w:r w:rsidRPr="004B6BD7">
        <w:rPr>
          <w:rFonts w:ascii="Times New Roman" w:hAnsi="Times New Roman"/>
          <w:szCs w:val="16"/>
        </w:rPr>
        <w:t xml:space="preserve"> Open Working Group proposal for Sustainable Development Goals </w:t>
      </w:r>
      <w:hyperlink r:id="rId2" w:history="1">
        <w:r w:rsidRPr="004B6BD7">
          <w:rPr>
            <w:rStyle w:val="Hypertextovprepojenie"/>
            <w:rFonts w:ascii="Times New Roman" w:hAnsi="Times New Roman"/>
            <w:szCs w:val="16"/>
          </w:rPr>
          <w:t>https://sustainabledevelopment.un.org/index.php?page=view&amp;type=400&amp;nr=1579&amp;menu=1300</w:t>
        </w:r>
      </w:hyperlink>
    </w:p>
  </w:footnote>
  <w:footnote w:id="3">
    <w:p w:rsidR="00393545" w:rsidRPr="00011D04" w:rsidRDefault="00393545" w:rsidP="007010CA">
      <w:pPr>
        <w:pStyle w:val="Textpoznmkypodiarou"/>
        <w:ind w:left="170" w:hanging="170"/>
        <w:rPr>
          <w:rFonts w:ascii="Times New Roman" w:hAnsi="Times New Roman"/>
          <w:szCs w:val="16"/>
          <w:lang w:val="sk-SK"/>
        </w:rPr>
      </w:pPr>
      <w:r w:rsidRPr="00011D04">
        <w:rPr>
          <w:rStyle w:val="Odkaznapoznmkupodiarou"/>
          <w:rFonts w:ascii="Times New Roman" w:hAnsi="Times New Roman"/>
          <w:szCs w:val="16"/>
        </w:rPr>
        <w:footnoteRef/>
      </w:r>
      <w:r w:rsidRPr="00011D04">
        <w:rPr>
          <w:rFonts w:ascii="Times New Roman" w:hAnsi="Times New Roman"/>
          <w:szCs w:val="16"/>
        </w:rPr>
        <w:t xml:space="preserve"> Summit OSN TUR 2015 </w:t>
      </w:r>
      <w:hyperlink r:id="rId3" w:history="1">
        <w:r w:rsidRPr="00011D04">
          <w:rPr>
            <w:rStyle w:val="Hypertextovprepojenie"/>
            <w:rFonts w:ascii="Times New Roman" w:hAnsi="Times New Roman"/>
            <w:szCs w:val="16"/>
          </w:rPr>
          <w:t>https://sustainabledevelopment.un.org/post2015/summit</w:t>
        </w:r>
      </w:hyperlink>
      <w:r w:rsidRPr="00011D04">
        <w:rPr>
          <w:rFonts w:ascii="Times New Roman" w:hAnsi="Times New Roman"/>
          <w:szCs w:val="16"/>
        </w:rPr>
        <w:t xml:space="preserve"> </w:t>
      </w:r>
    </w:p>
  </w:footnote>
  <w:footnote w:id="4">
    <w:p w:rsidR="00393545" w:rsidRPr="00011D04" w:rsidRDefault="00393545" w:rsidP="007010CA">
      <w:pPr>
        <w:pStyle w:val="Textpoznmkypodiarou"/>
        <w:ind w:left="170" w:hanging="170"/>
        <w:rPr>
          <w:rFonts w:ascii="Times New Roman" w:hAnsi="Times New Roman"/>
          <w:szCs w:val="16"/>
          <w:lang w:val="sk-SK"/>
        </w:rPr>
      </w:pPr>
      <w:r w:rsidRPr="00011D04">
        <w:rPr>
          <w:rStyle w:val="Odkaznapoznmkupodiarou"/>
          <w:rFonts w:ascii="Times New Roman" w:hAnsi="Times New Roman"/>
          <w:szCs w:val="16"/>
        </w:rPr>
        <w:footnoteRef/>
      </w:r>
      <w:r w:rsidRPr="00011D04">
        <w:rPr>
          <w:rFonts w:ascii="Times New Roman" w:hAnsi="Times New Roman"/>
          <w:szCs w:val="16"/>
        </w:rPr>
        <w:t xml:space="preserve"> COP 21 </w:t>
      </w:r>
      <w:hyperlink r:id="rId4" w:history="1">
        <w:r w:rsidRPr="00011D04">
          <w:rPr>
            <w:rStyle w:val="Hypertextovprepojenie"/>
            <w:rFonts w:ascii="Times New Roman" w:hAnsi="Times New Roman"/>
            <w:szCs w:val="16"/>
          </w:rPr>
          <w:t>http://newsroom.unfccc.int/paris/?page=2</w:t>
        </w:r>
      </w:hyperlink>
      <w:r w:rsidRPr="00011D04">
        <w:rPr>
          <w:rFonts w:ascii="Times New Roman" w:hAnsi="Times New Roman"/>
          <w:szCs w:val="16"/>
        </w:rPr>
        <w:t xml:space="preserve"> </w:t>
      </w:r>
    </w:p>
  </w:footnote>
  <w:footnote w:id="5">
    <w:p w:rsidR="00393545" w:rsidRPr="00011D04" w:rsidRDefault="00393545" w:rsidP="007010CA">
      <w:pPr>
        <w:ind w:left="170" w:hanging="170"/>
        <w:jc w:val="both"/>
        <w:rPr>
          <w:sz w:val="16"/>
          <w:szCs w:val="16"/>
        </w:rPr>
      </w:pPr>
      <w:r w:rsidRPr="00011D04">
        <w:rPr>
          <w:rStyle w:val="Odkaznapoznmkupodiarou"/>
          <w:sz w:val="16"/>
          <w:szCs w:val="16"/>
        </w:rPr>
        <w:footnoteRef/>
      </w:r>
      <w:r w:rsidRPr="00011D04">
        <w:rPr>
          <w:sz w:val="16"/>
          <w:szCs w:val="16"/>
        </w:rPr>
        <w:t xml:space="preserve"> Závery summitu EÚ, </w:t>
      </w:r>
      <w:proofErr w:type="spellStart"/>
      <w:r w:rsidRPr="00011D04">
        <w:rPr>
          <w:sz w:val="16"/>
          <w:szCs w:val="16"/>
        </w:rPr>
        <w:t>Goteborg</w:t>
      </w:r>
      <w:proofErr w:type="spellEnd"/>
      <w:r w:rsidRPr="00011D04">
        <w:rPr>
          <w:sz w:val="16"/>
          <w:szCs w:val="16"/>
        </w:rPr>
        <w:t>, jún 2001</w:t>
      </w:r>
    </w:p>
    <w:p w:rsidR="00393545" w:rsidRPr="00011D04" w:rsidRDefault="00AC7CC3" w:rsidP="007010CA">
      <w:pPr>
        <w:ind w:left="170" w:hanging="170"/>
        <w:jc w:val="both"/>
        <w:rPr>
          <w:sz w:val="16"/>
          <w:szCs w:val="16"/>
        </w:rPr>
      </w:pPr>
      <w:hyperlink r:id="rId5" w:history="1">
        <w:r w:rsidR="00393545" w:rsidRPr="00011D04">
          <w:rPr>
            <w:rStyle w:val="Hypertextovprepojenie"/>
            <w:sz w:val="16"/>
            <w:szCs w:val="16"/>
          </w:rPr>
          <w:t>http://www.consilium.europa.eu/ueDocs/cms_Data/docs/pressData/en/ec/00200-r1.en1.pdf</w:t>
        </w:r>
      </w:hyperlink>
    </w:p>
  </w:footnote>
  <w:footnote w:id="6">
    <w:p w:rsidR="00393545" w:rsidRPr="00011D04" w:rsidRDefault="00393545" w:rsidP="007010CA">
      <w:pPr>
        <w:ind w:left="170" w:hanging="170"/>
        <w:jc w:val="both"/>
        <w:rPr>
          <w:rFonts w:eastAsia="Calibri"/>
          <w:bCs/>
          <w:sz w:val="16"/>
          <w:szCs w:val="16"/>
          <w:lang w:eastAsia="en-US"/>
        </w:rPr>
      </w:pPr>
      <w:r w:rsidRPr="00011D04">
        <w:rPr>
          <w:rStyle w:val="Odkaznapoznmkupodiarou"/>
          <w:sz w:val="16"/>
          <w:szCs w:val="16"/>
        </w:rPr>
        <w:footnoteRef/>
      </w:r>
      <w:r>
        <w:rPr>
          <w:sz w:val="16"/>
          <w:szCs w:val="16"/>
        </w:rPr>
        <w:t xml:space="preserve"> </w:t>
      </w:r>
      <w:r w:rsidRPr="00011D04">
        <w:rPr>
          <w:rFonts w:eastAsia="Calibri"/>
          <w:bCs/>
          <w:sz w:val="16"/>
          <w:szCs w:val="16"/>
          <w:lang w:eastAsia="en-US"/>
        </w:rPr>
        <w:t xml:space="preserve">COMMUNICATION FROM THE COMMISSION, A </w:t>
      </w:r>
      <w:proofErr w:type="spellStart"/>
      <w:r w:rsidRPr="00011D04">
        <w:rPr>
          <w:rFonts w:eastAsia="Calibri"/>
          <w:bCs/>
          <w:sz w:val="16"/>
          <w:szCs w:val="16"/>
          <w:lang w:eastAsia="en-US"/>
        </w:rPr>
        <w:t>Sustainable</w:t>
      </w:r>
      <w:proofErr w:type="spellEnd"/>
      <w:r w:rsidRPr="00011D04">
        <w:rPr>
          <w:rFonts w:eastAsia="Calibri"/>
          <w:bCs/>
          <w:sz w:val="16"/>
          <w:szCs w:val="16"/>
          <w:lang w:eastAsia="en-US"/>
        </w:rPr>
        <w:t xml:space="preserve"> </w:t>
      </w:r>
      <w:proofErr w:type="spellStart"/>
      <w:r w:rsidRPr="00011D04">
        <w:rPr>
          <w:rFonts w:eastAsia="Calibri"/>
          <w:bCs/>
          <w:sz w:val="16"/>
          <w:szCs w:val="16"/>
          <w:lang w:eastAsia="en-US"/>
        </w:rPr>
        <w:t>Europe</w:t>
      </w:r>
      <w:proofErr w:type="spellEnd"/>
      <w:r w:rsidRPr="00011D04">
        <w:rPr>
          <w:rFonts w:eastAsia="Calibri"/>
          <w:bCs/>
          <w:sz w:val="16"/>
          <w:szCs w:val="16"/>
          <w:lang w:eastAsia="en-US"/>
        </w:rPr>
        <w:t xml:space="preserve"> </w:t>
      </w:r>
      <w:proofErr w:type="spellStart"/>
      <w:r w:rsidRPr="00011D04">
        <w:rPr>
          <w:rFonts w:eastAsia="Calibri"/>
          <w:bCs/>
          <w:sz w:val="16"/>
          <w:szCs w:val="16"/>
          <w:lang w:eastAsia="en-US"/>
        </w:rPr>
        <w:t>for</w:t>
      </w:r>
      <w:proofErr w:type="spellEnd"/>
      <w:r w:rsidRPr="00011D04">
        <w:rPr>
          <w:rFonts w:eastAsia="Calibri"/>
          <w:bCs/>
          <w:sz w:val="16"/>
          <w:szCs w:val="16"/>
          <w:lang w:eastAsia="en-US"/>
        </w:rPr>
        <w:t xml:space="preserve"> a </w:t>
      </w:r>
      <w:proofErr w:type="spellStart"/>
      <w:r w:rsidRPr="00011D04">
        <w:rPr>
          <w:rFonts w:eastAsia="Calibri"/>
          <w:bCs/>
          <w:sz w:val="16"/>
          <w:szCs w:val="16"/>
          <w:lang w:eastAsia="en-US"/>
        </w:rPr>
        <w:t>BetterWorld:A</w:t>
      </w:r>
      <w:proofErr w:type="spellEnd"/>
      <w:r w:rsidRPr="00011D04">
        <w:rPr>
          <w:rFonts w:eastAsia="Calibri"/>
          <w:bCs/>
          <w:sz w:val="16"/>
          <w:szCs w:val="16"/>
          <w:lang w:eastAsia="en-US"/>
        </w:rPr>
        <w:t xml:space="preserve"> </w:t>
      </w:r>
      <w:proofErr w:type="spellStart"/>
      <w:r w:rsidRPr="00011D04">
        <w:rPr>
          <w:rFonts w:eastAsia="Calibri"/>
          <w:bCs/>
          <w:sz w:val="16"/>
          <w:szCs w:val="16"/>
          <w:lang w:eastAsia="en-US"/>
        </w:rPr>
        <w:t>European</w:t>
      </w:r>
      <w:proofErr w:type="spellEnd"/>
      <w:r w:rsidRPr="00011D04">
        <w:rPr>
          <w:rFonts w:eastAsia="Calibri"/>
          <w:bCs/>
          <w:sz w:val="16"/>
          <w:szCs w:val="16"/>
          <w:lang w:eastAsia="en-US"/>
        </w:rPr>
        <w:t xml:space="preserve"> </w:t>
      </w:r>
      <w:proofErr w:type="spellStart"/>
      <w:r w:rsidRPr="00011D04">
        <w:rPr>
          <w:rFonts w:eastAsia="Calibri"/>
          <w:bCs/>
          <w:sz w:val="16"/>
          <w:szCs w:val="16"/>
          <w:lang w:eastAsia="en-US"/>
        </w:rPr>
        <w:t>Union</w:t>
      </w:r>
      <w:proofErr w:type="spellEnd"/>
      <w:r w:rsidRPr="00011D04">
        <w:rPr>
          <w:rFonts w:eastAsia="Calibri"/>
          <w:bCs/>
          <w:sz w:val="16"/>
          <w:szCs w:val="16"/>
          <w:lang w:eastAsia="en-US"/>
        </w:rPr>
        <w:t xml:space="preserve"> </w:t>
      </w:r>
      <w:proofErr w:type="spellStart"/>
      <w:r w:rsidRPr="00011D04">
        <w:rPr>
          <w:rFonts w:eastAsia="Calibri"/>
          <w:bCs/>
          <w:sz w:val="16"/>
          <w:szCs w:val="16"/>
          <w:lang w:eastAsia="en-US"/>
        </w:rPr>
        <w:t>Strategy</w:t>
      </w:r>
      <w:proofErr w:type="spellEnd"/>
      <w:r w:rsidRPr="00011D04">
        <w:rPr>
          <w:rFonts w:eastAsia="Calibri"/>
          <w:bCs/>
          <w:sz w:val="16"/>
          <w:szCs w:val="16"/>
          <w:lang w:eastAsia="en-US"/>
        </w:rPr>
        <w:t xml:space="preserve"> </w:t>
      </w:r>
      <w:proofErr w:type="spellStart"/>
      <w:r w:rsidRPr="00011D04">
        <w:rPr>
          <w:rFonts w:eastAsia="Calibri"/>
          <w:bCs/>
          <w:sz w:val="16"/>
          <w:szCs w:val="16"/>
          <w:lang w:eastAsia="en-US"/>
        </w:rPr>
        <w:t>for</w:t>
      </w:r>
      <w:proofErr w:type="spellEnd"/>
      <w:r w:rsidRPr="00011D04">
        <w:rPr>
          <w:rFonts w:eastAsia="Calibri"/>
          <w:bCs/>
          <w:sz w:val="16"/>
          <w:szCs w:val="16"/>
          <w:lang w:eastAsia="en-US"/>
        </w:rPr>
        <w:t xml:space="preserve"> </w:t>
      </w:r>
      <w:proofErr w:type="spellStart"/>
      <w:r w:rsidRPr="00011D04">
        <w:rPr>
          <w:rFonts w:eastAsia="Calibri"/>
          <w:bCs/>
          <w:sz w:val="16"/>
          <w:szCs w:val="16"/>
          <w:lang w:eastAsia="en-US"/>
        </w:rPr>
        <w:t>SustainableDevelopment</w:t>
      </w:r>
      <w:proofErr w:type="spellEnd"/>
      <w:r w:rsidRPr="00011D04">
        <w:rPr>
          <w:rFonts w:eastAsia="Calibri"/>
          <w:bCs/>
          <w:sz w:val="16"/>
          <w:szCs w:val="16"/>
          <w:lang w:eastAsia="en-US"/>
        </w:rPr>
        <w:t xml:space="preserve">, COM (2001)264 </w:t>
      </w:r>
      <w:proofErr w:type="spellStart"/>
      <w:r w:rsidRPr="00011D04">
        <w:rPr>
          <w:rFonts w:eastAsia="Calibri"/>
          <w:bCs/>
          <w:sz w:val="16"/>
          <w:szCs w:val="16"/>
          <w:lang w:eastAsia="en-US"/>
        </w:rPr>
        <w:t>final</w:t>
      </w:r>
      <w:proofErr w:type="spellEnd"/>
      <w:r w:rsidRPr="00011D04">
        <w:rPr>
          <w:rFonts w:eastAsia="Calibri"/>
          <w:bCs/>
          <w:sz w:val="16"/>
          <w:szCs w:val="16"/>
          <w:lang w:eastAsia="en-US"/>
        </w:rPr>
        <w:t>, 15.5.2001</w:t>
      </w:r>
    </w:p>
    <w:p w:rsidR="00393545" w:rsidRPr="00011D04" w:rsidRDefault="00393545" w:rsidP="007010CA">
      <w:pPr>
        <w:ind w:left="170" w:hanging="170"/>
        <w:jc w:val="both"/>
        <w:rPr>
          <w:sz w:val="16"/>
          <w:szCs w:val="16"/>
        </w:rPr>
      </w:pPr>
      <w:r w:rsidRPr="00011D04">
        <w:rPr>
          <w:rFonts w:eastAsia="Calibri"/>
          <w:bCs/>
          <w:sz w:val="16"/>
          <w:szCs w:val="16"/>
          <w:lang w:eastAsia="en-US"/>
        </w:rPr>
        <w:t xml:space="preserve"> </w:t>
      </w:r>
      <w:hyperlink r:id="rId6" w:history="1">
        <w:r w:rsidRPr="00011D04">
          <w:rPr>
            <w:rStyle w:val="Hypertextovprepojenie"/>
            <w:sz w:val="16"/>
            <w:szCs w:val="16"/>
          </w:rPr>
          <w:t>http://ec.europa.eu/regional_policy/archive/innovation/pdf/library/strategy_sustdev_en.pdf</w:t>
        </w:r>
      </w:hyperlink>
    </w:p>
  </w:footnote>
  <w:footnote w:id="7">
    <w:p w:rsidR="00393545" w:rsidRPr="00011D04" w:rsidRDefault="00393545" w:rsidP="007010CA">
      <w:pPr>
        <w:pStyle w:val="Textpoznmkypodiarou"/>
        <w:ind w:left="170" w:hanging="170"/>
        <w:rPr>
          <w:rFonts w:ascii="Times New Roman" w:hAnsi="Times New Roman"/>
          <w:szCs w:val="16"/>
          <w:lang w:val="sk-SK"/>
        </w:rPr>
      </w:pPr>
      <w:r w:rsidRPr="00011D04">
        <w:rPr>
          <w:rStyle w:val="Odkaznapoznmkupodiarou"/>
          <w:rFonts w:ascii="Times New Roman" w:hAnsi="Times New Roman"/>
          <w:szCs w:val="16"/>
        </w:rPr>
        <w:footnoteRef/>
      </w:r>
      <w:r w:rsidRPr="00011D04">
        <w:rPr>
          <w:rFonts w:ascii="Times New Roman" w:hAnsi="Times New Roman"/>
          <w:szCs w:val="16"/>
        </w:rPr>
        <w:t xml:space="preserve"> </w:t>
      </w:r>
      <w:proofErr w:type="spellStart"/>
      <w:r w:rsidRPr="00011D04">
        <w:rPr>
          <w:rFonts w:ascii="Times New Roman" w:hAnsi="Times New Roman"/>
          <w:szCs w:val="16"/>
        </w:rPr>
        <w:t>Závery</w:t>
      </w:r>
      <w:proofErr w:type="spellEnd"/>
      <w:r w:rsidRPr="00011D04">
        <w:rPr>
          <w:rFonts w:ascii="Times New Roman" w:hAnsi="Times New Roman"/>
          <w:szCs w:val="16"/>
        </w:rPr>
        <w:t xml:space="preserve">  </w:t>
      </w:r>
      <w:proofErr w:type="spellStart"/>
      <w:r w:rsidRPr="00011D04">
        <w:rPr>
          <w:rFonts w:ascii="Times New Roman" w:hAnsi="Times New Roman"/>
          <w:szCs w:val="16"/>
        </w:rPr>
        <w:t>summitu</w:t>
      </w:r>
      <w:proofErr w:type="spellEnd"/>
      <w:r w:rsidRPr="00011D04">
        <w:rPr>
          <w:rFonts w:ascii="Times New Roman" w:hAnsi="Times New Roman"/>
          <w:szCs w:val="16"/>
        </w:rPr>
        <w:t xml:space="preserve"> EÚ, </w:t>
      </w:r>
      <w:proofErr w:type="spellStart"/>
      <w:r w:rsidRPr="00011D04">
        <w:rPr>
          <w:rFonts w:ascii="Times New Roman" w:hAnsi="Times New Roman"/>
          <w:szCs w:val="16"/>
        </w:rPr>
        <w:t>Brusel</w:t>
      </w:r>
      <w:proofErr w:type="spellEnd"/>
      <w:r w:rsidRPr="00011D04">
        <w:rPr>
          <w:rFonts w:ascii="Times New Roman" w:hAnsi="Times New Roman"/>
          <w:szCs w:val="16"/>
        </w:rPr>
        <w:t xml:space="preserve">, </w:t>
      </w:r>
      <w:proofErr w:type="spellStart"/>
      <w:r w:rsidRPr="00011D04">
        <w:rPr>
          <w:rFonts w:ascii="Times New Roman" w:hAnsi="Times New Roman"/>
          <w:szCs w:val="16"/>
        </w:rPr>
        <w:t>jún</w:t>
      </w:r>
      <w:proofErr w:type="spellEnd"/>
      <w:r w:rsidRPr="00011D04">
        <w:rPr>
          <w:rFonts w:ascii="Times New Roman" w:hAnsi="Times New Roman"/>
          <w:szCs w:val="16"/>
        </w:rPr>
        <w:t xml:space="preserve"> 2006 </w:t>
      </w:r>
      <w:hyperlink r:id="rId7" w:history="1">
        <w:r w:rsidRPr="00011D04">
          <w:rPr>
            <w:rStyle w:val="Hypertextovprepojenie"/>
            <w:rFonts w:ascii="Times New Roman" w:hAnsi="Times New Roman"/>
            <w:szCs w:val="16"/>
          </w:rPr>
          <w:t>http://data.consilium.europa.eu/doc/document/ST-10633-2006-INIT/sk/pdf</w:t>
        </w:r>
      </w:hyperlink>
    </w:p>
  </w:footnote>
  <w:footnote w:id="8">
    <w:p w:rsidR="00393545" w:rsidRPr="00E64BF3" w:rsidRDefault="00393545" w:rsidP="007010CA">
      <w:pPr>
        <w:pStyle w:val="Textpoznmkypodiarou"/>
        <w:ind w:left="170" w:hanging="170"/>
        <w:rPr>
          <w:rFonts w:ascii="Times New Roman" w:hAnsi="Times New Roman"/>
          <w:szCs w:val="16"/>
          <w:lang w:val="sk-SK"/>
        </w:rPr>
      </w:pPr>
      <w:r w:rsidRPr="00011D04">
        <w:rPr>
          <w:rStyle w:val="Odkaznapoznmkupodiarou"/>
          <w:rFonts w:ascii="Times New Roman" w:hAnsi="Times New Roman"/>
          <w:szCs w:val="16"/>
        </w:rPr>
        <w:footnoteRef/>
      </w:r>
      <w:r w:rsidRPr="00011D04">
        <w:rPr>
          <w:rFonts w:ascii="Times New Roman" w:hAnsi="Times New Roman"/>
          <w:szCs w:val="16"/>
          <w:lang w:val="it-IT"/>
        </w:rPr>
        <w:t xml:space="preserve"> </w:t>
      </w:r>
      <w:proofErr w:type="spellStart"/>
      <w:r w:rsidRPr="00011D04">
        <w:rPr>
          <w:rFonts w:ascii="Times New Roman" w:hAnsi="Times New Roman"/>
          <w:szCs w:val="16"/>
          <w:lang w:val="sk-SK"/>
        </w:rPr>
        <w:t>Statégia</w:t>
      </w:r>
      <w:proofErr w:type="spellEnd"/>
      <w:r w:rsidRPr="00011D04">
        <w:rPr>
          <w:rFonts w:ascii="Times New Roman" w:hAnsi="Times New Roman"/>
          <w:szCs w:val="16"/>
          <w:lang w:val="sk-SK"/>
        </w:rPr>
        <w:t xml:space="preserve"> Európa 2020, EK </w:t>
      </w:r>
      <w:hyperlink r:id="rId8" w:history="1">
        <w:r w:rsidRPr="00011D04">
          <w:rPr>
            <w:rStyle w:val="Hypertextovprepojenie"/>
            <w:rFonts w:ascii="Times New Roman" w:hAnsi="Times New Roman"/>
            <w:szCs w:val="16"/>
            <w:lang w:val="sk-SK"/>
          </w:rPr>
          <w:t>http://ec.europa.eu/europe2020/index_sk.htm</w:t>
        </w:r>
      </w:hyperlink>
    </w:p>
  </w:footnote>
  <w:footnote w:id="9">
    <w:p w:rsidR="00393545" w:rsidRPr="00E64BF3" w:rsidRDefault="00393545" w:rsidP="007010CA">
      <w:pPr>
        <w:ind w:left="170" w:hanging="170"/>
        <w:jc w:val="both"/>
      </w:pPr>
      <w:r w:rsidRPr="00E64BF3">
        <w:rPr>
          <w:rStyle w:val="Odkaznapoznmkupodiarou"/>
          <w:sz w:val="16"/>
          <w:szCs w:val="16"/>
        </w:rPr>
        <w:footnoteRef/>
      </w:r>
      <w:r w:rsidRPr="00E64BF3">
        <w:rPr>
          <w:sz w:val="16"/>
          <w:szCs w:val="16"/>
        </w:rPr>
        <w:t xml:space="preserve"> Závery</w:t>
      </w:r>
      <w:r>
        <w:rPr>
          <w:sz w:val="16"/>
          <w:szCs w:val="16"/>
        </w:rPr>
        <w:t xml:space="preserve"> summit</w:t>
      </w:r>
      <w:r w:rsidRPr="00E64BF3">
        <w:rPr>
          <w:sz w:val="16"/>
          <w:szCs w:val="16"/>
        </w:rPr>
        <w:t>u EÚ, Brusel, október 2014</w:t>
      </w:r>
      <w:r>
        <w:rPr>
          <w:sz w:val="16"/>
          <w:szCs w:val="16"/>
        </w:rPr>
        <w:t xml:space="preserve"> </w:t>
      </w:r>
      <w:hyperlink r:id="rId9" w:history="1">
        <w:r w:rsidRPr="00E64BF3">
          <w:rPr>
            <w:rStyle w:val="Hypertextovprepojenie"/>
            <w:sz w:val="16"/>
            <w:szCs w:val="16"/>
          </w:rPr>
          <w:t>http://www.consilium.europa.eu/uedocs/cms_data/docs/pressdata/SK/ec/145416.pdf</w:t>
        </w:r>
      </w:hyperlink>
    </w:p>
  </w:footnote>
  <w:footnote w:id="10">
    <w:p w:rsidR="00393545" w:rsidRPr="00D955AC" w:rsidRDefault="00393545">
      <w:pPr>
        <w:pStyle w:val="Textpoznmkypodiarou"/>
        <w:rPr>
          <w:rFonts w:ascii="Times New Roman" w:hAnsi="Times New Roman"/>
          <w:lang w:val="sk-SK"/>
        </w:rPr>
      </w:pPr>
      <w:r>
        <w:rPr>
          <w:rStyle w:val="Odkaznapoznmkupodiarou"/>
        </w:rPr>
        <w:footnoteRef/>
      </w:r>
      <w:r>
        <w:t xml:space="preserve"> </w:t>
      </w:r>
      <w:hyperlink r:id="rId10" w:history="1">
        <w:r w:rsidRPr="00D955AC">
          <w:rPr>
            <w:rStyle w:val="Hypertextovprepojenie"/>
            <w:rFonts w:ascii="Times New Roman" w:hAnsi="Times New Roman"/>
          </w:rPr>
          <w:t>http://www.consilium.europa.eu/media/23989/st10370-en17.pdf</w:t>
        </w:r>
      </w:hyperlink>
      <w:r w:rsidRPr="00D955AC">
        <w:rPr>
          <w:rFonts w:ascii="Times New Roman" w:hAnsi="Times New Roman"/>
        </w:rPr>
        <w:t xml:space="preserve"> </w:t>
      </w:r>
    </w:p>
  </w:footnote>
  <w:footnote w:id="11">
    <w:p w:rsidR="00393545" w:rsidRPr="000610AA" w:rsidRDefault="00393545" w:rsidP="000610AA">
      <w:pPr>
        <w:pStyle w:val="Textpoznmkypodiarou"/>
        <w:rPr>
          <w:rFonts w:ascii="Times New Roman" w:hAnsi="Times New Roman"/>
          <w:lang w:val="sk-SK"/>
        </w:rPr>
      </w:pPr>
      <w:r w:rsidRPr="000610AA">
        <w:rPr>
          <w:rStyle w:val="Odkaznapoznmkupodiarou"/>
          <w:rFonts w:ascii="Times New Roman" w:hAnsi="Times New Roman"/>
        </w:rPr>
        <w:footnoteRef/>
      </w:r>
      <w:r w:rsidRPr="009B6B61">
        <w:rPr>
          <w:rFonts w:ascii="Times New Roman" w:hAnsi="Times New Roman"/>
          <w:lang w:val="sk-SK"/>
        </w:rPr>
        <w:t xml:space="preserve"> </w:t>
      </w:r>
      <w:hyperlink r:id="rId11" w:history="1">
        <w:r w:rsidRPr="009B6B61">
          <w:rPr>
            <w:rStyle w:val="Hypertextovprepojenie"/>
            <w:rFonts w:ascii="Times New Roman" w:hAnsi="Times New Roman"/>
            <w:lang w:val="sk-SK"/>
          </w:rPr>
          <w:t>http://www.rokovania.sk/Rokovanie.aspx/BodRokovaniaDetail?idMaterial=13940</w:t>
        </w:r>
      </w:hyperlink>
    </w:p>
  </w:footnote>
  <w:footnote w:id="12">
    <w:p w:rsidR="00393545" w:rsidRPr="000610AA" w:rsidRDefault="00393545">
      <w:pPr>
        <w:pStyle w:val="Textpoznmkypodiarou"/>
        <w:rPr>
          <w:rFonts w:ascii="Times New Roman" w:hAnsi="Times New Roman"/>
          <w:lang w:val="sk-SK"/>
        </w:rPr>
      </w:pPr>
      <w:r w:rsidRPr="000610AA">
        <w:rPr>
          <w:rStyle w:val="Odkaznapoznmkupodiarou"/>
          <w:rFonts w:ascii="Times New Roman" w:hAnsi="Times New Roman"/>
        </w:rPr>
        <w:footnoteRef/>
      </w:r>
      <w:r w:rsidRPr="009B6B61">
        <w:rPr>
          <w:rFonts w:ascii="Times New Roman" w:hAnsi="Times New Roman"/>
          <w:lang w:val="sk-SK"/>
        </w:rPr>
        <w:t xml:space="preserve"> </w:t>
      </w:r>
      <w:hyperlink r:id="rId12" w:history="1">
        <w:r w:rsidRPr="009B6B61">
          <w:rPr>
            <w:rStyle w:val="Hypertextovprepojenie"/>
            <w:rFonts w:ascii="Times New Roman" w:hAnsi="Times New Roman"/>
            <w:lang w:val="sk-SK"/>
          </w:rPr>
          <w:t>http://www.rokovania.sk/Rokovanie.aspx/BodRokovaniaDetail?idMaterial=1435</w:t>
        </w:r>
      </w:hyperlink>
    </w:p>
  </w:footnote>
  <w:footnote w:id="13">
    <w:p w:rsidR="00393545" w:rsidRDefault="00393545" w:rsidP="002F1827">
      <w:pPr>
        <w:rPr>
          <w:sz w:val="16"/>
          <w:szCs w:val="16"/>
        </w:rPr>
      </w:pPr>
      <w:r w:rsidRPr="00832F50">
        <w:rPr>
          <w:rStyle w:val="Odkaznapoznmkupodiarou"/>
          <w:sz w:val="16"/>
          <w:szCs w:val="16"/>
        </w:rPr>
        <w:footnoteRef/>
      </w:r>
      <w:r w:rsidRPr="00832F50">
        <w:rPr>
          <w:sz w:val="16"/>
          <w:szCs w:val="16"/>
        </w:rPr>
        <w:t xml:space="preserve"> </w:t>
      </w:r>
      <w:r>
        <w:rPr>
          <w:sz w:val="16"/>
          <w:szCs w:val="16"/>
        </w:rPr>
        <w:t xml:space="preserve">Aktuálny súbor ukazovateľov je v </w:t>
      </w:r>
      <w:r w:rsidRPr="00832F50">
        <w:rPr>
          <w:sz w:val="16"/>
          <w:szCs w:val="16"/>
        </w:rPr>
        <w:t>Národn</w:t>
      </w:r>
      <w:r>
        <w:rPr>
          <w:sz w:val="16"/>
          <w:szCs w:val="16"/>
        </w:rPr>
        <w:t>om</w:t>
      </w:r>
      <w:r w:rsidRPr="00832F50">
        <w:rPr>
          <w:sz w:val="16"/>
          <w:szCs w:val="16"/>
        </w:rPr>
        <w:t xml:space="preserve"> program</w:t>
      </w:r>
      <w:r>
        <w:rPr>
          <w:sz w:val="16"/>
          <w:szCs w:val="16"/>
        </w:rPr>
        <w:t>e</w:t>
      </w:r>
      <w:r w:rsidRPr="00832F50">
        <w:rPr>
          <w:sz w:val="16"/>
          <w:szCs w:val="16"/>
        </w:rPr>
        <w:t xml:space="preserve"> reforiem SR </w:t>
      </w:r>
      <w:r>
        <w:rPr>
          <w:sz w:val="16"/>
          <w:szCs w:val="16"/>
        </w:rPr>
        <w:t xml:space="preserve">2017 </w:t>
      </w:r>
      <w:r w:rsidRPr="00C35994">
        <w:rPr>
          <w:sz w:val="16"/>
          <w:szCs w:val="16"/>
        </w:rPr>
        <w:t>http://www.rokovania.sk/Rokovanie.aspx/BodRokovaniaDetail?idMaterial=26453</w:t>
      </w:r>
    </w:p>
    <w:p w:rsidR="00393545" w:rsidRPr="00E64BF3" w:rsidRDefault="00393545" w:rsidP="00E64BF3">
      <w:pPr>
        <w:jc w:val="both"/>
        <w:rPr>
          <w:sz w:val="16"/>
          <w:szCs w:val="16"/>
        </w:rPr>
      </w:pPr>
    </w:p>
  </w:footnote>
  <w:footnote w:id="14">
    <w:p w:rsidR="00393545" w:rsidRPr="00E64BF3" w:rsidRDefault="00393545" w:rsidP="007010CA">
      <w:pPr>
        <w:pStyle w:val="Textpoznmkypodiarou"/>
        <w:spacing w:line="240" w:lineRule="auto"/>
        <w:ind w:left="170" w:hanging="170"/>
        <w:jc w:val="both"/>
        <w:rPr>
          <w:rFonts w:ascii="Times New Roman" w:hAnsi="Times New Roman"/>
          <w:szCs w:val="16"/>
          <w:lang w:val="sk-SK"/>
        </w:rPr>
      </w:pPr>
      <w:r w:rsidRPr="00E64BF3">
        <w:rPr>
          <w:rStyle w:val="Odkaznapoznmkupodiarou"/>
          <w:rFonts w:ascii="Times New Roman" w:hAnsi="Times New Roman"/>
          <w:szCs w:val="16"/>
        </w:rPr>
        <w:footnoteRef/>
      </w:r>
      <w:r w:rsidRPr="00E64BF3">
        <w:rPr>
          <w:rFonts w:ascii="Times New Roman" w:hAnsi="Times New Roman"/>
          <w:szCs w:val="16"/>
          <w:lang w:val="sk-SK"/>
        </w:rPr>
        <w:t xml:space="preserve"> V</w:t>
      </w:r>
      <w:r>
        <w:rPr>
          <w:rFonts w:ascii="Times New Roman" w:hAnsi="Times New Roman"/>
          <w:szCs w:val="16"/>
          <w:lang w:val="sk-SK"/>
        </w:rPr>
        <w:t> </w:t>
      </w:r>
      <w:r w:rsidRPr="00E64BF3">
        <w:rPr>
          <w:rFonts w:ascii="Times New Roman" w:hAnsi="Times New Roman"/>
          <w:szCs w:val="16"/>
          <w:lang w:val="sk-SK"/>
        </w:rPr>
        <w:t>legislatíve</w:t>
      </w:r>
      <w:r>
        <w:rPr>
          <w:rFonts w:ascii="Times New Roman" w:hAnsi="Times New Roman"/>
          <w:szCs w:val="16"/>
          <w:lang w:val="sk-SK"/>
        </w:rPr>
        <w:t xml:space="preserve"> </w:t>
      </w:r>
      <w:r w:rsidRPr="00E64BF3">
        <w:rPr>
          <w:rFonts w:ascii="Times New Roman" w:hAnsi="Times New Roman"/>
          <w:szCs w:val="16"/>
          <w:lang w:val="sk-SK"/>
        </w:rPr>
        <w:t>SR nie je zásada „znečisťovateľ platí“</w:t>
      </w:r>
      <w:r>
        <w:rPr>
          <w:rFonts w:ascii="Times New Roman" w:hAnsi="Times New Roman"/>
          <w:szCs w:val="16"/>
          <w:lang w:val="sk-SK"/>
        </w:rPr>
        <w:t xml:space="preserve"> </w:t>
      </w:r>
      <w:r w:rsidRPr="00E64BF3">
        <w:rPr>
          <w:rFonts w:ascii="Times New Roman" w:hAnsi="Times New Roman"/>
          <w:szCs w:val="16"/>
          <w:lang w:val="sk-SK"/>
        </w:rPr>
        <w:t xml:space="preserve">definovaná, </w:t>
      </w:r>
      <w:r>
        <w:rPr>
          <w:rFonts w:ascii="Times New Roman" w:hAnsi="Times New Roman"/>
          <w:szCs w:val="16"/>
          <w:lang w:val="sk-SK"/>
        </w:rPr>
        <w:t>zásada je zavedená v čl. 130 ods. 2 Zmluvy o EÚ a vytvorila tak základ pre Smernicu o environmentálnej zodpovednosti. V</w:t>
      </w:r>
      <w:r w:rsidRPr="00E64BF3">
        <w:rPr>
          <w:rFonts w:ascii="Times New Roman" w:hAnsi="Times New Roman"/>
          <w:szCs w:val="16"/>
          <w:lang w:val="sk-SK"/>
        </w:rPr>
        <w:t>o všeobecnosti možno pod touto zásadou rozumieť pravidlo, že ten, kto svojou činnosťou, prípadne nekonaním môže spôsobiť, alebo spôsobil znečisťovanie alebo poškodzovanie životného prostredia by mal znášať aj náklady na prevenčné a nápravné opatrenia predchádzajúce alebo zabraňujúce znečisťovaniu alebo poškodzovaniu. Ak nápravné opatrenia nie je možné vykonať tak, že sa životné prostredie uvedie do pôvodného stavu, mal by znečisťovateľ znášať takú kompenzáciu poškodenia alebo znečistenia životného prostredia, ktorá bude úmerná miere svojho podielu tohto znečistenia alebo poškodenia životného prostredia. Príslušný orgán verejnej správy môže prijať nevyhnutné preventívne alebo nápravné opatrenia, ale len v prípade, ak znečisťovateľ nie je schopný tieto opatrenia realizovať sám. Zásada znečisťovateľ platí zahŕňa prevenčnú a nápravnú zložku. Prevenčná zložka</w:t>
      </w:r>
      <w:r>
        <w:rPr>
          <w:rFonts w:ascii="Times New Roman" w:hAnsi="Times New Roman"/>
          <w:szCs w:val="16"/>
          <w:lang w:val="sk-SK"/>
        </w:rPr>
        <w:t xml:space="preserve"> </w:t>
      </w:r>
      <w:r w:rsidRPr="00E64BF3">
        <w:rPr>
          <w:rFonts w:ascii="Times New Roman" w:hAnsi="Times New Roman"/>
          <w:szCs w:val="16"/>
          <w:lang w:val="sk-SK"/>
        </w:rPr>
        <w:t>znamená, že každý, kto svojou akoukoľvek činnosťou, resp. opomenutím konania môže spôsobiť poškodenie životného prostredia, je povinný vykonať na vlastné náklady také opatrenia, ktoré predchádzajú znečisťovaniu alebo poškodzovaniu životného prostredia, prípadne tieto nežiaduce negatívne vplyvy vlastnej činnosti minimalizujú na úroveň, ktorá je prípustná z</w:t>
      </w:r>
      <w:r>
        <w:rPr>
          <w:rFonts w:ascii="Times New Roman" w:hAnsi="Times New Roman"/>
          <w:szCs w:val="16"/>
          <w:lang w:val="sk-SK"/>
        </w:rPr>
        <w:t> </w:t>
      </w:r>
      <w:r w:rsidRPr="00E64BF3">
        <w:rPr>
          <w:rFonts w:ascii="Times New Roman" w:hAnsi="Times New Roman"/>
          <w:szCs w:val="16"/>
          <w:lang w:val="sk-SK"/>
        </w:rPr>
        <w:t>hľadiska</w:t>
      </w:r>
      <w:r>
        <w:rPr>
          <w:rFonts w:ascii="Times New Roman" w:hAnsi="Times New Roman"/>
          <w:szCs w:val="16"/>
          <w:lang w:val="sk-SK"/>
        </w:rPr>
        <w:t xml:space="preserve"> </w:t>
      </w:r>
      <w:r w:rsidRPr="00E64BF3">
        <w:rPr>
          <w:rFonts w:ascii="Times New Roman" w:hAnsi="Times New Roman"/>
          <w:szCs w:val="16"/>
          <w:lang w:val="sk-SK"/>
        </w:rPr>
        <w:t>osobitných predpisov (ide o</w:t>
      </w:r>
      <w:r>
        <w:rPr>
          <w:rFonts w:ascii="Times New Roman" w:hAnsi="Times New Roman"/>
          <w:szCs w:val="16"/>
          <w:lang w:val="sk-SK"/>
        </w:rPr>
        <w:t> </w:t>
      </w:r>
      <w:r w:rsidRPr="00E64BF3">
        <w:rPr>
          <w:rFonts w:ascii="Times New Roman" w:hAnsi="Times New Roman"/>
          <w:szCs w:val="16"/>
          <w:lang w:val="sk-SK"/>
        </w:rPr>
        <w:t>prípustné</w:t>
      </w:r>
      <w:r>
        <w:rPr>
          <w:rFonts w:ascii="Times New Roman" w:hAnsi="Times New Roman"/>
          <w:szCs w:val="16"/>
          <w:lang w:val="sk-SK"/>
        </w:rPr>
        <w:t xml:space="preserve"> </w:t>
      </w:r>
      <w:r w:rsidRPr="00E64BF3">
        <w:rPr>
          <w:rFonts w:ascii="Times New Roman" w:hAnsi="Times New Roman"/>
          <w:szCs w:val="16"/>
          <w:lang w:val="sk-SK"/>
        </w:rPr>
        <w:t>limity znečisťovania ovzdušia, vody, pôdy a</w:t>
      </w:r>
      <w:r>
        <w:rPr>
          <w:rFonts w:ascii="Times New Roman" w:hAnsi="Times New Roman"/>
          <w:szCs w:val="16"/>
          <w:lang w:val="sk-SK"/>
        </w:rPr>
        <w:t> </w:t>
      </w:r>
      <w:r w:rsidRPr="00E64BF3">
        <w:rPr>
          <w:rFonts w:ascii="Times New Roman" w:hAnsi="Times New Roman"/>
          <w:szCs w:val="16"/>
          <w:lang w:val="sk-SK"/>
        </w:rPr>
        <w:t>pod.). Nápravná zložka</w:t>
      </w:r>
      <w:r>
        <w:rPr>
          <w:rFonts w:ascii="Times New Roman" w:hAnsi="Times New Roman"/>
          <w:szCs w:val="16"/>
          <w:lang w:val="sk-SK"/>
        </w:rPr>
        <w:t xml:space="preserve"> </w:t>
      </w:r>
      <w:r w:rsidRPr="00E64BF3">
        <w:rPr>
          <w:rFonts w:ascii="Times New Roman" w:hAnsi="Times New Roman"/>
          <w:szCs w:val="16"/>
          <w:lang w:val="sk-SK"/>
        </w:rPr>
        <w:t>znamená, že každý, kto spôsobil závažné poškodenie alebo znečistenie životného prostredia, je povinný v</w:t>
      </w:r>
      <w:r>
        <w:rPr>
          <w:rFonts w:ascii="Times New Roman" w:hAnsi="Times New Roman"/>
          <w:szCs w:val="16"/>
          <w:lang w:val="sk-SK"/>
        </w:rPr>
        <w:t> </w:t>
      </w:r>
      <w:r w:rsidRPr="00E64BF3">
        <w:rPr>
          <w:rFonts w:ascii="Times New Roman" w:hAnsi="Times New Roman"/>
          <w:szCs w:val="16"/>
          <w:lang w:val="sk-SK"/>
        </w:rPr>
        <w:t>súlade</w:t>
      </w:r>
      <w:r>
        <w:rPr>
          <w:rFonts w:ascii="Times New Roman" w:hAnsi="Times New Roman"/>
          <w:szCs w:val="16"/>
          <w:lang w:val="sk-SK"/>
        </w:rPr>
        <w:t xml:space="preserve"> </w:t>
      </w:r>
      <w:r w:rsidRPr="00E64BF3">
        <w:rPr>
          <w:rFonts w:ascii="Times New Roman" w:hAnsi="Times New Roman"/>
          <w:szCs w:val="16"/>
          <w:lang w:val="sk-SK"/>
        </w:rPr>
        <w:t>s</w:t>
      </w:r>
      <w:r>
        <w:rPr>
          <w:rFonts w:ascii="Times New Roman" w:hAnsi="Times New Roman"/>
          <w:szCs w:val="16"/>
          <w:lang w:val="sk-SK"/>
        </w:rPr>
        <w:t> </w:t>
      </w:r>
      <w:r w:rsidRPr="00E64BF3">
        <w:rPr>
          <w:rFonts w:ascii="Times New Roman" w:hAnsi="Times New Roman"/>
          <w:szCs w:val="16"/>
          <w:lang w:val="sk-SK"/>
        </w:rPr>
        <w:t>príslušným</w:t>
      </w:r>
      <w:r>
        <w:rPr>
          <w:rFonts w:ascii="Times New Roman" w:hAnsi="Times New Roman"/>
          <w:szCs w:val="16"/>
          <w:lang w:val="sk-SK"/>
        </w:rPr>
        <w:t xml:space="preserve"> </w:t>
      </w:r>
      <w:r w:rsidRPr="00E64BF3">
        <w:rPr>
          <w:rFonts w:ascii="Times New Roman" w:hAnsi="Times New Roman"/>
          <w:szCs w:val="16"/>
          <w:lang w:val="sk-SK"/>
        </w:rPr>
        <w:t>všeobecne záväzným právnym predpisom na vlastné náklady toto znečistenie prípadne poškodenie životného prostredia odstrániť a</w:t>
      </w:r>
      <w:r>
        <w:rPr>
          <w:rFonts w:ascii="Times New Roman" w:hAnsi="Times New Roman"/>
          <w:szCs w:val="16"/>
          <w:lang w:val="sk-SK"/>
        </w:rPr>
        <w:t> </w:t>
      </w:r>
      <w:r w:rsidRPr="00E64BF3">
        <w:rPr>
          <w:rFonts w:ascii="Times New Roman" w:hAnsi="Times New Roman"/>
          <w:szCs w:val="16"/>
          <w:lang w:val="sk-SK"/>
        </w:rPr>
        <w:t>uviesť</w:t>
      </w:r>
      <w:r>
        <w:rPr>
          <w:rFonts w:ascii="Times New Roman" w:hAnsi="Times New Roman"/>
          <w:szCs w:val="16"/>
          <w:lang w:val="sk-SK"/>
        </w:rPr>
        <w:t xml:space="preserve"> </w:t>
      </w:r>
      <w:r w:rsidRPr="00E64BF3">
        <w:rPr>
          <w:rFonts w:ascii="Times New Roman" w:hAnsi="Times New Roman"/>
          <w:szCs w:val="16"/>
          <w:lang w:val="sk-SK"/>
        </w:rPr>
        <w:t>životné prostredie do pôvodného stavu, prípadne do stavu, ktorý v</w:t>
      </w:r>
      <w:r>
        <w:rPr>
          <w:rFonts w:ascii="Times New Roman" w:hAnsi="Times New Roman"/>
          <w:szCs w:val="16"/>
          <w:lang w:val="sk-SK"/>
        </w:rPr>
        <w:t> </w:t>
      </w:r>
      <w:r w:rsidRPr="00E64BF3">
        <w:rPr>
          <w:rFonts w:ascii="Times New Roman" w:hAnsi="Times New Roman"/>
          <w:szCs w:val="16"/>
          <w:lang w:val="sk-SK"/>
        </w:rPr>
        <w:t>čo</w:t>
      </w:r>
      <w:r>
        <w:rPr>
          <w:rFonts w:ascii="Times New Roman" w:hAnsi="Times New Roman"/>
          <w:szCs w:val="16"/>
          <w:lang w:val="sk-SK"/>
        </w:rPr>
        <w:t xml:space="preserve"> </w:t>
      </w:r>
      <w:r w:rsidRPr="00E64BF3">
        <w:rPr>
          <w:rFonts w:ascii="Times New Roman" w:hAnsi="Times New Roman"/>
          <w:szCs w:val="16"/>
          <w:lang w:val="sk-SK"/>
        </w:rPr>
        <w:t>najmenšej miere poškodzuje životné prostredie a</w:t>
      </w:r>
      <w:r>
        <w:rPr>
          <w:rFonts w:ascii="Times New Roman" w:hAnsi="Times New Roman"/>
          <w:szCs w:val="16"/>
          <w:lang w:val="sk-SK"/>
        </w:rPr>
        <w:t> </w:t>
      </w:r>
      <w:r w:rsidRPr="00E64BF3">
        <w:rPr>
          <w:rFonts w:ascii="Times New Roman" w:hAnsi="Times New Roman"/>
          <w:szCs w:val="16"/>
          <w:lang w:val="sk-SK"/>
        </w:rPr>
        <w:t>znečisťuje jednotlivé jeho zložky</w:t>
      </w:r>
    </w:p>
  </w:footnote>
  <w:footnote w:id="15">
    <w:p w:rsidR="00393545" w:rsidRPr="00D95C50" w:rsidRDefault="00393545" w:rsidP="00D356B7">
      <w:pPr>
        <w:pStyle w:val="Palotabulky"/>
        <w:shd w:val="clear" w:color="auto" w:fill="FFFFFF"/>
        <w:spacing w:before="0" w:after="0"/>
        <w:rPr>
          <w:sz w:val="16"/>
          <w:szCs w:val="16"/>
        </w:rPr>
      </w:pPr>
      <w:r w:rsidRPr="004F11DC">
        <w:rPr>
          <w:rStyle w:val="Odkaznapoznmkupodiarou"/>
          <w:i w:val="0"/>
          <w:sz w:val="16"/>
          <w:szCs w:val="16"/>
        </w:rPr>
        <w:footnoteRef/>
      </w:r>
      <w:r w:rsidRPr="004F11DC">
        <w:rPr>
          <w:i w:val="0"/>
          <w:sz w:val="16"/>
          <w:szCs w:val="16"/>
        </w:rPr>
        <w:t xml:space="preserve"> </w:t>
      </w:r>
      <w:proofErr w:type="spellStart"/>
      <w:r w:rsidRPr="00D95C50">
        <w:rPr>
          <w:i w:val="0"/>
          <w:sz w:val="16"/>
          <w:szCs w:val="16"/>
          <w:lang w:eastAsia="en-GB"/>
        </w:rPr>
        <w:t>Eurostat</w:t>
      </w:r>
      <w:proofErr w:type="spellEnd"/>
      <w:r w:rsidRPr="00D95C50">
        <w:rPr>
          <w:i w:val="0"/>
          <w:sz w:val="16"/>
          <w:szCs w:val="16"/>
          <w:lang w:eastAsia="en-GB"/>
        </w:rPr>
        <w:t xml:space="preserve"> </w:t>
      </w:r>
      <w:hyperlink r:id="rId13" w:history="1">
        <w:r w:rsidRPr="00D95C50">
          <w:rPr>
            <w:rStyle w:val="Hypertextovprepojenie"/>
            <w:i w:val="0"/>
            <w:sz w:val="16"/>
            <w:szCs w:val="16"/>
            <w:lang w:eastAsia="en-GB"/>
          </w:rPr>
          <w:t>http://ec.europa.eu/eurostat/cache/Euro_2020/E2020_EN.html</w:t>
        </w:r>
      </w:hyperlink>
      <w:r w:rsidRPr="00D95C50">
        <w:rPr>
          <w:i w:val="0"/>
          <w:sz w:val="16"/>
          <w:szCs w:val="16"/>
          <w:lang w:eastAsia="en-GB"/>
        </w:rPr>
        <w:t xml:space="preserve"> </w:t>
      </w:r>
    </w:p>
  </w:footnote>
  <w:footnote w:id="16">
    <w:p w:rsidR="00393545" w:rsidRPr="00D95C50" w:rsidRDefault="00393545" w:rsidP="00D356B7">
      <w:pPr>
        <w:pStyle w:val="Textpoznmkypodiarou"/>
        <w:rPr>
          <w:rFonts w:ascii="Times New Roman" w:hAnsi="Times New Roman"/>
          <w:szCs w:val="16"/>
          <w:lang w:val="sk-SK"/>
        </w:rPr>
      </w:pPr>
      <w:r w:rsidRPr="00D95C50">
        <w:rPr>
          <w:rStyle w:val="Odkaznapoznmkupodiarou"/>
          <w:rFonts w:ascii="Times New Roman" w:hAnsi="Times New Roman"/>
          <w:szCs w:val="16"/>
          <w:lang w:val="sk-SK"/>
        </w:rPr>
        <w:footnoteRef/>
      </w:r>
      <w:r w:rsidRPr="00D95C50">
        <w:rPr>
          <w:rFonts w:ascii="Times New Roman" w:hAnsi="Times New Roman"/>
          <w:szCs w:val="16"/>
          <w:lang w:val="sk-SK"/>
        </w:rPr>
        <w:t xml:space="preserve"> Správa o krajine – Slovensko 2018, SWD (2018) 223 </w:t>
      </w:r>
      <w:proofErr w:type="spellStart"/>
      <w:r w:rsidRPr="00D95C50">
        <w:rPr>
          <w:rFonts w:ascii="Times New Roman" w:hAnsi="Times New Roman"/>
          <w:szCs w:val="16"/>
          <w:lang w:val="sk-SK"/>
        </w:rPr>
        <w:t>final</w:t>
      </w:r>
      <w:proofErr w:type="spellEnd"/>
      <w:r w:rsidRPr="00D95C50">
        <w:rPr>
          <w:rFonts w:ascii="Times New Roman" w:hAnsi="Times New Roman"/>
          <w:szCs w:val="16"/>
          <w:lang w:val="sk-SK"/>
        </w:rPr>
        <w:t xml:space="preserve">, </w:t>
      </w:r>
      <w:hyperlink r:id="rId14" w:history="1">
        <w:r w:rsidRPr="00D95C50">
          <w:rPr>
            <w:rStyle w:val="Hypertextovprepojenie"/>
            <w:rFonts w:ascii="Times New Roman" w:hAnsi="Times New Roman"/>
            <w:szCs w:val="16"/>
            <w:lang w:val="sk-SK"/>
          </w:rPr>
          <w:t>https://ec.europa.eu/info/sites/info/files/2018-european-semester-country-report-slovakia-</w:t>
        </w:r>
      </w:hyperlink>
      <w:r w:rsidRPr="00D95C50">
        <w:rPr>
          <w:rFonts w:ascii="Times New Roman" w:hAnsi="Times New Roman"/>
          <w:szCs w:val="16"/>
          <w:lang w:val="sk-SK"/>
        </w:rPr>
        <w:t xml:space="preserve"> sk.pdf</w:t>
      </w:r>
    </w:p>
  </w:footnote>
  <w:footnote w:id="17">
    <w:p w:rsidR="00393545" w:rsidRPr="0082789D" w:rsidRDefault="00393545" w:rsidP="001B12FB">
      <w:pPr>
        <w:pStyle w:val="Vchodzie"/>
        <w:spacing w:before="0" w:after="0" w:line="240" w:lineRule="auto"/>
        <w:ind w:left="170" w:hanging="170"/>
        <w:rPr>
          <w:rFonts w:ascii="Times New Roman" w:hAnsi="Times New Roman" w:cs="Times New Roman"/>
          <w:color w:val="auto"/>
          <w:sz w:val="16"/>
          <w:szCs w:val="16"/>
        </w:rPr>
      </w:pPr>
      <w:r w:rsidRPr="0082789D">
        <w:rPr>
          <w:rStyle w:val="Odkaznapoznmkupodiarou"/>
          <w:rFonts w:ascii="Times New Roman" w:hAnsi="Times New Roman" w:cs="Times New Roman"/>
          <w:color w:val="auto"/>
          <w:sz w:val="16"/>
          <w:szCs w:val="16"/>
        </w:rPr>
        <w:footnoteRef/>
      </w:r>
      <w:r w:rsidRPr="0082789D">
        <w:rPr>
          <w:rFonts w:ascii="Times New Roman" w:hAnsi="Times New Roman" w:cs="Times New Roman"/>
          <w:color w:val="auto"/>
          <w:sz w:val="16"/>
          <w:szCs w:val="16"/>
          <w:lang w:eastAsia="en-GB"/>
        </w:rPr>
        <w:t xml:space="preserve"> Podmienka súladu s HP UR sa týka OP cieľa Investovanie do rastu a zamestnanosti s výnimkou OP Technická pomoc, v rámci ktorého sa súlad s HP UR neposudzuje vzhľadom na jeho cieľ zameraný na </w:t>
      </w:r>
      <w:r w:rsidRPr="0082789D">
        <w:rPr>
          <w:rFonts w:ascii="Times New Roman" w:hAnsi="Times New Roman" w:cs="Times New Roman"/>
          <w:color w:val="auto"/>
          <w:sz w:val="16"/>
          <w:szCs w:val="16"/>
        </w:rPr>
        <w:t>riadenie a implementáciu fondov EŠIF, dobudovanie efektívneho systému regulácie EŠIF, zvýšenie kvality administratívnych kapacít podieľajúcich sa na riadení, kontrole a audite EŠIF a ochrane finančných záujmov EÚ, z podobných dôvodov sa podmienka súladu s HP UR netýka ani technickej pomoci jednotlivých OP</w:t>
      </w:r>
      <w:r w:rsidRPr="0082789D">
        <w:rPr>
          <w:rFonts w:ascii="Times New Roman" w:hAnsi="Times New Roman" w:cs="Times New Roman"/>
          <w:color w:val="auto"/>
          <w:sz w:val="16"/>
          <w:szCs w:val="16"/>
          <w:lang w:eastAsia="en-GB"/>
        </w:rPr>
        <w:t>. Spolupráca gestora HP UR s OP Rybné hospodárstvo, s dostupnými OP cezhraničnej spolupráce cieľa Európska územná spolupráca, do ktorých je SR zapojená, a s Programom rozvoja vidieka bude na úrovni príspevku k cieľom HP UR, najmä cez plnenie ukazovateľov</w:t>
      </w:r>
    </w:p>
  </w:footnote>
  <w:footnote w:id="18">
    <w:p w:rsidR="00393545" w:rsidRPr="00025A39" w:rsidRDefault="00393545" w:rsidP="00CA38B0">
      <w:pPr>
        <w:pStyle w:val="Textpoznmkypodiarou"/>
        <w:ind w:left="142" w:hanging="142"/>
        <w:rPr>
          <w:rFonts w:ascii="Times New Roman" w:hAnsi="Times New Roman"/>
          <w:szCs w:val="16"/>
          <w:lang w:val="sk-SK"/>
        </w:rPr>
      </w:pPr>
      <w:r w:rsidRPr="00025A39">
        <w:rPr>
          <w:rStyle w:val="Odkaznapoznmkupodiarou"/>
          <w:rFonts w:ascii="Times New Roman" w:hAnsi="Times New Roman"/>
          <w:szCs w:val="16"/>
          <w:lang w:val="sk-SK"/>
        </w:rPr>
        <w:footnoteRef/>
      </w:r>
      <w:r w:rsidRPr="00025A39">
        <w:rPr>
          <w:rFonts w:ascii="Times New Roman" w:hAnsi="Times New Roman"/>
          <w:szCs w:val="16"/>
          <w:lang w:val="sk-SK"/>
        </w:rPr>
        <w:t xml:space="preserve"> Pod </w:t>
      </w:r>
      <w:r w:rsidRPr="0082789D">
        <w:rPr>
          <w:rFonts w:ascii="Times New Roman" w:hAnsi="Times New Roman"/>
          <w:szCs w:val="16"/>
          <w:shd w:val="clear" w:color="auto" w:fill="FFFFFF"/>
          <w:lang w:val="sk-SK"/>
        </w:rPr>
        <w:t>energetickou efektívnosťou sa rozumie v zmysle zákona č. 321/2014 o energetickej efektívnosti: proces, ktorý prispieva k zvýšeniu energetickej účinnosti alebo k zníženiu energetickej náročnosti premeny, distribúcie alebo spotreby energie pri zohľadnení technických, hospodárskych alebo prevádzkových zmien, alebo zmien správania koncových odberateľov a konečných spotrebiteľov</w:t>
      </w:r>
    </w:p>
  </w:footnote>
  <w:footnote w:id="19">
    <w:p w:rsidR="00393545" w:rsidRPr="0082789D" w:rsidRDefault="00393545" w:rsidP="007010CA">
      <w:pPr>
        <w:pStyle w:val="Textpoznmkypodiarou"/>
        <w:spacing w:line="240" w:lineRule="auto"/>
        <w:ind w:left="170" w:hanging="170"/>
        <w:jc w:val="both"/>
        <w:rPr>
          <w:rStyle w:val="spanr"/>
          <w:rFonts w:ascii="Times New Roman" w:hAnsi="Times New Roman"/>
          <w:bCs/>
          <w:szCs w:val="16"/>
          <w:lang w:val="sk-SK"/>
        </w:rPr>
      </w:pPr>
      <w:r w:rsidRPr="00025A39">
        <w:rPr>
          <w:rStyle w:val="Odkaznapoznmkupodiarou"/>
          <w:rFonts w:ascii="Times New Roman" w:hAnsi="Times New Roman"/>
          <w:szCs w:val="16"/>
          <w:lang w:val="sk-SK"/>
        </w:rPr>
        <w:footnoteRef/>
      </w:r>
      <w:r w:rsidRPr="00025A39">
        <w:rPr>
          <w:rStyle w:val="spanr"/>
          <w:rFonts w:ascii="Times New Roman" w:hAnsi="Times New Roman"/>
          <w:bCs/>
          <w:szCs w:val="16"/>
          <w:lang w:val="sk-SK"/>
        </w:rPr>
        <w:t xml:space="preserve"> </w:t>
      </w:r>
      <w:r w:rsidRPr="0082789D">
        <w:rPr>
          <w:rStyle w:val="spanr"/>
          <w:rFonts w:ascii="Times New Roman" w:hAnsi="Times New Roman"/>
          <w:bCs/>
          <w:szCs w:val="16"/>
          <w:lang w:val="sk-SK"/>
        </w:rPr>
        <w:t xml:space="preserve">Národný akčný plán pre zelené verejné obstarávanie v Slovenskej republike na roky 2016 – 2020, uznesenie vlády SR č. 590 zo dňa 14. decembra 2016  </w:t>
      </w:r>
      <w:r w:rsidRPr="0082789D">
        <w:rPr>
          <w:rStyle w:val="spanr"/>
          <w:rFonts w:ascii="Times New Roman" w:hAnsi="Times New Roman"/>
          <w:bCs/>
          <w:szCs w:val="16"/>
          <w:u w:val="single"/>
          <w:lang w:val="sk-SK"/>
        </w:rPr>
        <w:t>http://www.rokovania.sk/Rokovanie.aspx/BodRokovaniaDetail?idMaterial=26092</w:t>
      </w:r>
      <w:r w:rsidRPr="0082789D">
        <w:rPr>
          <w:rStyle w:val="spanr"/>
          <w:rFonts w:ascii="Times New Roman" w:hAnsi="Times New Roman"/>
          <w:b/>
          <w:bCs/>
          <w:szCs w:val="16"/>
          <w:lang w:val="sk-SK"/>
        </w:rPr>
        <w:t xml:space="preserve"> </w:t>
      </w:r>
      <w:r w:rsidRPr="00025A39">
        <w:rPr>
          <w:rStyle w:val="spanr"/>
          <w:rFonts w:ascii="Times New Roman" w:hAnsi="Times New Roman"/>
          <w:bCs/>
          <w:szCs w:val="16"/>
          <w:lang w:val="sk-SK"/>
        </w:rPr>
        <w:t xml:space="preserve">  </w:t>
      </w:r>
    </w:p>
    <w:p w:rsidR="00393545" w:rsidRPr="00025A39" w:rsidRDefault="00393545" w:rsidP="007010CA">
      <w:pPr>
        <w:pStyle w:val="Textpoznmkypodiarou"/>
        <w:spacing w:line="240" w:lineRule="auto"/>
        <w:ind w:left="170" w:hanging="170"/>
        <w:jc w:val="both"/>
        <w:rPr>
          <w:rStyle w:val="spanr"/>
          <w:bCs/>
          <w:sz w:val="18"/>
          <w:szCs w:val="18"/>
        </w:rPr>
      </w:pPr>
      <w:r w:rsidRPr="00025A39">
        <w:rPr>
          <w:rStyle w:val="spanr"/>
          <w:rFonts w:ascii="Times New Roman" w:hAnsi="Times New Roman"/>
          <w:bCs/>
          <w:szCs w:val="16"/>
          <w:lang w:val="sk-SK"/>
        </w:rPr>
        <w:t xml:space="preserve">    Informácia o implementácii Národného akčného plánu pre zelené verejné obstarávanie v SR na roky 2016 – 2020 za rok 2016, vzatá na vedomie vládou SR dňa 28. júna 2017, </w:t>
      </w:r>
      <w:r w:rsidRPr="0082789D">
        <w:rPr>
          <w:rStyle w:val="spanr"/>
          <w:rFonts w:ascii="Times New Roman" w:hAnsi="Times New Roman"/>
          <w:bCs/>
          <w:szCs w:val="16"/>
          <w:u w:val="single"/>
          <w:lang w:val="sk-SK"/>
        </w:rPr>
        <w:t>http://www.rokovania.sk/Rokovanie.aspx/BodRokovaniaDetail?idMaterial=26642</w:t>
      </w:r>
      <w:r w:rsidRPr="00025A39">
        <w:rPr>
          <w:rStyle w:val="spanr"/>
          <w:rFonts w:ascii="Times New Roman" w:hAnsi="Times New Roman"/>
          <w:bCs/>
          <w:szCs w:val="16"/>
          <w:lang w:val="sk-SK"/>
        </w:rPr>
        <w:t>.</w:t>
      </w:r>
      <w:r w:rsidRPr="00025A39">
        <w:rPr>
          <w:rStyle w:val="spanr"/>
          <w:rFonts w:ascii="Times New Roman" w:hAnsi="Times New Roman"/>
          <w:bCs/>
          <w:sz w:val="18"/>
          <w:szCs w:val="18"/>
          <w:lang w:val="sk-SK"/>
        </w:rPr>
        <w:t xml:space="preserve"> </w:t>
      </w:r>
    </w:p>
  </w:footnote>
  <w:footnote w:id="20">
    <w:p w:rsidR="00393545" w:rsidRPr="00025A39" w:rsidRDefault="00393545">
      <w:pPr>
        <w:pStyle w:val="Textpoznmkypodiarou"/>
        <w:rPr>
          <w:rFonts w:ascii="Times New Roman" w:hAnsi="Times New Roman"/>
          <w:szCs w:val="16"/>
          <w:lang w:val="sk-SK"/>
        </w:rPr>
      </w:pPr>
      <w:r w:rsidRPr="00025A39">
        <w:rPr>
          <w:rStyle w:val="Odkaznapoznmkupodiarou"/>
          <w:rFonts w:ascii="Times New Roman" w:hAnsi="Times New Roman"/>
          <w:szCs w:val="16"/>
          <w:lang w:val="sk-SK"/>
        </w:rPr>
        <w:footnoteRef/>
      </w:r>
      <w:r w:rsidRPr="00025A39">
        <w:rPr>
          <w:rFonts w:ascii="Times New Roman" w:hAnsi="Times New Roman"/>
          <w:szCs w:val="16"/>
          <w:lang w:val="sk-SK"/>
        </w:rPr>
        <w:t xml:space="preserve"> kľúčový ukazovateľ HP UR je ekvivalentom relevancie ukazovateľa k HP UR (platí aj pre kľúčové ukazovatele uvedené inde</w:t>
      </w:r>
    </w:p>
    <w:p w:rsidR="00393545" w:rsidRPr="00025A39" w:rsidRDefault="00393545">
      <w:pPr>
        <w:pStyle w:val="Textpoznmkypodiarou"/>
        <w:rPr>
          <w:rFonts w:ascii="Times New Roman" w:hAnsi="Times New Roman"/>
          <w:szCs w:val="16"/>
          <w:lang w:val="sk-SK"/>
        </w:rPr>
      </w:pPr>
      <w:r w:rsidRPr="00025A39">
        <w:rPr>
          <w:rFonts w:ascii="Times New Roman" w:hAnsi="Times New Roman"/>
          <w:szCs w:val="16"/>
          <w:lang w:val="sk-SK"/>
        </w:rPr>
        <w:t xml:space="preserve">    v texte)</w:t>
      </w:r>
    </w:p>
  </w:footnote>
  <w:footnote w:id="21">
    <w:p w:rsidR="00393545" w:rsidRPr="00FF08E4" w:rsidRDefault="00393545" w:rsidP="0012348E">
      <w:pPr>
        <w:pStyle w:val="Textpoznmkypodiarou"/>
        <w:spacing w:line="240" w:lineRule="auto"/>
        <w:rPr>
          <w:rFonts w:ascii="Times New Roman" w:hAnsi="Times New Roman"/>
          <w:szCs w:val="16"/>
          <w:lang w:val="sk-SK"/>
        </w:rPr>
      </w:pPr>
      <w:r w:rsidRPr="00FF08E4">
        <w:rPr>
          <w:rStyle w:val="Odkaznapoznmkupodiarou"/>
          <w:rFonts w:ascii="Times New Roman" w:hAnsi="Times New Roman"/>
          <w:szCs w:val="16"/>
          <w:lang w:val="sk-SK"/>
        </w:rPr>
        <w:footnoteRef/>
      </w:r>
      <w:r w:rsidRPr="00FF08E4">
        <w:rPr>
          <w:rFonts w:ascii="Times New Roman" w:hAnsi="Times New Roman"/>
          <w:szCs w:val="16"/>
          <w:lang w:val="sk-SK"/>
        </w:rPr>
        <w:t xml:space="preserve"> </w:t>
      </w:r>
      <w:hyperlink r:id="rId15" w:history="1">
        <w:r w:rsidRPr="00FF08E4">
          <w:rPr>
            <w:rStyle w:val="Hypertextovprepojenie"/>
            <w:rFonts w:ascii="Times New Roman" w:hAnsi="Times New Roman"/>
            <w:szCs w:val="16"/>
            <w:lang w:val="sk-SK"/>
          </w:rPr>
          <w:t>http://www.rokovania.sk/Rokovanie.aspx/BodRokovaniaDetail?idMaterial=23944</w:t>
        </w:r>
      </w:hyperlink>
    </w:p>
  </w:footnote>
  <w:footnote w:id="22">
    <w:p w:rsidR="00393545" w:rsidRPr="0012348E" w:rsidRDefault="00393545" w:rsidP="003B6ACD">
      <w:pPr>
        <w:pStyle w:val="Textpoznmkypodiarou"/>
        <w:spacing w:line="240" w:lineRule="auto"/>
        <w:rPr>
          <w:rFonts w:ascii="Times New Roman" w:hAnsi="Times New Roman"/>
          <w:sz w:val="18"/>
          <w:szCs w:val="18"/>
          <w:lang w:val="sk-SK"/>
        </w:rPr>
      </w:pPr>
      <w:r w:rsidRPr="00FF08E4">
        <w:rPr>
          <w:rStyle w:val="Odkaznapoznmkupodiarou"/>
          <w:rFonts w:ascii="Times New Roman" w:hAnsi="Times New Roman"/>
          <w:szCs w:val="16"/>
          <w:lang w:val="sk-SK"/>
        </w:rPr>
        <w:footnoteRef/>
      </w:r>
      <w:r w:rsidRPr="00FF08E4">
        <w:rPr>
          <w:rFonts w:ascii="Times New Roman" w:hAnsi="Times New Roman"/>
          <w:szCs w:val="16"/>
          <w:lang w:val="sk-SK"/>
        </w:rPr>
        <w:t xml:space="preserve"> vo vzťahu k Programu rozvoja vidieka podľa Systému riadenia PRV, ktorý vychádza zo Systému riadenia EŠIF</w:t>
      </w:r>
      <w:r w:rsidRPr="0012348E">
        <w:rPr>
          <w:rFonts w:ascii="Times New Roman" w:hAnsi="Times New Roman"/>
          <w:sz w:val="18"/>
          <w:szCs w:val="18"/>
          <w:lang w:val="sk-SK"/>
        </w:rPr>
        <w:t xml:space="preserve"> </w:t>
      </w:r>
    </w:p>
  </w:footnote>
  <w:footnote w:id="23">
    <w:p w:rsidR="00393545" w:rsidRPr="00B7047A" w:rsidRDefault="00393545">
      <w:pPr>
        <w:pStyle w:val="Textpoznmkypodiarou"/>
        <w:rPr>
          <w:rFonts w:ascii="Times New Roman" w:hAnsi="Times New Roman"/>
          <w:szCs w:val="16"/>
          <w:lang w:val="sk-SK"/>
        </w:rPr>
      </w:pPr>
      <w:r w:rsidRPr="00B7047A">
        <w:rPr>
          <w:rStyle w:val="Odkaznapoznmkupodiarou"/>
          <w:rFonts w:ascii="Times New Roman" w:hAnsi="Times New Roman"/>
          <w:szCs w:val="16"/>
        </w:rPr>
        <w:footnoteRef/>
      </w:r>
      <w:r w:rsidRPr="00B7047A">
        <w:rPr>
          <w:rFonts w:ascii="Times New Roman" w:hAnsi="Times New Roman"/>
          <w:szCs w:val="16"/>
        </w:rPr>
        <w:t xml:space="preserve"> </w:t>
      </w:r>
      <w:r w:rsidRPr="00B7047A">
        <w:rPr>
          <w:rFonts w:ascii="Times New Roman" w:hAnsi="Times New Roman"/>
          <w:szCs w:val="16"/>
          <w:lang w:val="sk-SK"/>
        </w:rPr>
        <w:t xml:space="preserve">zákon č. 575/2001 </w:t>
      </w:r>
      <w:proofErr w:type="spellStart"/>
      <w:r w:rsidRPr="00B7047A">
        <w:rPr>
          <w:rFonts w:ascii="Times New Roman" w:hAnsi="Times New Roman"/>
          <w:szCs w:val="16"/>
          <w:lang w:val="sk-SK"/>
        </w:rPr>
        <w:t>Z.z</w:t>
      </w:r>
      <w:proofErr w:type="spellEnd"/>
      <w:r w:rsidRPr="00B7047A">
        <w:rPr>
          <w:rFonts w:ascii="Times New Roman" w:hAnsi="Times New Roman"/>
          <w:szCs w:val="16"/>
          <w:lang w:val="sk-SK"/>
        </w:rPr>
        <w:t xml:space="preserve">. o organizácii činnosti vlády a orgánov ústrednej štátnej správy v znení neskorších predpisov </w:t>
      </w:r>
    </w:p>
  </w:footnote>
  <w:footnote w:id="24">
    <w:p w:rsidR="00393545" w:rsidRPr="00B7047A" w:rsidRDefault="00393545">
      <w:pPr>
        <w:pStyle w:val="Textpoznmkypodiarou"/>
        <w:rPr>
          <w:rFonts w:ascii="Times New Roman" w:hAnsi="Times New Roman"/>
          <w:szCs w:val="16"/>
          <w:lang w:val="sk-SK"/>
        </w:rPr>
      </w:pPr>
      <w:r w:rsidRPr="00B7047A">
        <w:rPr>
          <w:rStyle w:val="Odkaznapoznmkupodiarou"/>
          <w:rFonts w:ascii="Times New Roman" w:hAnsi="Times New Roman"/>
          <w:szCs w:val="16"/>
        </w:rPr>
        <w:footnoteRef/>
      </w:r>
      <w:r w:rsidRPr="00B7047A">
        <w:rPr>
          <w:rFonts w:ascii="Times New Roman" w:hAnsi="Times New Roman"/>
          <w:szCs w:val="16"/>
        </w:rPr>
        <w:t xml:space="preserve"> </w:t>
      </w:r>
      <w:r w:rsidRPr="00B7047A">
        <w:rPr>
          <w:rFonts w:ascii="Times New Roman" w:hAnsi="Times New Roman"/>
          <w:szCs w:val="16"/>
          <w:lang w:val="sk-SK"/>
        </w:rPr>
        <w:t>vo vzťahu k Programu rozvoja vidieka v zmysle Systému riadenia PRV, ktorý vychádza zo Systému riadenia EŠIF</w:t>
      </w:r>
    </w:p>
  </w:footnote>
  <w:footnote w:id="25">
    <w:p w:rsidR="00393545" w:rsidRPr="006516C1" w:rsidRDefault="00393545" w:rsidP="006516C1">
      <w:pPr>
        <w:pStyle w:val="Textpoznmkypodiarou"/>
        <w:jc w:val="both"/>
        <w:rPr>
          <w:rFonts w:ascii="Times New Roman" w:hAnsi="Times New Roman"/>
          <w:lang w:val="sk-SK"/>
        </w:rPr>
      </w:pPr>
      <w:r>
        <w:rPr>
          <w:rStyle w:val="Odkaznapoznmkupodiarou"/>
        </w:rPr>
        <w:footnoteRef/>
      </w:r>
      <w:r>
        <w:t xml:space="preserve"> </w:t>
      </w:r>
      <w:r>
        <w:rPr>
          <w:rFonts w:ascii="Times New Roman" w:hAnsi="Times New Roman"/>
          <w:lang w:val="sk-SK"/>
        </w:rPr>
        <w:t>s</w:t>
      </w:r>
      <w:r w:rsidRPr="006516C1">
        <w:rPr>
          <w:rFonts w:ascii="Times New Roman" w:hAnsi="Times New Roman"/>
          <w:lang w:val="sk-SK"/>
        </w:rPr>
        <w:t>účasťou stanoviska CKO k návrhu výzvy je aj stanovisko gestorov HP, t. j. RO priebežne neupravuje návrh výzvy na základe pripomienok/substanoviska gestorov HP pred vydaním stanoviska CKO. V prípade, ak RO pristúpi k úprave návrhu výzvy a dokumentov, na ktoré sa výzva odvoláva, uplatňuje sa postup podľa ods. 6. V súlade s kap. 3.1,  odsek 9  sa odporúča spolupracovať s gestormi HP priebežne pri príprave dokumentácie výzvy, ešte pred zaslaním na posúdenie CKO</w:t>
      </w:r>
    </w:p>
  </w:footnote>
  <w:footnote w:id="26">
    <w:p w:rsidR="00393545" w:rsidRPr="009A42D6" w:rsidRDefault="00393545" w:rsidP="00A270CD">
      <w:pPr>
        <w:pStyle w:val="Textpoznmkypodiarou"/>
        <w:jc w:val="both"/>
        <w:rPr>
          <w:rFonts w:ascii="Times New Roman" w:hAnsi="Times New Roman"/>
          <w:szCs w:val="16"/>
          <w:lang w:val="sk-SK"/>
        </w:rPr>
      </w:pPr>
      <w:r w:rsidRPr="009A42D6">
        <w:rPr>
          <w:rStyle w:val="Odkaznapoznmkupodiarou"/>
          <w:rFonts w:ascii="Times New Roman" w:hAnsi="Times New Roman"/>
          <w:szCs w:val="16"/>
        </w:rPr>
        <w:footnoteRef/>
      </w:r>
      <w:r w:rsidRPr="009A42D6">
        <w:rPr>
          <w:rFonts w:ascii="Times New Roman" w:hAnsi="Times New Roman"/>
          <w:szCs w:val="16"/>
        </w:rPr>
        <w:t xml:space="preserve"> </w:t>
      </w:r>
      <w:r w:rsidRPr="009A42D6">
        <w:rPr>
          <w:rFonts w:ascii="Times New Roman" w:hAnsi="Times New Roman"/>
          <w:szCs w:val="16"/>
          <w:lang w:val="sk-SK"/>
        </w:rPr>
        <w:t xml:space="preserve">Kap. 5 a ďalšie sú zamerané na OP Výskum a inovácie, OP Ľudské zdroje, OP Integrovaná infraštruktúra, OP Kvalita životného prostredia, OP Efektívna verejná správa, Integrovaný regionálny OP. </w:t>
      </w:r>
    </w:p>
    <w:p w:rsidR="00393545" w:rsidRPr="0081321C" w:rsidRDefault="00393545" w:rsidP="00A270CD">
      <w:pPr>
        <w:pStyle w:val="Textpoznmkypodiarou"/>
        <w:jc w:val="both"/>
        <w:rPr>
          <w:rFonts w:ascii="Times New Roman" w:hAnsi="Times New Roman"/>
          <w:sz w:val="18"/>
          <w:szCs w:val="18"/>
          <w:lang w:val="sk-SK"/>
        </w:rPr>
      </w:pPr>
      <w:r w:rsidRPr="009A42D6">
        <w:rPr>
          <w:rFonts w:ascii="Times New Roman" w:hAnsi="Times New Roman"/>
          <w:szCs w:val="16"/>
          <w:lang w:val="sk-SK"/>
        </w:rPr>
        <w:t>Príspevok OP Rybné hospodárstvo, Program rozvoja vidieka a dostupných programov cieľa Európska územná spolupráca, ktorých účastníkom je aj SR, k plneniu cieľov HP UR sa posudzuje najmä na základe napĺňania vybraných ukazovateľov programu, ktorých hodnoty príslušné RO poskytnú gestorovi HP UR, resp. zverejnia vo svojich správach. Gestor HP UR sa zúčastňuje na aktivitách uvedených programov v súlade s ich pravidlami (napr. Systém riadenia Programu rozvoja vidieka).</w:t>
      </w:r>
      <w:r>
        <w:rPr>
          <w:rFonts w:ascii="Times New Roman" w:hAnsi="Times New Roman"/>
          <w:sz w:val="18"/>
          <w:szCs w:val="18"/>
          <w:lang w:val="sk-SK"/>
        </w:rPr>
        <w:t xml:space="preserve"> </w:t>
      </w:r>
    </w:p>
  </w:footnote>
  <w:footnote w:id="27">
    <w:p w:rsidR="00393545" w:rsidRPr="005223EA" w:rsidRDefault="00393545" w:rsidP="005223EA">
      <w:pPr>
        <w:pStyle w:val="Textpoznmkypodiarou"/>
        <w:jc w:val="both"/>
        <w:rPr>
          <w:rFonts w:ascii="Times New Roman" w:hAnsi="Times New Roman"/>
          <w:lang w:val="sk-SK"/>
        </w:rPr>
      </w:pPr>
      <w:r w:rsidRPr="005223EA">
        <w:rPr>
          <w:rStyle w:val="Odkaznapoznmkupodiarou"/>
          <w:rFonts w:ascii="Times New Roman" w:hAnsi="Times New Roman"/>
        </w:rPr>
        <w:footnoteRef/>
      </w:r>
      <w:r w:rsidRPr="005223EA">
        <w:rPr>
          <w:rFonts w:ascii="Times New Roman" w:hAnsi="Times New Roman"/>
        </w:rPr>
        <w:t xml:space="preserve"> </w:t>
      </w:r>
      <w:r w:rsidRPr="005223EA">
        <w:rPr>
          <w:rFonts w:ascii="Times New Roman" w:hAnsi="Times New Roman"/>
          <w:lang w:val="sk-SK"/>
        </w:rPr>
        <w:t xml:space="preserve">Vzor CKO č. 5 - Harmonogram výziev. </w:t>
      </w:r>
      <w:r w:rsidRPr="005223EA">
        <w:rPr>
          <w:rFonts w:ascii="Times New Roman" w:hAnsi="Times New Roman"/>
          <w:b/>
          <w:lang w:val="sk-SK"/>
        </w:rPr>
        <w:t>Harmonogram</w:t>
      </w:r>
      <w:r w:rsidRPr="005223EA">
        <w:rPr>
          <w:rFonts w:ascii="Times New Roman" w:hAnsi="Times New Roman"/>
          <w:lang w:val="sk-SK"/>
        </w:rPr>
        <w:t xml:space="preserve"> výziev je samostatný dokument, ktorý  obsahuje len údaje podľa vzoru  CKO č. 5 a ktorý musí byť zverejnený minimálne dva mesiace pred vyhlásením výzvy.  Iný samostatný dokument je </w:t>
      </w:r>
      <w:r w:rsidRPr="005223EA">
        <w:rPr>
          <w:rFonts w:ascii="Times New Roman" w:hAnsi="Times New Roman"/>
          <w:b/>
          <w:lang w:val="sk-SK"/>
        </w:rPr>
        <w:t>Plán vyhlasovania výziev, vyzvaní národných projektov, vyzvaní veľkých projektov a vyzvaní projektov technickej pomoci</w:t>
      </w:r>
      <w:r w:rsidRPr="005223EA">
        <w:rPr>
          <w:rFonts w:ascii="Times New Roman" w:hAnsi="Times New Roman"/>
          <w:lang w:val="sk-SK"/>
        </w:rPr>
        <w:t>, v ktorom sa okrem časového plánu (vychádzajúceho z časového harmonogramu, ktorý schválil RO) uvedú aj synergie a komplementarity v zmysle MP CKO č. 11. Procesy súvisiace s plánom vyhlasovania výziev a vyzvaní sú popísané v kapitole 1.3.1.10</w:t>
      </w:r>
      <w:r>
        <w:rPr>
          <w:rFonts w:ascii="Times New Roman" w:hAnsi="Times New Roman"/>
          <w:lang w:val="sk-SK"/>
        </w:rPr>
        <w:t xml:space="preserve"> Systému riadenia EŠIF</w:t>
      </w:r>
      <w:r w:rsidRPr="005223EA">
        <w:rPr>
          <w:rFonts w:ascii="Times New Roman" w:hAnsi="Times New Roman"/>
          <w:lang w:val="sk-SK"/>
        </w:rPr>
        <w:t>.</w:t>
      </w:r>
    </w:p>
    <w:p w:rsidR="00393545" w:rsidRPr="005223EA" w:rsidRDefault="00393545" w:rsidP="005223EA">
      <w:pPr>
        <w:pStyle w:val="Textpoznmkypodiarou"/>
        <w:jc w:val="both"/>
        <w:rPr>
          <w:lang w:val="sk-SK"/>
        </w:rPr>
      </w:pPr>
    </w:p>
  </w:footnote>
  <w:footnote w:id="28">
    <w:p w:rsidR="00393545" w:rsidRPr="00D36A29" w:rsidRDefault="00393545" w:rsidP="002211A9">
      <w:pPr>
        <w:pStyle w:val="Textpoznmkypodiarou"/>
        <w:rPr>
          <w:rFonts w:ascii="Times New Roman" w:hAnsi="Times New Roman"/>
          <w:lang w:val="sk-SK"/>
        </w:rPr>
      </w:pPr>
      <w:r w:rsidRPr="00D36A29">
        <w:rPr>
          <w:rStyle w:val="Odkaznapoznmkupodiarou"/>
          <w:rFonts w:ascii="Times New Roman" w:hAnsi="Times New Roman"/>
          <w:lang w:val="sk-SK"/>
        </w:rPr>
        <w:footnoteRef/>
      </w:r>
      <w:r w:rsidRPr="00D36A29">
        <w:rPr>
          <w:rFonts w:ascii="Times New Roman" w:hAnsi="Times New Roman"/>
          <w:lang w:val="sk-SK"/>
        </w:rPr>
        <w:t xml:space="preserve"> Vzor CKO č. 7 - Výzva na predkladanie projektových zámerov/výzva/vyzvanie</w:t>
      </w:r>
    </w:p>
  </w:footnote>
  <w:footnote w:id="29">
    <w:p w:rsidR="00393545" w:rsidRPr="00B75F10" w:rsidRDefault="00393545" w:rsidP="00B75F10">
      <w:pPr>
        <w:pStyle w:val="Textpoznmkypodiarou"/>
        <w:rPr>
          <w:rFonts w:ascii="Times New Roman" w:hAnsi="Times New Roman"/>
          <w:szCs w:val="16"/>
        </w:rPr>
      </w:pPr>
      <w:r w:rsidRPr="000A24B5">
        <w:rPr>
          <w:rStyle w:val="Odkaznapoznmkupodiarou"/>
          <w:szCs w:val="16"/>
        </w:rPr>
        <w:footnoteRef/>
      </w:r>
      <w:r w:rsidRPr="000A24B5">
        <w:rPr>
          <w:szCs w:val="16"/>
        </w:rPr>
        <w:t xml:space="preserve"> </w:t>
      </w:r>
      <w:proofErr w:type="spellStart"/>
      <w:r w:rsidRPr="00B75F10">
        <w:rPr>
          <w:rFonts w:ascii="Times New Roman" w:hAnsi="Times New Roman"/>
          <w:szCs w:val="16"/>
        </w:rPr>
        <w:t>Viď</w:t>
      </w:r>
      <w:proofErr w:type="spellEnd"/>
      <w:r w:rsidRPr="00B75F10">
        <w:rPr>
          <w:rFonts w:ascii="Times New Roman" w:hAnsi="Times New Roman"/>
          <w:szCs w:val="16"/>
        </w:rPr>
        <w:t xml:space="preserve">: </w:t>
      </w:r>
      <w:hyperlink r:id="rId16" w:history="1">
        <w:r w:rsidRPr="00B75F10">
          <w:rPr>
            <w:rStyle w:val="Hypertextovprepojenie"/>
            <w:rFonts w:ascii="Times New Roman" w:hAnsi="Times New Roman"/>
            <w:szCs w:val="16"/>
          </w:rPr>
          <w:t>https://www.vicepremier.gov.sk/index.php/fondy-eu/partnerske-projekty/projekt-s-mimovladnymi-neziskovymi-organizaciami/index.html</w:t>
        </w:r>
      </w:hyperlink>
      <w:r w:rsidRPr="00B75F10">
        <w:rPr>
          <w:rFonts w:ascii="Times New Roman" w:hAnsi="Times New Roman"/>
          <w:szCs w:val="16"/>
        </w:rPr>
        <w:t xml:space="preserve"> .</w:t>
      </w:r>
    </w:p>
  </w:footnote>
  <w:footnote w:id="30">
    <w:p w:rsidR="00393545" w:rsidRPr="00565B57" w:rsidRDefault="00393545" w:rsidP="00565B57">
      <w:pPr>
        <w:pStyle w:val="Textpoznmkypodiarou"/>
        <w:jc w:val="both"/>
        <w:rPr>
          <w:rFonts w:ascii="Times New Roman" w:hAnsi="Times New Roman"/>
          <w:szCs w:val="16"/>
          <w:lang w:val="sk-SK"/>
        </w:rPr>
      </w:pPr>
      <w:r w:rsidRPr="00565B57">
        <w:rPr>
          <w:rStyle w:val="Odkaznapoznmkupodiarou"/>
          <w:rFonts w:ascii="Times New Roman" w:hAnsi="Times New Roman"/>
          <w:szCs w:val="16"/>
          <w:lang w:val="sk-SK"/>
        </w:rPr>
        <w:footnoteRef/>
      </w:r>
      <w:r w:rsidRPr="00565B57">
        <w:rPr>
          <w:rFonts w:ascii="Times New Roman" w:hAnsi="Times New Roman"/>
          <w:szCs w:val="16"/>
          <w:lang w:val="sk-SK"/>
        </w:rPr>
        <w:t xml:space="preserve"> Za finálny návrh výzvy sa považuje výzva s dopracovanými jednotlivými časťami, záväzným kódom výzvy a kompletnými prílohami (v prípade, že prílohy výzvy podliehajú schváleniu inými orgánmi, musia byť tieto prílohy v čase predloženia návrhu výzvy už schválené). Pred zaslaním finálneho návrhu výzvy na CKO a gestorom HP musí byť v prípade relevancie k Stratégii výskumu a inovácií pre inteligentnú špecializáciu SR (RIS3) predložený konsolidovaný zámer výzvy spoločne s rizikovou analýzou na posúdenie Stálej komisii Rady vlády SR pre vedu, techniku a inovácie pre implementáciu RIS3 („stála komisia“); v rámci OP Výskum a inovácie sa predkladá konsolidovaný zámer výzvy, podľa relevancie, aj Rade Technologickej agentúry alebo Rade Výskumnej agentúry (výsledky posúdenia nemajú vplyv na rozhodovaciu právomoc RO a jeho zodpovednosť za implementáciu OP v súlade s platnou legislatívou EÚ). Relevantnosť iných OP k RIS3 bude určená na základe schválených plánov vyhlasovania výziev a vyzvaní pre nasledujúci rok stálou komisiou najneskôr do konca roka pre rok nasledujúci</w:t>
      </w:r>
      <w:r>
        <w:rPr>
          <w:rFonts w:ascii="Times New Roman" w:hAnsi="Times New Roman"/>
          <w:szCs w:val="16"/>
          <w:lang w:val="sk-SK"/>
        </w:rPr>
        <w:t xml:space="preserve">; </w:t>
      </w:r>
      <w:r w:rsidRPr="00037764">
        <w:rPr>
          <w:rFonts w:ascii="Times New Roman" w:hAnsi="Times New Roman"/>
          <w:szCs w:val="16"/>
          <w:lang w:val="sk-SK"/>
        </w:rPr>
        <w:t>v prípade aktualizácie plánov vyhlasovania výziev a vyzvaní v priebehu roka sa stála komisia vyjadrí k zmeneným alebo novo navrhnutým výzvam a vyzvaniam do mesiaca od dátumu schválenia tejto aktualizácie</w:t>
      </w:r>
      <w:r w:rsidRPr="00565B57">
        <w:rPr>
          <w:rFonts w:ascii="Times New Roman" w:hAnsi="Times New Roman"/>
          <w:szCs w:val="16"/>
          <w:lang w:val="sk-SK"/>
        </w:rPr>
        <w:t>. Pri posudzovaní návrhu sa vyjadrujú len tí členovia stálej komisie, ktorí nie sú zainteresovaní na posudzovanom návrhu, aby sa vylúčilo riziko možného konfliktu záujmov.</w:t>
      </w:r>
    </w:p>
  </w:footnote>
  <w:footnote w:id="31">
    <w:p w:rsidR="00393545" w:rsidRPr="001709F2" w:rsidRDefault="00393545">
      <w:pPr>
        <w:pStyle w:val="Textpoznmkypodiarou"/>
        <w:rPr>
          <w:rFonts w:ascii="Times New Roman" w:hAnsi="Times New Roman"/>
          <w:lang w:val="sk-SK"/>
        </w:rPr>
      </w:pPr>
      <w:r w:rsidRPr="001709F2">
        <w:rPr>
          <w:rStyle w:val="Odkaznapoznmkupodiarou"/>
          <w:rFonts w:ascii="Times New Roman" w:hAnsi="Times New Roman"/>
          <w:lang w:val="sk-SK"/>
        </w:rPr>
        <w:footnoteRef/>
      </w:r>
      <w:r w:rsidRPr="001709F2">
        <w:rPr>
          <w:rFonts w:ascii="Times New Roman" w:hAnsi="Times New Roman"/>
          <w:lang w:val="sk-SK"/>
        </w:rPr>
        <w:t xml:space="preserve"> Vzor CKO č. 17 Kontrolný zoznam k návrhu výzvy na predkladanie projektových zámerov/výzvy/vyzvania</w:t>
      </w:r>
    </w:p>
  </w:footnote>
  <w:footnote w:id="32">
    <w:p w:rsidR="00393545" w:rsidRPr="005153A9" w:rsidRDefault="00393545">
      <w:pPr>
        <w:pStyle w:val="Textpoznmkypodiarou"/>
        <w:rPr>
          <w:rFonts w:ascii="Times New Roman" w:hAnsi="Times New Roman"/>
          <w:lang w:val="sk-SK"/>
        </w:rPr>
      </w:pPr>
      <w:r>
        <w:rPr>
          <w:rStyle w:val="Odkaznapoznmkupodiarou"/>
        </w:rPr>
        <w:footnoteRef/>
      </w:r>
      <w:r>
        <w:t xml:space="preserve"> </w:t>
      </w:r>
      <w:r w:rsidRPr="005153A9">
        <w:rPr>
          <w:rFonts w:ascii="Times New Roman" w:hAnsi="Times New Roman"/>
          <w:lang w:val="sk-SK"/>
        </w:rPr>
        <w:t>Vzor CKO č. 15 - Žiadosť o poskytnutie nenávratného finančného príspevku/Projektový zámer</w:t>
      </w:r>
    </w:p>
  </w:footnote>
  <w:footnote w:id="33">
    <w:p w:rsidR="00393545" w:rsidRPr="00446AF4" w:rsidRDefault="00393545" w:rsidP="00913BB0">
      <w:pPr>
        <w:ind w:left="170" w:hanging="170"/>
        <w:jc w:val="both"/>
        <w:rPr>
          <w:sz w:val="16"/>
          <w:szCs w:val="16"/>
        </w:rPr>
      </w:pPr>
      <w:r w:rsidRPr="0029276F">
        <w:rPr>
          <w:rStyle w:val="Odkaznapoznmkupodiarou"/>
          <w:sz w:val="16"/>
          <w:szCs w:val="16"/>
        </w:rPr>
        <w:footnoteRef/>
      </w:r>
      <w:r w:rsidRPr="00B40048">
        <w:t xml:space="preserve"> </w:t>
      </w:r>
      <w:r w:rsidRPr="005153A9">
        <w:rPr>
          <w:b/>
          <w:bCs/>
          <w:iCs/>
          <w:sz w:val="16"/>
          <w:szCs w:val="16"/>
        </w:rPr>
        <w:t>SR plní úlohy vyplývajúce z Národného akčného plánu pre zelené verejné obstarávanie v SR na roky 2016 – 2020</w:t>
      </w:r>
      <w:r w:rsidRPr="005153A9">
        <w:rPr>
          <w:iCs/>
          <w:sz w:val="16"/>
          <w:szCs w:val="16"/>
        </w:rPr>
        <w:t xml:space="preserve"> schváleného uznesením vlády SR č. 590 zo 14. decembra 2016. Strategickým cieľom Národného akčného plánu je dosiahnuť 50%-</w:t>
      </w:r>
      <w:proofErr w:type="spellStart"/>
      <w:r w:rsidRPr="005153A9">
        <w:rPr>
          <w:iCs/>
          <w:sz w:val="16"/>
          <w:szCs w:val="16"/>
        </w:rPr>
        <w:t>ný</w:t>
      </w:r>
      <w:proofErr w:type="spellEnd"/>
      <w:r w:rsidRPr="005153A9">
        <w:rPr>
          <w:iCs/>
          <w:sz w:val="16"/>
          <w:szCs w:val="16"/>
        </w:rPr>
        <w:t xml:space="preserve"> podiel zrealizovaných zelených zákaziek orgánmi štátnej správy z celkového objemu nimi uzatvorených zmlúv pre vybrané skupiny produktov. Pre účely akčného plánu sa za vybrané (prioritné) skupiny produktov považujú: 1. kopírovací a grafický papier; 2. kancelárske IT zariadenia; 3. zobrazovacie zariadenia (tlačiarne, multifunkčné zariadenia, kopírovacie zariadenia); 4. čistiace prostriedky a upratovacie služby; 5. potraviny a stravovacie služby; 6. vozidlá a dopravné služby; 7. nábytok; 8. textil; 9. elektrina; 10. administratívne budovy- projektovanie, výstavba a riadenie; 11. projektovanie, výstavba a údržba ciest; 12. pouličné osvetlenie.</w:t>
      </w:r>
      <w:r w:rsidRPr="008E0DE1">
        <w:rPr>
          <w:iCs/>
          <w:sz w:val="16"/>
          <w:szCs w:val="16"/>
        </w:rPr>
        <w:t xml:space="preserve"> </w:t>
      </w:r>
      <w:r w:rsidRPr="005153A9">
        <w:rPr>
          <w:sz w:val="16"/>
          <w:szCs w:val="16"/>
        </w:rPr>
        <w:t>Zavedené bude aj povinné uplatňovanie environmentálnych charakteristík definovaných v NAP GPP III pre tri produktové skupiny: Kopírovací a grafický papier, Kancelárske IT zariadenia a Vozidlá a dopravné služby.</w:t>
      </w:r>
    </w:p>
    <w:p w:rsidR="00393545" w:rsidRPr="00576705" w:rsidRDefault="00393545" w:rsidP="007E547C">
      <w:pPr>
        <w:ind w:left="170" w:hanging="170"/>
        <w:jc w:val="both"/>
        <w:rPr>
          <w:szCs w:val="16"/>
        </w:rPr>
      </w:pPr>
    </w:p>
  </w:footnote>
  <w:footnote w:id="34">
    <w:p w:rsidR="00393545" w:rsidRPr="007010CA" w:rsidRDefault="00393545" w:rsidP="007010CA">
      <w:pPr>
        <w:pStyle w:val="Textpoznmkypodiarou"/>
        <w:spacing w:line="240" w:lineRule="auto"/>
        <w:ind w:left="170" w:hanging="170"/>
        <w:jc w:val="both"/>
        <w:rPr>
          <w:rFonts w:ascii="Times New Roman" w:hAnsi="Times New Roman"/>
          <w:lang w:val="sk-SK"/>
        </w:rPr>
      </w:pPr>
      <w:r>
        <w:rPr>
          <w:rStyle w:val="Odkaznapoznmkupodiarou"/>
        </w:rPr>
        <w:footnoteRef/>
      </w:r>
      <w:r>
        <w:t xml:space="preserve"> </w:t>
      </w:r>
      <w:r w:rsidRPr="007010CA">
        <w:rPr>
          <w:rFonts w:ascii="Times New Roman" w:hAnsi="Times New Roman"/>
          <w:lang w:val="sk-SK"/>
        </w:rPr>
        <w:t>ktorým sa stanovujú pravidlá vykonávania nariadenia Európskeho parlamentu a Rady (EÚ) č. 1303/2013,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v súvislosti s metodikami poskytovania podpory na riešenie zmeny klímy, určovaním čiastkových cieľov a zámerov vo výkonnostnom rámci a nomenklatúrou kategórií intervencií pre európske štrukturálne a investičné fondy</w:t>
      </w:r>
    </w:p>
  </w:footnote>
  <w:footnote w:id="35">
    <w:p w:rsidR="00393545" w:rsidRPr="0059057B" w:rsidRDefault="00393545" w:rsidP="0059057B">
      <w:pPr>
        <w:pStyle w:val="Textpoznmkypodiarou"/>
        <w:jc w:val="both"/>
        <w:rPr>
          <w:rFonts w:ascii="Times New Roman" w:hAnsi="Times New Roman"/>
          <w:szCs w:val="16"/>
          <w:lang w:val="sk-SK"/>
        </w:rPr>
      </w:pPr>
      <w:r w:rsidRPr="0059057B">
        <w:rPr>
          <w:rStyle w:val="Odkaznapoznmkupodiarou"/>
          <w:rFonts w:ascii="Times New Roman" w:hAnsi="Times New Roman"/>
          <w:szCs w:val="16"/>
          <w:lang w:val="sk-SK"/>
        </w:rPr>
        <w:footnoteRef/>
      </w:r>
      <w:r w:rsidRPr="0059057B">
        <w:rPr>
          <w:rFonts w:ascii="Times New Roman" w:hAnsi="Times New Roman"/>
          <w:szCs w:val="16"/>
          <w:lang w:val="sk-SK"/>
        </w:rPr>
        <w:t xml:space="preserve"> Monitorovanie počas realizácie projektu v rámci programov spolupráce </w:t>
      </w:r>
      <w:proofErr w:type="spellStart"/>
      <w:r w:rsidRPr="0059057B">
        <w:rPr>
          <w:rFonts w:ascii="Times New Roman" w:hAnsi="Times New Roman"/>
          <w:szCs w:val="16"/>
          <w:lang w:val="sk-SK"/>
        </w:rPr>
        <w:t>Interreg</w:t>
      </w:r>
      <w:proofErr w:type="spellEnd"/>
      <w:r w:rsidRPr="0059057B">
        <w:rPr>
          <w:rFonts w:ascii="Times New Roman" w:hAnsi="Times New Roman"/>
          <w:szCs w:val="16"/>
          <w:lang w:val="sk-SK"/>
        </w:rPr>
        <w:t xml:space="preserve"> V-A je odlišné. Kľúčové informácie o postupe realizácie každého z partnerov projektu sú poskytované v rámci monitorovacích správ, ktoré predkladá každý z partnerov projektu s finančnou účasťou v rámci monitorovacích správ. Monitorovacie obdobia a termíny predkladania monitorovacích správ sú uvedené v zmluve o poskytnutí NFP. Monitorovacie správy sú predkladané spolu so zoznamom deklarovaných výdavkov, alebo samostatne. Ďalšia časť monitoringu počas realizácie projektu je zameraná na zber údajov za celý projekt a vykonáva sa prostredníctvom Súhrnných monitorovacích správ, ktoré predkladá hlavný prijímateľ projektu. Hlavný prijímateľ projektu predkladá Súhrnnú monitorovaciu správu za projekt spolu so ŽoP, resp. samostatne, ak ŽoP za dané obdobie nepredkladá.</w:t>
      </w:r>
    </w:p>
  </w:footnote>
  <w:footnote w:id="36">
    <w:p w:rsidR="00393545" w:rsidRPr="00CC2BA3" w:rsidRDefault="00393545" w:rsidP="00A27342">
      <w:pPr>
        <w:pStyle w:val="Textpoznmkypodiarou"/>
        <w:rPr>
          <w:rFonts w:ascii="Times New Roman" w:hAnsi="Times New Roman"/>
          <w:lang w:val="sk-SK"/>
        </w:rPr>
      </w:pPr>
      <w:r w:rsidRPr="00CC2BA3">
        <w:rPr>
          <w:rStyle w:val="Odkaznapoznmkupodiarou"/>
          <w:rFonts w:ascii="Times New Roman" w:hAnsi="Times New Roman"/>
        </w:rPr>
        <w:footnoteRef/>
      </w:r>
      <w:r w:rsidRPr="00CC2BA3">
        <w:rPr>
          <w:rFonts w:ascii="Times New Roman" w:hAnsi="Times New Roman"/>
        </w:rPr>
        <w:t xml:space="preserve"> </w:t>
      </w:r>
      <w:r w:rsidRPr="00CC2BA3">
        <w:rPr>
          <w:rFonts w:ascii="Times New Roman" w:hAnsi="Times New Roman"/>
          <w:sz w:val="18"/>
          <w:szCs w:val="18"/>
          <w:lang w:val="sk-SK"/>
        </w:rPr>
        <w:t>Názov projektu v čestnom vyhlásení sa musí zhodovať s názvom projektu v ŽoNFP.</w:t>
      </w:r>
    </w:p>
  </w:footnote>
  <w:footnote w:id="37">
    <w:p w:rsidR="00393545" w:rsidRPr="00CC2BA3" w:rsidRDefault="00393545" w:rsidP="00A27342">
      <w:pPr>
        <w:pStyle w:val="Textpoznmkypodiarou"/>
        <w:rPr>
          <w:rFonts w:ascii="Times New Roman" w:hAnsi="Times New Roman"/>
        </w:rPr>
      </w:pPr>
      <w:r w:rsidRPr="00CC2BA3">
        <w:rPr>
          <w:rStyle w:val="Odkaznapoznmkupodiarou"/>
          <w:rFonts w:ascii="Times New Roman" w:hAnsi="Times New Roman"/>
          <w:lang w:val="sk-SK"/>
        </w:rPr>
        <w:footnoteRef/>
      </w:r>
      <w:r w:rsidRPr="00CC2BA3">
        <w:rPr>
          <w:rFonts w:ascii="Times New Roman" w:hAnsi="Times New Roman"/>
          <w:lang w:val="sk-SK"/>
        </w:rPr>
        <w:t xml:space="preserve"> </w:t>
      </w:r>
      <w:r w:rsidRPr="00CC2BA3">
        <w:rPr>
          <w:rFonts w:ascii="Times New Roman" w:hAnsi="Times New Roman"/>
          <w:sz w:val="18"/>
          <w:szCs w:val="18"/>
          <w:lang w:val="sk-SK"/>
        </w:rPr>
        <w:t>V prípade, ak žiadateľ nedisponuje pečiatkou, uvedie iba podpis štatutárneho orgánu žiadateľa / osoby konajúcej v mene žiadateľa.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545" w:rsidRDefault="00393545" w:rsidP="00017CA4">
    <w:pPr>
      <w:pStyle w:val="Hlavika"/>
      <w:numPr>
        <w:ilvl w:val="0"/>
        <w:numId w:val="0"/>
      </w:num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545" w:rsidRPr="00E011C9" w:rsidRDefault="00393545" w:rsidP="00E011C9">
    <w:pPr>
      <w:pStyle w:val="Hlavika"/>
      <w:numPr>
        <w:ilvl w:val="0"/>
        <w:numId w:val="0"/>
      </w:num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9.45pt;height:8.15pt" o:bullet="t">
        <v:imagedata r:id="rId1" o:title=""/>
      </v:shape>
    </w:pict>
  </w:numPicBullet>
  <w:abstractNum w:abstractNumId="0" w15:restartNumberingAfterBreak="0">
    <w:nsid w:val="FFFFFF81"/>
    <w:multiLevelType w:val="singleLevel"/>
    <w:tmpl w:val="048013A8"/>
    <w:lvl w:ilvl="0">
      <w:start w:val="1"/>
      <w:numFmt w:val="bullet"/>
      <w:pStyle w:val="Zoznamsodrkami3"/>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14EE6E42"/>
    <w:lvl w:ilvl="0">
      <w:start w:val="1"/>
      <w:numFmt w:val="bullet"/>
      <w:pStyle w:val="Normlnysozarkami"/>
      <w:lvlText w:val=""/>
      <w:lvlJc w:val="left"/>
      <w:pPr>
        <w:tabs>
          <w:tab w:val="num" w:pos="926"/>
        </w:tabs>
        <w:ind w:left="926" w:hanging="360"/>
      </w:pPr>
      <w:rPr>
        <w:rFonts w:ascii="Symbol" w:hAnsi="Symbol" w:hint="default"/>
      </w:rPr>
    </w:lvl>
  </w:abstractNum>
  <w:abstractNum w:abstractNumId="2" w15:restartNumberingAfterBreak="0">
    <w:nsid w:val="002E0B19"/>
    <w:multiLevelType w:val="hybridMultilevel"/>
    <w:tmpl w:val="56464D36"/>
    <w:lvl w:ilvl="0" w:tplc="6ACA5382">
      <w:start w:val="3"/>
      <w:numFmt w:val="decimal"/>
      <w:lvlText w:val="%1."/>
      <w:lvlJc w:val="left"/>
      <w:pPr>
        <w:tabs>
          <w:tab w:val="num" w:pos="720"/>
        </w:tabs>
        <w:ind w:left="720" w:hanging="360"/>
      </w:pPr>
      <w:rPr>
        <w:rFonts w:hint="default"/>
        <w:b w:val="0"/>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2A7E75"/>
    <w:multiLevelType w:val="multilevel"/>
    <w:tmpl w:val="5852BC9A"/>
    <w:lvl w:ilvl="0">
      <w:start w:val="7"/>
      <w:numFmt w:val="upperLetter"/>
      <w:pStyle w:val="Mriekatabuky"/>
      <w:lvlText w:val="%1"/>
      <w:lvlJc w:val="left"/>
      <w:pPr>
        <w:tabs>
          <w:tab w:val="num" w:pos="3762"/>
        </w:tabs>
        <w:ind w:left="3402" w:firstLine="0"/>
      </w:pPr>
      <w:rPr>
        <w:rFonts w:hint="default"/>
      </w:rPr>
    </w:lvl>
    <w:lvl w:ilvl="1">
      <w:start w:val="1"/>
      <w:numFmt w:val="decimal"/>
      <w:pStyle w:val="NadpisG"/>
      <w:lvlText w:val="%1.%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04527C60"/>
    <w:multiLevelType w:val="multilevel"/>
    <w:tmpl w:val="4BF09316"/>
    <w:lvl w:ilvl="0">
      <w:start w:val="9"/>
      <w:numFmt w:val="upperLetter"/>
      <w:pStyle w:val="tl3"/>
      <w:lvlText w:val="%1"/>
      <w:lvlJc w:val="left"/>
      <w:pPr>
        <w:tabs>
          <w:tab w:val="num" w:pos="15887"/>
        </w:tabs>
        <w:ind w:left="15887" w:hanging="432"/>
      </w:pPr>
      <w:rPr>
        <w:rFonts w:hint="default"/>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6031"/>
        </w:tabs>
        <w:ind w:left="16031" w:hanging="576"/>
      </w:pPr>
      <w:rPr>
        <w:rFonts w:hint="default"/>
      </w:rPr>
    </w:lvl>
    <w:lvl w:ilvl="2">
      <w:start w:val="1"/>
      <w:numFmt w:val="decimal"/>
      <w:lvlRestart w:val="1"/>
      <w:lvlText w:val="%1.%2.%3"/>
      <w:lvlJc w:val="left"/>
      <w:pPr>
        <w:tabs>
          <w:tab w:val="num" w:pos="16175"/>
        </w:tabs>
        <w:ind w:left="16175" w:hanging="720"/>
      </w:pPr>
      <w:rPr>
        <w:rFonts w:hint="default"/>
      </w:rPr>
    </w:lvl>
    <w:lvl w:ilvl="3">
      <w:start w:val="1"/>
      <w:numFmt w:val="decimal"/>
      <w:lvlText w:val="%1.%2.%3.%4"/>
      <w:lvlJc w:val="left"/>
      <w:pPr>
        <w:tabs>
          <w:tab w:val="num" w:pos="16319"/>
        </w:tabs>
        <w:ind w:left="16319" w:hanging="864"/>
      </w:pPr>
      <w:rPr>
        <w:rFonts w:hint="default"/>
      </w:rPr>
    </w:lvl>
    <w:lvl w:ilvl="4">
      <w:start w:val="1"/>
      <w:numFmt w:val="decimal"/>
      <w:lvlText w:val="%1.%2.%3.%4.%5"/>
      <w:lvlJc w:val="left"/>
      <w:pPr>
        <w:tabs>
          <w:tab w:val="num" w:pos="16463"/>
        </w:tabs>
        <w:ind w:left="16463" w:hanging="1008"/>
      </w:pPr>
      <w:rPr>
        <w:rFonts w:hint="default"/>
      </w:rPr>
    </w:lvl>
    <w:lvl w:ilvl="5">
      <w:start w:val="1"/>
      <w:numFmt w:val="decimal"/>
      <w:lvlText w:val="%1.%2.%3.%4.%5.%6"/>
      <w:lvlJc w:val="left"/>
      <w:pPr>
        <w:tabs>
          <w:tab w:val="num" w:pos="16607"/>
        </w:tabs>
        <w:ind w:left="16607" w:hanging="1152"/>
      </w:pPr>
      <w:rPr>
        <w:rFonts w:hint="default"/>
      </w:rPr>
    </w:lvl>
    <w:lvl w:ilvl="6">
      <w:start w:val="1"/>
      <w:numFmt w:val="decimal"/>
      <w:lvlText w:val="%1.%2.%3.%4.%5.%6.%7"/>
      <w:lvlJc w:val="left"/>
      <w:pPr>
        <w:tabs>
          <w:tab w:val="num" w:pos="16751"/>
        </w:tabs>
        <w:ind w:left="16751" w:hanging="1296"/>
      </w:pPr>
      <w:rPr>
        <w:rFonts w:hint="default"/>
      </w:rPr>
    </w:lvl>
    <w:lvl w:ilvl="7">
      <w:start w:val="1"/>
      <w:numFmt w:val="decimal"/>
      <w:lvlText w:val="%1.%2.%3.%4.%5.%6.%7.%8"/>
      <w:lvlJc w:val="left"/>
      <w:pPr>
        <w:tabs>
          <w:tab w:val="num" w:pos="16895"/>
        </w:tabs>
        <w:ind w:left="16895" w:hanging="1440"/>
      </w:pPr>
      <w:rPr>
        <w:rFonts w:hint="default"/>
      </w:rPr>
    </w:lvl>
    <w:lvl w:ilvl="8">
      <w:start w:val="1"/>
      <w:numFmt w:val="decimal"/>
      <w:lvlText w:val="%1.%2.%3.%4.%5.%6.%7.%8.%9"/>
      <w:lvlJc w:val="left"/>
      <w:pPr>
        <w:tabs>
          <w:tab w:val="num" w:pos="17039"/>
        </w:tabs>
        <w:ind w:left="17039" w:hanging="1584"/>
      </w:pPr>
      <w:rPr>
        <w:rFonts w:hint="default"/>
      </w:rPr>
    </w:lvl>
  </w:abstractNum>
  <w:abstractNum w:abstractNumId="5" w15:restartNumberingAfterBreak="0">
    <w:nsid w:val="056646A3"/>
    <w:multiLevelType w:val="multilevel"/>
    <w:tmpl w:val="8BA6CD1A"/>
    <w:lvl w:ilvl="0">
      <w:start w:val="5"/>
      <w:numFmt w:val="upperLetter"/>
      <w:pStyle w:val="a4"/>
      <w:lvlText w:val="%1"/>
      <w:lvlJc w:val="left"/>
      <w:pPr>
        <w:tabs>
          <w:tab w:val="num" w:pos="432"/>
        </w:tabs>
        <w:ind w:left="432" w:hanging="432"/>
      </w:pPr>
      <w:rPr>
        <w:rFonts w:hint="default"/>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8"/>
      <w:numFmt w:val="decimal"/>
      <w:lvlText w:val="%1.%2"/>
      <w:lvlJc w:val="left"/>
      <w:pPr>
        <w:tabs>
          <w:tab w:val="num" w:pos="576"/>
        </w:tabs>
        <w:ind w:left="576" w:hanging="576"/>
      </w:pPr>
      <w:rPr>
        <w:rFonts w:hint="default"/>
      </w:rPr>
    </w:lvl>
    <w:lvl w:ilvl="2">
      <w:start w:val="1"/>
      <w:numFmt w:val="decimal"/>
      <w:lvlRestart w:val="1"/>
      <w:pStyle w:val="2Nadpis2"/>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56A6A93"/>
    <w:multiLevelType w:val="multilevel"/>
    <w:tmpl w:val="F2B25DB8"/>
    <w:lvl w:ilvl="0">
      <w:start w:val="4"/>
      <w:numFmt w:val="upperLetter"/>
      <w:lvlText w:val="%1"/>
      <w:lvlJc w:val="left"/>
      <w:pPr>
        <w:tabs>
          <w:tab w:val="num" w:pos="19715"/>
        </w:tabs>
        <w:ind w:left="19715" w:hanging="432"/>
      </w:pPr>
      <w:rPr>
        <w:rFonts w:hint="default"/>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Nadpis"/>
      <w:lvlText w:val="%1.%2"/>
      <w:lvlJc w:val="left"/>
      <w:pPr>
        <w:tabs>
          <w:tab w:val="num" w:pos="19859"/>
        </w:tabs>
        <w:ind w:left="19859" w:hanging="576"/>
      </w:pPr>
      <w:rPr>
        <w:rFonts w:hint="default"/>
      </w:rPr>
    </w:lvl>
    <w:lvl w:ilvl="2">
      <w:start w:val="1"/>
      <w:numFmt w:val="decimal"/>
      <w:lvlText w:val="%1.%2.%3"/>
      <w:lvlJc w:val="left"/>
      <w:pPr>
        <w:tabs>
          <w:tab w:val="num" w:pos="20003"/>
        </w:tabs>
        <w:ind w:left="20003" w:hanging="720"/>
      </w:pPr>
      <w:rPr>
        <w:rFonts w:hint="default"/>
      </w:rPr>
    </w:lvl>
    <w:lvl w:ilvl="3">
      <w:start w:val="1"/>
      <w:numFmt w:val="decimal"/>
      <w:lvlText w:val="%1.%2.%3.%4"/>
      <w:lvlJc w:val="left"/>
      <w:pPr>
        <w:tabs>
          <w:tab w:val="num" w:pos="20147"/>
        </w:tabs>
        <w:ind w:left="20147" w:hanging="864"/>
      </w:pPr>
      <w:rPr>
        <w:rFonts w:hint="default"/>
      </w:rPr>
    </w:lvl>
    <w:lvl w:ilvl="4">
      <w:start w:val="1"/>
      <w:numFmt w:val="decimal"/>
      <w:lvlText w:val="%1.%2.%3.%4.%5"/>
      <w:lvlJc w:val="left"/>
      <w:pPr>
        <w:tabs>
          <w:tab w:val="num" w:pos="20291"/>
        </w:tabs>
        <w:ind w:left="20291" w:hanging="1008"/>
      </w:pPr>
      <w:rPr>
        <w:rFonts w:hint="default"/>
      </w:rPr>
    </w:lvl>
    <w:lvl w:ilvl="5">
      <w:start w:val="1"/>
      <w:numFmt w:val="decimal"/>
      <w:lvlText w:val="%1.%2.%3.%4.%5.%6"/>
      <w:lvlJc w:val="left"/>
      <w:pPr>
        <w:tabs>
          <w:tab w:val="num" w:pos="20435"/>
        </w:tabs>
        <w:ind w:left="20435" w:hanging="1152"/>
      </w:pPr>
      <w:rPr>
        <w:rFonts w:hint="default"/>
      </w:rPr>
    </w:lvl>
    <w:lvl w:ilvl="6">
      <w:start w:val="1"/>
      <w:numFmt w:val="decimal"/>
      <w:lvlText w:val="%1.%2.%3.%4.%5.%6.%7"/>
      <w:lvlJc w:val="left"/>
      <w:pPr>
        <w:tabs>
          <w:tab w:val="num" w:pos="20579"/>
        </w:tabs>
        <w:ind w:left="20579" w:hanging="1296"/>
      </w:pPr>
      <w:rPr>
        <w:rFonts w:hint="default"/>
      </w:rPr>
    </w:lvl>
    <w:lvl w:ilvl="7">
      <w:start w:val="1"/>
      <w:numFmt w:val="decimal"/>
      <w:lvlText w:val="%1.%2.%3.%4.%5.%6.%7.%8"/>
      <w:lvlJc w:val="left"/>
      <w:pPr>
        <w:tabs>
          <w:tab w:val="num" w:pos="20723"/>
        </w:tabs>
        <w:ind w:left="20723" w:hanging="1440"/>
      </w:pPr>
      <w:rPr>
        <w:rFonts w:hint="default"/>
      </w:rPr>
    </w:lvl>
    <w:lvl w:ilvl="8">
      <w:start w:val="1"/>
      <w:numFmt w:val="decimal"/>
      <w:lvlText w:val="%1.%2.%3.%4.%5.%6.%7.%8.%9"/>
      <w:lvlJc w:val="left"/>
      <w:pPr>
        <w:tabs>
          <w:tab w:val="num" w:pos="20867"/>
        </w:tabs>
        <w:ind w:left="20867" w:hanging="1584"/>
      </w:pPr>
      <w:rPr>
        <w:rFonts w:hint="default"/>
      </w:rPr>
    </w:lvl>
  </w:abstractNum>
  <w:abstractNum w:abstractNumId="7" w15:restartNumberingAfterBreak="0">
    <w:nsid w:val="05A114F7"/>
    <w:multiLevelType w:val="hybridMultilevel"/>
    <w:tmpl w:val="F52887BC"/>
    <w:lvl w:ilvl="0" w:tplc="041B000B">
      <w:start w:val="1"/>
      <w:numFmt w:val="bullet"/>
      <w:lvlText w:val=""/>
      <w:lvlJc w:val="left"/>
      <w:pPr>
        <w:ind w:left="1069" w:hanging="360"/>
      </w:pPr>
      <w:rPr>
        <w:rFonts w:ascii="Wingdings" w:hAnsi="Wingdings" w:hint="default"/>
      </w:rPr>
    </w:lvl>
    <w:lvl w:ilvl="1" w:tplc="041B0019" w:tentative="1">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8" w15:restartNumberingAfterBreak="0">
    <w:nsid w:val="068E2C33"/>
    <w:multiLevelType w:val="multilevel"/>
    <w:tmpl w:val="CD7E0088"/>
    <w:lvl w:ilvl="0">
      <w:start w:val="2"/>
      <w:numFmt w:val="upperLetter"/>
      <w:lvlText w:val="%1"/>
      <w:lvlJc w:val="left"/>
      <w:pPr>
        <w:tabs>
          <w:tab w:val="num" w:pos="432"/>
        </w:tabs>
        <w:ind w:left="432" w:hanging="432"/>
      </w:pPr>
      <w:rPr>
        <w:rFonts w:hint="default"/>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hint="default"/>
      </w:rPr>
    </w:lvl>
    <w:lvl w:ilvl="2">
      <w:start w:val="1"/>
      <w:numFmt w:val="decimal"/>
      <w:pStyle w:val="NadpisE21"/>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074E6C13"/>
    <w:multiLevelType w:val="multilevel"/>
    <w:tmpl w:val="48009B38"/>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7696827"/>
    <w:multiLevelType w:val="hybridMultilevel"/>
    <w:tmpl w:val="4DCE5876"/>
    <w:lvl w:ilvl="0" w:tplc="4016045C">
      <w:start w:val="3"/>
      <w:numFmt w:val="decimal"/>
      <w:lvlText w:val="%1."/>
      <w:lvlJc w:val="left"/>
      <w:pPr>
        <w:ind w:left="810" w:hanging="360"/>
      </w:pPr>
      <w:rPr>
        <w:rFonts w:hint="default"/>
        <w:b/>
        <w:sz w:val="20"/>
        <w:szCs w:val="20"/>
      </w:rPr>
    </w:lvl>
    <w:lvl w:ilvl="1" w:tplc="041B0019" w:tentative="1">
      <w:start w:val="1"/>
      <w:numFmt w:val="lowerLetter"/>
      <w:lvlText w:val="%2."/>
      <w:lvlJc w:val="left"/>
      <w:pPr>
        <w:ind w:left="1530" w:hanging="360"/>
      </w:pPr>
    </w:lvl>
    <w:lvl w:ilvl="2" w:tplc="041B001B" w:tentative="1">
      <w:start w:val="1"/>
      <w:numFmt w:val="lowerRoman"/>
      <w:lvlText w:val="%3."/>
      <w:lvlJc w:val="right"/>
      <w:pPr>
        <w:ind w:left="2250" w:hanging="180"/>
      </w:pPr>
    </w:lvl>
    <w:lvl w:ilvl="3" w:tplc="041B000F" w:tentative="1">
      <w:start w:val="1"/>
      <w:numFmt w:val="decimal"/>
      <w:lvlText w:val="%4."/>
      <w:lvlJc w:val="left"/>
      <w:pPr>
        <w:ind w:left="2970" w:hanging="360"/>
      </w:pPr>
    </w:lvl>
    <w:lvl w:ilvl="4" w:tplc="041B0019" w:tentative="1">
      <w:start w:val="1"/>
      <w:numFmt w:val="lowerLetter"/>
      <w:lvlText w:val="%5."/>
      <w:lvlJc w:val="left"/>
      <w:pPr>
        <w:ind w:left="3690" w:hanging="360"/>
      </w:pPr>
    </w:lvl>
    <w:lvl w:ilvl="5" w:tplc="041B001B" w:tentative="1">
      <w:start w:val="1"/>
      <w:numFmt w:val="lowerRoman"/>
      <w:lvlText w:val="%6."/>
      <w:lvlJc w:val="right"/>
      <w:pPr>
        <w:ind w:left="4410" w:hanging="180"/>
      </w:pPr>
    </w:lvl>
    <w:lvl w:ilvl="6" w:tplc="041B000F" w:tentative="1">
      <w:start w:val="1"/>
      <w:numFmt w:val="decimal"/>
      <w:lvlText w:val="%7."/>
      <w:lvlJc w:val="left"/>
      <w:pPr>
        <w:ind w:left="5130" w:hanging="360"/>
      </w:pPr>
    </w:lvl>
    <w:lvl w:ilvl="7" w:tplc="041B0019" w:tentative="1">
      <w:start w:val="1"/>
      <w:numFmt w:val="lowerLetter"/>
      <w:lvlText w:val="%8."/>
      <w:lvlJc w:val="left"/>
      <w:pPr>
        <w:ind w:left="5850" w:hanging="360"/>
      </w:pPr>
    </w:lvl>
    <w:lvl w:ilvl="8" w:tplc="041B001B" w:tentative="1">
      <w:start w:val="1"/>
      <w:numFmt w:val="lowerRoman"/>
      <w:lvlText w:val="%9."/>
      <w:lvlJc w:val="right"/>
      <w:pPr>
        <w:ind w:left="6570" w:hanging="180"/>
      </w:pPr>
    </w:lvl>
  </w:abstractNum>
  <w:abstractNum w:abstractNumId="11" w15:restartNumberingAfterBreak="0">
    <w:nsid w:val="07D23134"/>
    <w:multiLevelType w:val="hybridMultilevel"/>
    <w:tmpl w:val="90D48014"/>
    <w:lvl w:ilvl="0" w:tplc="B8FE8738">
      <w:start w:val="1"/>
      <w:numFmt w:val="decimal"/>
      <w:lvlText w:val="%1."/>
      <w:lvlJc w:val="left"/>
      <w:pPr>
        <w:tabs>
          <w:tab w:val="num" w:pos="360"/>
        </w:tabs>
        <w:ind w:left="360" w:hanging="360"/>
      </w:pPr>
      <w:rPr>
        <w:rFonts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2" w15:restartNumberingAfterBreak="0">
    <w:nsid w:val="08F41E65"/>
    <w:multiLevelType w:val="hybridMultilevel"/>
    <w:tmpl w:val="FD881524"/>
    <w:lvl w:ilvl="0" w:tplc="041B0017">
      <w:start w:val="1"/>
      <w:numFmt w:val="lowerLetter"/>
      <w:lvlText w:val="%1)"/>
      <w:lvlJc w:val="left"/>
      <w:pPr>
        <w:tabs>
          <w:tab w:val="num" w:pos="720"/>
        </w:tabs>
        <w:ind w:left="720" w:hanging="360"/>
      </w:pPr>
      <w:rPr>
        <w:rFonts w:hint="default"/>
      </w:rPr>
    </w:lvl>
    <w:lvl w:ilvl="1" w:tplc="AF9C6D32">
      <w:start w:val="1"/>
      <w:numFmt w:val="bullet"/>
      <w:lvlText w:val="o"/>
      <w:lvlJc w:val="left"/>
      <w:pPr>
        <w:tabs>
          <w:tab w:val="num" w:pos="1440"/>
        </w:tabs>
        <w:ind w:left="1440" w:hanging="360"/>
      </w:pPr>
      <w:rPr>
        <w:rFonts w:ascii="Courier New" w:hAnsi="Courier New" w:hint="default"/>
      </w:rPr>
    </w:lvl>
    <w:lvl w:ilvl="2" w:tplc="A222A446" w:tentative="1">
      <w:start w:val="1"/>
      <w:numFmt w:val="bullet"/>
      <w:lvlText w:val=""/>
      <w:lvlJc w:val="left"/>
      <w:pPr>
        <w:tabs>
          <w:tab w:val="num" w:pos="2160"/>
        </w:tabs>
        <w:ind w:left="2160" w:hanging="360"/>
      </w:pPr>
      <w:rPr>
        <w:rFonts w:ascii="Wingdings" w:hAnsi="Wingdings" w:hint="default"/>
      </w:rPr>
    </w:lvl>
    <w:lvl w:ilvl="3" w:tplc="A4C239DA" w:tentative="1">
      <w:start w:val="1"/>
      <w:numFmt w:val="bullet"/>
      <w:lvlText w:val=""/>
      <w:lvlJc w:val="left"/>
      <w:pPr>
        <w:tabs>
          <w:tab w:val="num" w:pos="2880"/>
        </w:tabs>
        <w:ind w:left="2880" w:hanging="360"/>
      </w:pPr>
      <w:rPr>
        <w:rFonts w:ascii="Symbol" w:hAnsi="Symbol" w:hint="default"/>
      </w:rPr>
    </w:lvl>
    <w:lvl w:ilvl="4" w:tplc="D68A02DC" w:tentative="1">
      <w:start w:val="1"/>
      <w:numFmt w:val="bullet"/>
      <w:lvlText w:val="o"/>
      <w:lvlJc w:val="left"/>
      <w:pPr>
        <w:tabs>
          <w:tab w:val="num" w:pos="3600"/>
        </w:tabs>
        <w:ind w:left="3600" w:hanging="360"/>
      </w:pPr>
      <w:rPr>
        <w:rFonts w:ascii="Courier New" w:hAnsi="Courier New" w:hint="default"/>
      </w:rPr>
    </w:lvl>
    <w:lvl w:ilvl="5" w:tplc="31444F12" w:tentative="1">
      <w:start w:val="1"/>
      <w:numFmt w:val="bullet"/>
      <w:lvlText w:val=""/>
      <w:lvlJc w:val="left"/>
      <w:pPr>
        <w:tabs>
          <w:tab w:val="num" w:pos="4320"/>
        </w:tabs>
        <w:ind w:left="4320" w:hanging="360"/>
      </w:pPr>
      <w:rPr>
        <w:rFonts w:ascii="Wingdings" w:hAnsi="Wingdings" w:hint="default"/>
      </w:rPr>
    </w:lvl>
    <w:lvl w:ilvl="6" w:tplc="D88037E4" w:tentative="1">
      <w:start w:val="1"/>
      <w:numFmt w:val="bullet"/>
      <w:lvlText w:val=""/>
      <w:lvlJc w:val="left"/>
      <w:pPr>
        <w:tabs>
          <w:tab w:val="num" w:pos="5040"/>
        </w:tabs>
        <w:ind w:left="5040" w:hanging="360"/>
      </w:pPr>
      <w:rPr>
        <w:rFonts w:ascii="Symbol" w:hAnsi="Symbol" w:hint="default"/>
      </w:rPr>
    </w:lvl>
    <w:lvl w:ilvl="7" w:tplc="B1B60B9E" w:tentative="1">
      <w:start w:val="1"/>
      <w:numFmt w:val="bullet"/>
      <w:lvlText w:val="o"/>
      <w:lvlJc w:val="left"/>
      <w:pPr>
        <w:tabs>
          <w:tab w:val="num" w:pos="5760"/>
        </w:tabs>
        <w:ind w:left="5760" w:hanging="360"/>
      </w:pPr>
      <w:rPr>
        <w:rFonts w:ascii="Courier New" w:hAnsi="Courier New" w:hint="default"/>
      </w:rPr>
    </w:lvl>
    <w:lvl w:ilvl="8" w:tplc="044C59E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99E131D"/>
    <w:multiLevelType w:val="multilevel"/>
    <w:tmpl w:val="038204D4"/>
    <w:lvl w:ilvl="0">
      <w:start w:val="1"/>
      <w:numFmt w:val="decimal"/>
      <w:lvlText w:val="%1"/>
      <w:lvlJc w:val="left"/>
      <w:pPr>
        <w:ind w:left="432" w:hanging="432"/>
      </w:pPr>
      <w:rPr>
        <w:rFonts w:ascii="Times New Roman" w:hAnsi="Times New Roman" w:cs="Times New Roman" w:hint="default"/>
        <w:b/>
        <w:sz w:val="32"/>
        <w:szCs w:val="32"/>
      </w:rPr>
    </w:lvl>
    <w:lvl w:ilvl="1">
      <w:start w:val="1"/>
      <w:numFmt w:val="decimal"/>
      <w:lvlText w:val="%1.%2"/>
      <w:lvlJc w:val="left"/>
      <w:pPr>
        <w:ind w:left="576" w:hanging="576"/>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864" w:hanging="864"/>
      </w:pPr>
      <w:rPr>
        <w:rFonts w:hint="default"/>
        <w:sz w:val="28"/>
      </w:rPr>
    </w:lvl>
    <w:lvl w:ilvl="4">
      <w:start w:val="1"/>
      <w:numFmt w:val="decimal"/>
      <w:lvlText w:val="%1.%2.%3.%4.%5"/>
      <w:lvlJc w:val="left"/>
      <w:pPr>
        <w:ind w:left="1008" w:hanging="1008"/>
      </w:pPr>
      <w:rPr>
        <w:rFonts w:hint="default"/>
        <w:sz w:val="28"/>
      </w:rPr>
    </w:lvl>
    <w:lvl w:ilvl="5">
      <w:start w:val="1"/>
      <w:numFmt w:val="decimal"/>
      <w:lvlText w:val="%1.%2.%3.%4.%5.%6"/>
      <w:lvlJc w:val="left"/>
      <w:pPr>
        <w:ind w:left="1152" w:hanging="1152"/>
      </w:pPr>
      <w:rPr>
        <w:rFonts w:hint="default"/>
        <w:sz w:val="28"/>
      </w:rPr>
    </w:lvl>
    <w:lvl w:ilvl="6">
      <w:start w:val="1"/>
      <w:numFmt w:val="decimal"/>
      <w:lvlText w:val="%1.%2.%3.%4.%5.%6.%7"/>
      <w:lvlJc w:val="left"/>
      <w:pPr>
        <w:ind w:left="1296" w:hanging="1296"/>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584" w:hanging="1584"/>
      </w:pPr>
      <w:rPr>
        <w:rFonts w:hint="default"/>
        <w:sz w:val="28"/>
      </w:rPr>
    </w:lvl>
  </w:abstractNum>
  <w:abstractNum w:abstractNumId="14" w15:restartNumberingAfterBreak="0">
    <w:nsid w:val="0A1B6E40"/>
    <w:multiLevelType w:val="multilevel"/>
    <w:tmpl w:val="AA1EF4AC"/>
    <w:lvl w:ilvl="0">
      <w:start w:val="2"/>
      <w:numFmt w:val="upperLetter"/>
      <w:lvlText w:val="%1"/>
      <w:lvlJc w:val="left"/>
      <w:pPr>
        <w:tabs>
          <w:tab w:val="num" w:pos="432"/>
        </w:tabs>
        <w:ind w:left="432" w:hanging="432"/>
      </w:pPr>
      <w:rPr>
        <w:rFonts w:hint="default"/>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4"/>
      <w:numFmt w:val="decimal"/>
      <w:lvlText w:val="%2."/>
      <w:lvlJc w:val="left"/>
      <w:pPr>
        <w:tabs>
          <w:tab w:val="num" w:pos="360"/>
        </w:tabs>
        <w:ind w:left="360" w:hanging="360"/>
      </w:pPr>
      <w:rPr>
        <w:rFonts w:hint="default"/>
        <w:i w:val="0"/>
        <w:iCs w:val="0"/>
        <w:caps w:val="0"/>
        <w:smallCaps w:val="0"/>
        <w:strike w:val="0"/>
        <w:dstrike w:val="0"/>
        <w:vanish w:val="0"/>
        <w:color w:val="auto"/>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720" w:hanging="720"/>
      </w:pPr>
      <w:rPr>
        <w:rFonts w:hint="default"/>
        <w:b/>
        <w:color w:val="000000"/>
      </w:rPr>
    </w:lvl>
    <w:lvl w:ilvl="3">
      <w:start w:val="1"/>
      <w:numFmt w:val="decimal"/>
      <w:pStyle w:val="uroven4"/>
      <w:lvlText w:val="%1.%2.%3.%4"/>
      <w:lvlJc w:val="left"/>
      <w:pPr>
        <w:tabs>
          <w:tab w:val="num" w:pos="864"/>
        </w:tabs>
        <w:ind w:left="864" w:hanging="864"/>
      </w:pPr>
      <w:rPr>
        <w:rFonts w:hint="default"/>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0A4E11AA"/>
    <w:multiLevelType w:val="multilevel"/>
    <w:tmpl w:val="CD225098"/>
    <w:lvl w:ilvl="0">
      <w:start w:val="6"/>
      <w:numFmt w:val="upperLetter"/>
      <w:pStyle w:val="ENadpis"/>
      <w:lvlText w:val="%1"/>
      <w:lvlJc w:val="left"/>
      <w:pPr>
        <w:tabs>
          <w:tab w:val="num" w:pos="432"/>
        </w:tabs>
        <w:ind w:left="432" w:hanging="432"/>
      </w:pPr>
      <w:rPr>
        <w:rFonts w:hint="default"/>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8"/>
      <w:numFmt w:val="decimal"/>
      <w:lvlText w:val="%1.%2"/>
      <w:lvlJc w:val="left"/>
      <w:pPr>
        <w:tabs>
          <w:tab w:val="num" w:pos="576"/>
        </w:tabs>
        <w:ind w:left="576" w:hanging="576"/>
      </w:pPr>
      <w:rPr>
        <w:rFonts w:hint="default"/>
      </w:rPr>
    </w:lvl>
    <w:lvl w:ilvl="2">
      <w:start w:val="1"/>
      <w:numFmt w:val="decimal"/>
      <w:lvlRestart w:val="1"/>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0CC05B5C"/>
    <w:multiLevelType w:val="multilevel"/>
    <w:tmpl w:val="96F6DB5A"/>
    <w:lvl w:ilvl="0">
      <w:start w:val="6"/>
      <w:numFmt w:val="upperLetter"/>
      <w:lvlText w:val="%1"/>
      <w:lvlJc w:val="left"/>
      <w:pPr>
        <w:tabs>
          <w:tab w:val="num" w:pos="1141"/>
        </w:tabs>
        <w:ind w:left="1141" w:hanging="432"/>
      </w:pPr>
      <w:rPr>
        <w:rFonts w:hint="default"/>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6"/>
      <w:numFmt w:val="decimal"/>
      <w:lvlText w:val="%1.%2"/>
      <w:lvlJc w:val="left"/>
      <w:pPr>
        <w:tabs>
          <w:tab w:val="num" w:pos="1285"/>
        </w:tabs>
        <w:ind w:left="1285" w:hanging="576"/>
      </w:pPr>
      <w:rPr>
        <w:rFonts w:hint="default"/>
      </w:rPr>
    </w:lvl>
    <w:lvl w:ilvl="2">
      <w:start w:val="4"/>
      <w:numFmt w:val="decimal"/>
      <w:lvlRestart w:val="1"/>
      <w:lvlText w:val="%1.%2.%3"/>
      <w:lvlJc w:val="left"/>
      <w:pPr>
        <w:tabs>
          <w:tab w:val="num" w:pos="1429"/>
        </w:tabs>
        <w:ind w:left="1429" w:hanging="720"/>
      </w:pPr>
      <w:rPr>
        <w:rFonts w:hint="default"/>
      </w:rPr>
    </w:lvl>
    <w:lvl w:ilvl="3">
      <w:start w:val="1"/>
      <w:numFmt w:val="decimal"/>
      <w:pStyle w:val="F61"/>
      <w:lvlText w:val="%1.%2.%3.%4"/>
      <w:lvlJc w:val="left"/>
      <w:pPr>
        <w:tabs>
          <w:tab w:val="num" w:pos="1573"/>
        </w:tabs>
        <w:ind w:left="1573" w:hanging="864"/>
      </w:pPr>
      <w:rPr>
        <w:rFonts w:hint="default"/>
      </w:rPr>
    </w:lvl>
    <w:lvl w:ilvl="4">
      <w:start w:val="1"/>
      <w:numFmt w:val="decimal"/>
      <w:lvlText w:val="%1.%2.%3.%4.%5"/>
      <w:lvlJc w:val="left"/>
      <w:pPr>
        <w:tabs>
          <w:tab w:val="num" w:pos="1717"/>
        </w:tabs>
        <w:ind w:left="1717" w:hanging="1008"/>
      </w:pPr>
      <w:rPr>
        <w:rFonts w:hint="default"/>
      </w:rPr>
    </w:lvl>
    <w:lvl w:ilvl="5">
      <w:start w:val="1"/>
      <w:numFmt w:val="decimal"/>
      <w:lvlText w:val="%1.%2.%3.%4.%5.%6"/>
      <w:lvlJc w:val="left"/>
      <w:pPr>
        <w:tabs>
          <w:tab w:val="num" w:pos="1861"/>
        </w:tabs>
        <w:ind w:left="1861" w:hanging="1152"/>
      </w:pPr>
      <w:rPr>
        <w:rFonts w:hint="default"/>
      </w:rPr>
    </w:lvl>
    <w:lvl w:ilvl="6">
      <w:start w:val="1"/>
      <w:numFmt w:val="decimal"/>
      <w:lvlText w:val="%1.%2.%3.%4.%5.%6.%7"/>
      <w:lvlJc w:val="left"/>
      <w:pPr>
        <w:tabs>
          <w:tab w:val="num" w:pos="2005"/>
        </w:tabs>
        <w:ind w:left="2005" w:hanging="1296"/>
      </w:pPr>
      <w:rPr>
        <w:rFonts w:hint="default"/>
      </w:rPr>
    </w:lvl>
    <w:lvl w:ilvl="7">
      <w:start w:val="1"/>
      <w:numFmt w:val="decimal"/>
      <w:lvlText w:val="%1.%2.%3.%4.%5.%6.%7.%8"/>
      <w:lvlJc w:val="left"/>
      <w:pPr>
        <w:tabs>
          <w:tab w:val="num" w:pos="2149"/>
        </w:tabs>
        <w:ind w:left="2149" w:hanging="1440"/>
      </w:pPr>
      <w:rPr>
        <w:rFonts w:hint="default"/>
      </w:rPr>
    </w:lvl>
    <w:lvl w:ilvl="8">
      <w:start w:val="1"/>
      <w:numFmt w:val="decimal"/>
      <w:lvlText w:val="%1.%2.%3.%4.%5.%6.%7.%8.%9"/>
      <w:lvlJc w:val="left"/>
      <w:pPr>
        <w:tabs>
          <w:tab w:val="num" w:pos="2293"/>
        </w:tabs>
        <w:ind w:left="2293" w:hanging="1584"/>
      </w:pPr>
      <w:rPr>
        <w:rFonts w:hint="default"/>
      </w:rPr>
    </w:lvl>
  </w:abstractNum>
  <w:abstractNum w:abstractNumId="17" w15:restartNumberingAfterBreak="0">
    <w:nsid w:val="0DF81070"/>
    <w:multiLevelType w:val="hybridMultilevel"/>
    <w:tmpl w:val="A2C8644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0E8A7606"/>
    <w:multiLevelType w:val="hybridMultilevel"/>
    <w:tmpl w:val="30708436"/>
    <w:lvl w:ilvl="0" w:tplc="041B000B">
      <w:start w:val="1"/>
      <w:numFmt w:val="bullet"/>
      <w:lvlText w:val=""/>
      <w:lvlJc w:val="left"/>
      <w:pPr>
        <w:ind w:left="1364" w:hanging="360"/>
      </w:pPr>
      <w:rPr>
        <w:rFonts w:ascii="Wingdings" w:hAnsi="Wingdings" w:hint="default"/>
      </w:rPr>
    </w:lvl>
    <w:lvl w:ilvl="1" w:tplc="041B0003" w:tentative="1">
      <w:start w:val="1"/>
      <w:numFmt w:val="bullet"/>
      <w:lvlText w:val="o"/>
      <w:lvlJc w:val="left"/>
      <w:pPr>
        <w:ind w:left="2084" w:hanging="360"/>
      </w:pPr>
      <w:rPr>
        <w:rFonts w:ascii="Courier New" w:hAnsi="Courier New" w:cs="Courier New" w:hint="default"/>
      </w:rPr>
    </w:lvl>
    <w:lvl w:ilvl="2" w:tplc="041B0005" w:tentative="1">
      <w:start w:val="1"/>
      <w:numFmt w:val="bullet"/>
      <w:lvlText w:val=""/>
      <w:lvlJc w:val="left"/>
      <w:pPr>
        <w:ind w:left="2804" w:hanging="360"/>
      </w:pPr>
      <w:rPr>
        <w:rFonts w:ascii="Wingdings" w:hAnsi="Wingdings" w:hint="default"/>
      </w:rPr>
    </w:lvl>
    <w:lvl w:ilvl="3" w:tplc="041B0001" w:tentative="1">
      <w:start w:val="1"/>
      <w:numFmt w:val="bullet"/>
      <w:lvlText w:val=""/>
      <w:lvlJc w:val="left"/>
      <w:pPr>
        <w:ind w:left="3524" w:hanging="360"/>
      </w:pPr>
      <w:rPr>
        <w:rFonts w:ascii="Symbol" w:hAnsi="Symbol" w:hint="default"/>
      </w:rPr>
    </w:lvl>
    <w:lvl w:ilvl="4" w:tplc="041B0003" w:tentative="1">
      <w:start w:val="1"/>
      <w:numFmt w:val="bullet"/>
      <w:lvlText w:val="o"/>
      <w:lvlJc w:val="left"/>
      <w:pPr>
        <w:ind w:left="4244" w:hanging="360"/>
      </w:pPr>
      <w:rPr>
        <w:rFonts w:ascii="Courier New" w:hAnsi="Courier New" w:cs="Courier New" w:hint="default"/>
      </w:rPr>
    </w:lvl>
    <w:lvl w:ilvl="5" w:tplc="041B0005" w:tentative="1">
      <w:start w:val="1"/>
      <w:numFmt w:val="bullet"/>
      <w:lvlText w:val=""/>
      <w:lvlJc w:val="left"/>
      <w:pPr>
        <w:ind w:left="4964" w:hanging="360"/>
      </w:pPr>
      <w:rPr>
        <w:rFonts w:ascii="Wingdings" w:hAnsi="Wingdings" w:hint="default"/>
      </w:rPr>
    </w:lvl>
    <w:lvl w:ilvl="6" w:tplc="041B0001" w:tentative="1">
      <w:start w:val="1"/>
      <w:numFmt w:val="bullet"/>
      <w:lvlText w:val=""/>
      <w:lvlJc w:val="left"/>
      <w:pPr>
        <w:ind w:left="5684" w:hanging="360"/>
      </w:pPr>
      <w:rPr>
        <w:rFonts w:ascii="Symbol" w:hAnsi="Symbol" w:hint="default"/>
      </w:rPr>
    </w:lvl>
    <w:lvl w:ilvl="7" w:tplc="041B0003" w:tentative="1">
      <w:start w:val="1"/>
      <w:numFmt w:val="bullet"/>
      <w:lvlText w:val="o"/>
      <w:lvlJc w:val="left"/>
      <w:pPr>
        <w:ind w:left="6404" w:hanging="360"/>
      </w:pPr>
      <w:rPr>
        <w:rFonts w:ascii="Courier New" w:hAnsi="Courier New" w:cs="Courier New" w:hint="default"/>
      </w:rPr>
    </w:lvl>
    <w:lvl w:ilvl="8" w:tplc="041B0005" w:tentative="1">
      <w:start w:val="1"/>
      <w:numFmt w:val="bullet"/>
      <w:lvlText w:val=""/>
      <w:lvlJc w:val="left"/>
      <w:pPr>
        <w:ind w:left="7124" w:hanging="360"/>
      </w:pPr>
      <w:rPr>
        <w:rFonts w:ascii="Wingdings" w:hAnsi="Wingdings" w:hint="default"/>
      </w:rPr>
    </w:lvl>
  </w:abstractNum>
  <w:abstractNum w:abstractNumId="19" w15:restartNumberingAfterBreak="0">
    <w:nsid w:val="0ECD76E3"/>
    <w:multiLevelType w:val="hybridMultilevel"/>
    <w:tmpl w:val="62E2062C"/>
    <w:lvl w:ilvl="0" w:tplc="6264FAE0">
      <w:start w:val="1"/>
      <w:numFmt w:val="lowerLetter"/>
      <w:lvlText w:val="%1)"/>
      <w:lvlJc w:val="left"/>
      <w:pPr>
        <w:tabs>
          <w:tab w:val="num" w:pos="720"/>
        </w:tabs>
        <w:ind w:left="720" w:hanging="360"/>
      </w:pPr>
      <w:rPr>
        <w:rFonts w:hint="default"/>
      </w:rPr>
    </w:lvl>
    <w:lvl w:ilvl="1" w:tplc="AF9C6D32">
      <w:start w:val="1"/>
      <w:numFmt w:val="bullet"/>
      <w:lvlText w:val="o"/>
      <w:lvlJc w:val="left"/>
      <w:pPr>
        <w:tabs>
          <w:tab w:val="num" w:pos="1440"/>
        </w:tabs>
        <w:ind w:left="1440" w:hanging="360"/>
      </w:pPr>
      <w:rPr>
        <w:rFonts w:ascii="Courier New" w:hAnsi="Courier New" w:hint="default"/>
      </w:rPr>
    </w:lvl>
    <w:lvl w:ilvl="2" w:tplc="A222A446" w:tentative="1">
      <w:start w:val="1"/>
      <w:numFmt w:val="bullet"/>
      <w:lvlText w:val=""/>
      <w:lvlJc w:val="left"/>
      <w:pPr>
        <w:tabs>
          <w:tab w:val="num" w:pos="2160"/>
        </w:tabs>
        <w:ind w:left="2160" w:hanging="360"/>
      </w:pPr>
      <w:rPr>
        <w:rFonts w:ascii="Wingdings" w:hAnsi="Wingdings" w:hint="default"/>
      </w:rPr>
    </w:lvl>
    <w:lvl w:ilvl="3" w:tplc="A4C239DA" w:tentative="1">
      <w:start w:val="1"/>
      <w:numFmt w:val="bullet"/>
      <w:lvlText w:val=""/>
      <w:lvlJc w:val="left"/>
      <w:pPr>
        <w:tabs>
          <w:tab w:val="num" w:pos="2880"/>
        </w:tabs>
        <w:ind w:left="2880" w:hanging="360"/>
      </w:pPr>
      <w:rPr>
        <w:rFonts w:ascii="Symbol" w:hAnsi="Symbol" w:hint="default"/>
      </w:rPr>
    </w:lvl>
    <w:lvl w:ilvl="4" w:tplc="D68A02DC" w:tentative="1">
      <w:start w:val="1"/>
      <w:numFmt w:val="bullet"/>
      <w:lvlText w:val="o"/>
      <w:lvlJc w:val="left"/>
      <w:pPr>
        <w:tabs>
          <w:tab w:val="num" w:pos="3600"/>
        </w:tabs>
        <w:ind w:left="3600" w:hanging="360"/>
      </w:pPr>
      <w:rPr>
        <w:rFonts w:ascii="Courier New" w:hAnsi="Courier New" w:hint="default"/>
      </w:rPr>
    </w:lvl>
    <w:lvl w:ilvl="5" w:tplc="31444F12" w:tentative="1">
      <w:start w:val="1"/>
      <w:numFmt w:val="bullet"/>
      <w:lvlText w:val=""/>
      <w:lvlJc w:val="left"/>
      <w:pPr>
        <w:tabs>
          <w:tab w:val="num" w:pos="4320"/>
        </w:tabs>
        <w:ind w:left="4320" w:hanging="360"/>
      </w:pPr>
      <w:rPr>
        <w:rFonts w:ascii="Wingdings" w:hAnsi="Wingdings" w:hint="default"/>
      </w:rPr>
    </w:lvl>
    <w:lvl w:ilvl="6" w:tplc="D88037E4" w:tentative="1">
      <w:start w:val="1"/>
      <w:numFmt w:val="bullet"/>
      <w:lvlText w:val=""/>
      <w:lvlJc w:val="left"/>
      <w:pPr>
        <w:tabs>
          <w:tab w:val="num" w:pos="5040"/>
        </w:tabs>
        <w:ind w:left="5040" w:hanging="360"/>
      </w:pPr>
      <w:rPr>
        <w:rFonts w:ascii="Symbol" w:hAnsi="Symbol" w:hint="default"/>
      </w:rPr>
    </w:lvl>
    <w:lvl w:ilvl="7" w:tplc="B1B60B9E" w:tentative="1">
      <w:start w:val="1"/>
      <w:numFmt w:val="bullet"/>
      <w:lvlText w:val="o"/>
      <w:lvlJc w:val="left"/>
      <w:pPr>
        <w:tabs>
          <w:tab w:val="num" w:pos="5760"/>
        </w:tabs>
        <w:ind w:left="5760" w:hanging="360"/>
      </w:pPr>
      <w:rPr>
        <w:rFonts w:ascii="Courier New" w:hAnsi="Courier New" w:hint="default"/>
      </w:rPr>
    </w:lvl>
    <w:lvl w:ilvl="8" w:tplc="044C59EA"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F030E2C"/>
    <w:multiLevelType w:val="multilevel"/>
    <w:tmpl w:val="B0787042"/>
    <w:lvl w:ilvl="0">
      <w:start w:val="6"/>
      <w:numFmt w:val="upperLetter"/>
      <w:lvlText w:val="%1"/>
      <w:lvlJc w:val="left"/>
      <w:pPr>
        <w:tabs>
          <w:tab w:val="num" w:pos="15886"/>
        </w:tabs>
        <w:ind w:left="15886" w:hanging="432"/>
      </w:pPr>
      <w:rPr>
        <w:rFonts w:hint="default"/>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0"/>
      <w:numFmt w:val="decimal"/>
      <w:lvlText w:val="%1.%2"/>
      <w:lvlJc w:val="left"/>
      <w:pPr>
        <w:tabs>
          <w:tab w:val="num" w:pos="16030"/>
        </w:tabs>
        <w:ind w:left="16030" w:hanging="576"/>
      </w:pPr>
      <w:rPr>
        <w:rFonts w:hint="default"/>
      </w:rPr>
    </w:lvl>
    <w:lvl w:ilvl="2">
      <w:start w:val="1"/>
      <w:numFmt w:val="decimal"/>
      <w:lvlRestart w:val="1"/>
      <w:pStyle w:val="F831"/>
      <w:lvlText w:val="%1.%2.%3"/>
      <w:lvlJc w:val="left"/>
      <w:pPr>
        <w:tabs>
          <w:tab w:val="num" w:pos="16174"/>
        </w:tabs>
        <w:ind w:left="16174" w:hanging="720"/>
      </w:pPr>
      <w:rPr>
        <w:rFonts w:hint="default"/>
      </w:rPr>
    </w:lvl>
    <w:lvl w:ilvl="3">
      <w:start w:val="1"/>
      <w:numFmt w:val="decimal"/>
      <w:lvlText w:val="%1.%2.%3.%4"/>
      <w:lvlJc w:val="left"/>
      <w:pPr>
        <w:tabs>
          <w:tab w:val="num" w:pos="16318"/>
        </w:tabs>
        <w:ind w:left="16318" w:hanging="864"/>
      </w:pPr>
      <w:rPr>
        <w:rFonts w:hint="default"/>
      </w:rPr>
    </w:lvl>
    <w:lvl w:ilvl="4">
      <w:start w:val="1"/>
      <w:numFmt w:val="decimal"/>
      <w:lvlText w:val="%1.%2.%3.%4.%5"/>
      <w:lvlJc w:val="left"/>
      <w:pPr>
        <w:tabs>
          <w:tab w:val="num" w:pos="16462"/>
        </w:tabs>
        <w:ind w:left="16462" w:hanging="1008"/>
      </w:pPr>
      <w:rPr>
        <w:rFonts w:hint="default"/>
      </w:rPr>
    </w:lvl>
    <w:lvl w:ilvl="5">
      <w:start w:val="1"/>
      <w:numFmt w:val="decimal"/>
      <w:lvlText w:val="%1.%2.%3.%4.%5.%6"/>
      <w:lvlJc w:val="left"/>
      <w:pPr>
        <w:tabs>
          <w:tab w:val="num" w:pos="16606"/>
        </w:tabs>
        <w:ind w:left="16606" w:hanging="1152"/>
      </w:pPr>
      <w:rPr>
        <w:rFonts w:hint="default"/>
      </w:rPr>
    </w:lvl>
    <w:lvl w:ilvl="6">
      <w:start w:val="1"/>
      <w:numFmt w:val="decimal"/>
      <w:lvlText w:val="%1.%2.%3.%4.%5.%6.%7"/>
      <w:lvlJc w:val="left"/>
      <w:pPr>
        <w:tabs>
          <w:tab w:val="num" w:pos="16750"/>
        </w:tabs>
        <w:ind w:left="16750" w:hanging="1296"/>
      </w:pPr>
      <w:rPr>
        <w:rFonts w:hint="default"/>
      </w:rPr>
    </w:lvl>
    <w:lvl w:ilvl="7">
      <w:start w:val="1"/>
      <w:numFmt w:val="decimal"/>
      <w:lvlText w:val="%1.%2.%3.%4.%5.%6.%7.%8"/>
      <w:lvlJc w:val="left"/>
      <w:pPr>
        <w:tabs>
          <w:tab w:val="num" w:pos="16894"/>
        </w:tabs>
        <w:ind w:left="16894" w:hanging="1440"/>
      </w:pPr>
      <w:rPr>
        <w:rFonts w:hint="default"/>
      </w:rPr>
    </w:lvl>
    <w:lvl w:ilvl="8">
      <w:start w:val="1"/>
      <w:numFmt w:val="decimal"/>
      <w:lvlText w:val="%1.%2.%3.%4.%5.%6.%7.%8.%9"/>
      <w:lvlJc w:val="left"/>
      <w:pPr>
        <w:tabs>
          <w:tab w:val="num" w:pos="17038"/>
        </w:tabs>
        <w:ind w:left="17038" w:hanging="1584"/>
      </w:pPr>
      <w:rPr>
        <w:rFonts w:hint="default"/>
      </w:rPr>
    </w:lvl>
  </w:abstractNum>
  <w:abstractNum w:abstractNumId="21" w15:restartNumberingAfterBreak="0">
    <w:nsid w:val="0FCB1807"/>
    <w:multiLevelType w:val="hybridMultilevel"/>
    <w:tmpl w:val="023034F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31674C2"/>
    <w:multiLevelType w:val="hybridMultilevel"/>
    <w:tmpl w:val="35BE2552"/>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3" w15:restartNumberingAfterBreak="0">
    <w:nsid w:val="15C90692"/>
    <w:multiLevelType w:val="hybridMultilevel"/>
    <w:tmpl w:val="41BE8F10"/>
    <w:lvl w:ilvl="0" w:tplc="E68290FC">
      <w:start w:val="1"/>
      <w:numFmt w:val="lowerLetter"/>
      <w:lvlText w:val="%1)"/>
      <w:lvlJc w:val="left"/>
      <w:pPr>
        <w:tabs>
          <w:tab w:val="num" w:pos="720"/>
        </w:tabs>
        <w:ind w:left="720" w:hanging="360"/>
      </w:pPr>
      <w:rPr>
        <w:rFonts w:hint="default"/>
        <w:color w:val="auto"/>
      </w:rPr>
    </w:lvl>
    <w:lvl w:ilvl="1" w:tplc="7A2C8DF0">
      <w:start w:val="1"/>
      <w:numFmt w:val="bullet"/>
      <w:lvlText w:val="o"/>
      <w:lvlJc w:val="left"/>
      <w:pPr>
        <w:tabs>
          <w:tab w:val="num" w:pos="1440"/>
        </w:tabs>
        <w:ind w:left="1440" w:hanging="360"/>
      </w:pPr>
      <w:rPr>
        <w:rFonts w:ascii="Courier New" w:hAnsi="Courier New" w:hint="default"/>
      </w:rPr>
    </w:lvl>
    <w:lvl w:ilvl="2" w:tplc="C4940C98" w:tentative="1">
      <w:start w:val="1"/>
      <w:numFmt w:val="bullet"/>
      <w:lvlText w:val=""/>
      <w:lvlJc w:val="left"/>
      <w:pPr>
        <w:tabs>
          <w:tab w:val="num" w:pos="2160"/>
        </w:tabs>
        <w:ind w:left="2160" w:hanging="360"/>
      </w:pPr>
      <w:rPr>
        <w:rFonts w:ascii="Wingdings" w:hAnsi="Wingdings" w:hint="default"/>
      </w:rPr>
    </w:lvl>
    <w:lvl w:ilvl="3" w:tplc="9892A310" w:tentative="1">
      <w:start w:val="1"/>
      <w:numFmt w:val="bullet"/>
      <w:lvlText w:val=""/>
      <w:lvlJc w:val="left"/>
      <w:pPr>
        <w:tabs>
          <w:tab w:val="num" w:pos="2880"/>
        </w:tabs>
        <w:ind w:left="2880" w:hanging="360"/>
      </w:pPr>
      <w:rPr>
        <w:rFonts w:ascii="Symbol" w:hAnsi="Symbol" w:hint="default"/>
      </w:rPr>
    </w:lvl>
    <w:lvl w:ilvl="4" w:tplc="07FEF9CE" w:tentative="1">
      <w:start w:val="1"/>
      <w:numFmt w:val="bullet"/>
      <w:lvlText w:val="o"/>
      <w:lvlJc w:val="left"/>
      <w:pPr>
        <w:tabs>
          <w:tab w:val="num" w:pos="3600"/>
        </w:tabs>
        <w:ind w:left="3600" w:hanging="360"/>
      </w:pPr>
      <w:rPr>
        <w:rFonts w:ascii="Courier New" w:hAnsi="Courier New" w:hint="default"/>
      </w:rPr>
    </w:lvl>
    <w:lvl w:ilvl="5" w:tplc="09C29DD0" w:tentative="1">
      <w:start w:val="1"/>
      <w:numFmt w:val="bullet"/>
      <w:lvlText w:val=""/>
      <w:lvlJc w:val="left"/>
      <w:pPr>
        <w:tabs>
          <w:tab w:val="num" w:pos="4320"/>
        </w:tabs>
        <w:ind w:left="4320" w:hanging="360"/>
      </w:pPr>
      <w:rPr>
        <w:rFonts w:ascii="Wingdings" w:hAnsi="Wingdings" w:hint="default"/>
      </w:rPr>
    </w:lvl>
    <w:lvl w:ilvl="6" w:tplc="D3482528" w:tentative="1">
      <w:start w:val="1"/>
      <w:numFmt w:val="bullet"/>
      <w:lvlText w:val=""/>
      <w:lvlJc w:val="left"/>
      <w:pPr>
        <w:tabs>
          <w:tab w:val="num" w:pos="5040"/>
        </w:tabs>
        <w:ind w:left="5040" w:hanging="360"/>
      </w:pPr>
      <w:rPr>
        <w:rFonts w:ascii="Symbol" w:hAnsi="Symbol" w:hint="default"/>
      </w:rPr>
    </w:lvl>
    <w:lvl w:ilvl="7" w:tplc="D3D88148" w:tentative="1">
      <w:start w:val="1"/>
      <w:numFmt w:val="bullet"/>
      <w:lvlText w:val="o"/>
      <w:lvlJc w:val="left"/>
      <w:pPr>
        <w:tabs>
          <w:tab w:val="num" w:pos="5760"/>
        </w:tabs>
        <w:ind w:left="5760" w:hanging="360"/>
      </w:pPr>
      <w:rPr>
        <w:rFonts w:ascii="Courier New" w:hAnsi="Courier New" w:hint="default"/>
      </w:rPr>
    </w:lvl>
    <w:lvl w:ilvl="8" w:tplc="360AA502"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8A23E33"/>
    <w:multiLevelType w:val="multilevel"/>
    <w:tmpl w:val="C7F8E848"/>
    <w:lvl w:ilvl="0">
      <w:start w:val="2"/>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C2F6309"/>
    <w:multiLevelType w:val="hybridMultilevel"/>
    <w:tmpl w:val="1C72CAA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1D5444E1"/>
    <w:multiLevelType w:val="multilevel"/>
    <w:tmpl w:val="4CA0FDFC"/>
    <w:lvl w:ilvl="0">
      <w:start w:val="6"/>
      <w:numFmt w:val="upperLetter"/>
      <w:lvlText w:val="%1"/>
      <w:lvlJc w:val="left"/>
      <w:pPr>
        <w:tabs>
          <w:tab w:val="num" w:pos="1850"/>
        </w:tabs>
        <w:ind w:left="1850" w:hanging="432"/>
      </w:pPr>
      <w:rPr>
        <w:rFonts w:hint="default"/>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6"/>
      <w:numFmt w:val="decimal"/>
      <w:lvlText w:val="%1.%2"/>
      <w:lvlJc w:val="left"/>
      <w:pPr>
        <w:tabs>
          <w:tab w:val="num" w:pos="1994"/>
        </w:tabs>
        <w:ind w:left="1994" w:hanging="576"/>
      </w:pPr>
      <w:rPr>
        <w:rFonts w:hint="default"/>
      </w:rPr>
    </w:lvl>
    <w:lvl w:ilvl="2">
      <w:start w:val="5"/>
      <w:numFmt w:val="decimal"/>
      <w:lvlRestart w:val="1"/>
      <w:lvlText w:val="%1.%2.%3"/>
      <w:lvlJc w:val="left"/>
      <w:pPr>
        <w:tabs>
          <w:tab w:val="num" w:pos="2138"/>
        </w:tabs>
        <w:ind w:left="2138" w:hanging="720"/>
      </w:pPr>
      <w:rPr>
        <w:rFonts w:hint="default"/>
      </w:rPr>
    </w:lvl>
    <w:lvl w:ilvl="3">
      <w:start w:val="1"/>
      <w:numFmt w:val="decimal"/>
      <w:pStyle w:val="F631"/>
      <w:lvlText w:val="%1.%2.%3.%4"/>
      <w:lvlJc w:val="left"/>
      <w:pPr>
        <w:tabs>
          <w:tab w:val="num" w:pos="2282"/>
        </w:tabs>
        <w:ind w:left="2282" w:hanging="864"/>
      </w:pPr>
      <w:rPr>
        <w:rFonts w:hint="default"/>
      </w:rPr>
    </w:lvl>
    <w:lvl w:ilvl="4">
      <w:start w:val="1"/>
      <w:numFmt w:val="decimal"/>
      <w:lvlText w:val="%1.%2.%3.%4.%5"/>
      <w:lvlJc w:val="left"/>
      <w:pPr>
        <w:tabs>
          <w:tab w:val="num" w:pos="2426"/>
        </w:tabs>
        <w:ind w:left="2426" w:hanging="1008"/>
      </w:pPr>
      <w:rPr>
        <w:rFonts w:hint="default"/>
      </w:rPr>
    </w:lvl>
    <w:lvl w:ilvl="5">
      <w:start w:val="1"/>
      <w:numFmt w:val="decimal"/>
      <w:lvlText w:val="%1.%2.%3.%4.%5.%6"/>
      <w:lvlJc w:val="left"/>
      <w:pPr>
        <w:tabs>
          <w:tab w:val="num" w:pos="2570"/>
        </w:tabs>
        <w:ind w:left="2570" w:hanging="1152"/>
      </w:pPr>
      <w:rPr>
        <w:rFonts w:hint="default"/>
      </w:rPr>
    </w:lvl>
    <w:lvl w:ilvl="6">
      <w:start w:val="1"/>
      <w:numFmt w:val="decimal"/>
      <w:lvlText w:val="%1.%2.%3.%4.%5.%6.%7"/>
      <w:lvlJc w:val="left"/>
      <w:pPr>
        <w:tabs>
          <w:tab w:val="num" w:pos="2714"/>
        </w:tabs>
        <w:ind w:left="2714" w:hanging="1296"/>
      </w:pPr>
      <w:rPr>
        <w:rFonts w:hint="default"/>
      </w:rPr>
    </w:lvl>
    <w:lvl w:ilvl="7">
      <w:start w:val="1"/>
      <w:numFmt w:val="decimal"/>
      <w:lvlText w:val="%1.%2.%3.%4.%5.%6.%7.%8"/>
      <w:lvlJc w:val="left"/>
      <w:pPr>
        <w:tabs>
          <w:tab w:val="num" w:pos="2858"/>
        </w:tabs>
        <w:ind w:left="2858" w:hanging="1440"/>
      </w:pPr>
      <w:rPr>
        <w:rFonts w:hint="default"/>
      </w:rPr>
    </w:lvl>
    <w:lvl w:ilvl="8">
      <w:start w:val="1"/>
      <w:numFmt w:val="decimal"/>
      <w:lvlText w:val="%1.%2.%3.%4.%5.%6.%7.%8.%9"/>
      <w:lvlJc w:val="left"/>
      <w:pPr>
        <w:tabs>
          <w:tab w:val="num" w:pos="3002"/>
        </w:tabs>
        <w:ind w:left="3002" w:hanging="1584"/>
      </w:pPr>
      <w:rPr>
        <w:rFonts w:hint="default"/>
      </w:rPr>
    </w:lvl>
  </w:abstractNum>
  <w:abstractNum w:abstractNumId="27" w15:restartNumberingAfterBreak="0">
    <w:nsid w:val="1E6F4546"/>
    <w:multiLevelType w:val="multilevel"/>
    <w:tmpl w:val="48B4A63E"/>
    <w:lvl w:ilvl="0">
      <w:start w:val="9"/>
      <w:numFmt w:val="upperLetter"/>
      <w:lvlText w:val="%1"/>
      <w:lvlJc w:val="left"/>
      <w:pPr>
        <w:tabs>
          <w:tab w:val="num" w:pos="432"/>
        </w:tabs>
        <w:ind w:left="432" w:hanging="432"/>
      </w:pPr>
      <w:rPr>
        <w:rFonts w:hint="default"/>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l4"/>
      <w:lvlText w:val="%1.%2"/>
      <w:lvlJc w:val="left"/>
      <w:pPr>
        <w:tabs>
          <w:tab w:val="num" w:pos="576"/>
        </w:tabs>
        <w:ind w:left="576" w:hanging="576"/>
      </w:pPr>
      <w:rPr>
        <w:rFonts w:hint="default"/>
      </w:rPr>
    </w:lvl>
    <w:lvl w:ilvl="2">
      <w:start w:val="1"/>
      <w:numFmt w:val="decimal"/>
      <w:lvlRestart w:val="1"/>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20FF1B8B"/>
    <w:multiLevelType w:val="hybridMultilevel"/>
    <w:tmpl w:val="DA0EDFAE"/>
    <w:lvl w:ilvl="0" w:tplc="041B0017">
      <w:start w:val="1"/>
      <w:numFmt w:val="lowerLetter"/>
      <w:lvlText w:val="%1)"/>
      <w:lvlJc w:val="left"/>
      <w:pPr>
        <w:ind w:left="1440" w:hanging="360"/>
      </w:pPr>
      <w:rPr>
        <w:rFonts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9" w15:restartNumberingAfterBreak="0">
    <w:nsid w:val="21BB34F7"/>
    <w:multiLevelType w:val="hybridMultilevel"/>
    <w:tmpl w:val="48AA2582"/>
    <w:lvl w:ilvl="0" w:tplc="31585818">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21F85A9F"/>
    <w:multiLevelType w:val="hybridMultilevel"/>
    <w:tmpl w:val="6F9ADF9E"/>
    <w:lvl w:ilvl="0" w:tplc="6014527E">
      <w:start w:val="1"/>
      <w:numFmt w:val="decimal"/>
      <w:lvlText w:val="%1."/>
      <w:lvlJc w:val="left"/>
      <w:pPr>
        <w:ind w:left="360" w:hanging="360"/>
      </w:pPr>
      <w:rPr>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1" w15:restartNumberingAfterBreak="0">
    <w:nsid w:val="227D5243"/>
    <w:multiLevelType w:val="hybridMultilevel"/>
    <w:tmpl w:val="3FE0EED6"/>
    <w:lvl w:ilvl="0" w:tplc="041B000B">
      <w:start w:val="1"/>
      <w:numFmt w:val="bullet"/>
      <w:lvlText w:val=""/>
      <w:lvlJc w:val="left"/>
      <w:pPr>
        <w:ind w:left="720" w:hanging="360"/>
      </w:pPr>
      <w:rPr>
        <w:rFonts w:ascii="Wingdings" w:hAnsi="Wingding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228875E5"/>
    <w:multiLevelType w:val="hybridMultilevel"/>
    <w:tmpl w:val="36B6520E"/>
    <w:lvl w:ilvl="0" w:tplc="041B000F">
      <w:start w:val="1"/>
      <w:numFmt w:val="decimal"/>
      <w:lvlText w:val="%1."/>
      <w:lvlJc w:val="left"/>
      <w:pPr>
        <w:tabs>
          <w:tab w:val="num" w:pos="360"/>
        </w:tabs>
        <w:ind w:left="360" w:hanging="360"/>
      </w:pPr>
    </w:lvl>
    <w:lvl w:ilvl="1" w:tplc="1CF070DA">
      <w:start w:val="1"/>
      <w:numFmt w:val="bullet"/>
      <w:lvlText w:val="-"/>
      <w:lvlJc w:val="left"/>
      <w:pPr>
        <w:tabs>
          <w:tab w:val="num" w:pos="1440"/>
        </w:tabs>
        <w:ind w:left="1440" w:hanging="360"/>
      </w:pPr>
      <w:rPr>
        <w:rFonts w:ascii="Arial" w:hAnsi="Aria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24BE3B56"/>
    <w:multiLevelType w:val="hybridMultilevel"/>
    <w:tmpl w:val="192285D0"/>
    <w:lvl w:ilvl="0" w:tplc="041B000F">
      <w:start w:val="1"/>
      <w:numFmt w:val="decimal"/>
      <w:lvlText w:val="%1."/>
      <w:lvlJc w:val="left"/>
      <w:pPr>
        <w:ind w:left="720" w:hanging="360"/>
      </w:pPr>
      <w:rPr>
        <w:rFonts w:cs="Times New Roman"/>
      </w:rPr>
    </w:lvl>
    <w:lvl w:ilvl="1" w:tplc="041B000B">
      <w:start w:val="1"/>
      <w:numFmt w:val="bullet"/>
      <w:lvlText w:val=""/>
      <w:lvlJc w:val="left"/>
      <w:pPr>
        <w:ind w:left="1440" w:hanging="360"/>
      </w:pPr>
      <w:rPr>
        <w:rFonts w:ascii="Wingdings" w:hAnsi="Wingdings" w:hint="default"/>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4" w15:restartNumberingAfterBreak="0">
    <w:nsid w:val="25276FA4"/>
    <w:multiLevelType w:val="hybridMultilevel"/>
    <w:tmpl w:val="DAFC9F0C"/>
    <w:lvl w:ilvl="0" w:tplc="B36CAC26">
      <w:start w:val="7"/>
      <w:numFmt w:val="upperLetter"/>
      <w:pStyle w:val="CompanyName"/>
      <w:lvlText w:val="%1"/>
      <w:lvlJc w:val="left"/>
      <w:pPr>
        <w:tabs>
          <w:tab w:val="num" w:pos="360"/>
        </w:tabs>
        <w:ind w:left="36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5" w15:restartNumberingAfterBreak="0">
    <w:nsid w:val="25974420"/>
    <w:multiLevelType w:val="hybridMultilevel"/>
    <w:tmpl w:val="98BE3882"/>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259D2D1E"/>
    <w:multiLevelType w:val="multilevel"/>
    <w:tmpl w:val="16D41CD2"/>
    <w:lvl w:ilvl="0">
      <w:start w:val="6"/>
      <w:numFmt w:val="upperLetter"/>
      <w:lvlText w:val="%1"/>
      <w:lvlJc w:val="left"/>
      <w:pPr>
        <w:tabs>
          <w:tab w:val="num" w:pos="15177"/>
        </w:tabs>
        <w:ind w:left="15177" w:hanging="432"/>
      </w:pPr>
      <w:rPr>
        <w:rFonts w:hint="default"/>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8"/>
      <w:numFmt w:val="decimal"/>
      <w:lvlText w:val="%1.%2"/>
      <w:lvlJc w:val="left"/>
      <w:pPr>
        <w:tabs>
          <w:tab w:val="num" w:pos="15321"/>
        </w:tabs>
        <w:ind w:left="15321" w:hanging="576"/>
      </w:pPr>
      <w:rPr>
        <w:rFonts w:hint="default"/>
      </w:rPr>
    </w:lvl>
    <w:lvl w:ilvl="2">
      <w:start w:val="1"/>
      <w:numFmt w:val="decimal"/>
      <w:lvlRestart w:val="1"/>
      <w:pStyle w:val="F731"/>
      <w:lvlText w:val="%1.%2.%3"/>
      <w:lvlJc w:val="left"/>
      <w:pPr>
        <w:tabs>
          <w:tab w:val="num" w:pos="15465"/>
        </w:tabs>
        <w:ind w:left="15465" w:hanging="720"/>
      </w:pPr>
      <w:rPr>
        <w:rFonts w:hint="default"/>
      </w:rPr>
    </w:lvl>
    <w:lvl w:ilvl="3">
      <w:start w:val="1"/>
      <w:numFmt w:val="decimal"/>
      <w:lvlText w:val="%1.%2.%3.%4"/>
      <w:lvlJc w:val="left"/>
      <w:pPr>
        <w:tabs>
          <w:tab w:val="num" w:pos="15609"/>
        </w:tabs>
        <w:ind w:left="15609" w:hanging="864"/>
      </w:pPr>
      <w:rPr>
        <w:rFonts w:hint="default"/>
      </w:rPr>
    </w:lvl>
    <w:lvl w:ilvl="4">
      <w:start w:val="1"/>
      <w:numFmt w:val="decimal"/>
      <w:lvlText w:val="%1.%2.%3.%4.%5"/>
      <w:lvlJc w:val="left"/>
      <w:pPr>
        <w:tabs>
          <w:tab w:val="num" w:pos="15753"/>
        </w:tabs>
        <w:ind w:left="15753" w:hanging="1008"/>
      </w:pPr>
      <w:rPr>
        <w:rFonts w:hint="default"/>
      </w:rPr>
    </w:lvl>
    <w:lvl w:ilvl="5">
      <w:start w:val="1"/>
      <w:numFmt w:val="decimal"/>
      <w:lvlText w:val="%1.%2.%3.%4.%5.%6"/>
      <w:lvlJc w:val="left"/>
      <w:pPr>
        <w:tabs>
          <w:tab w:val="num" w:pos="15897"/>
        </w:tabs>
        <w:ind w:left="15897" w:hanging="1152"/>
      </w:pPr>
      <w:rPr>
        <w:rFonts w:hint="default"/>
      </w:rPr>
    </w:lvl>
    <w:lvl w:ilvl="6">
      <w:start w:val="1"/>
      <w:numFmt w:val="decimal"/>
      <w:lvlText w:val="%1.%2.%3.%4.%5.%6.%7"/>
      <w:lvlJc w:val="left"/>
      <w:pPr>
        <w:tabs>
          <w:tab w:val="num" w:pos="16041"/>
        </w:tabs>
        <w:ind w:left="16041" w:hanging="1296"/>
      </w:pPr>
      <w:rPr>
        <w:rFonts w:hint="default"/>
      </w:rPr>
    </w:lvl>
    <w:lvl w:ilvl="7">
      <w:start w:val="1"/>
      <w:numFmt w:val="decimal"/>
      <w:lvlText w:val="%1.%2.%3.%4.%5.%6.%7.%8"/>
      <w:lvlJc w:val="left"/>
      <w:pPr>
        <w:tabs>
          <w:tab w:val="num" w:pos="16185"/>
        </w:tabs>
        <w:ind w:left="16185" w:hanging="1440"/>
      </w:pPr>
      <w:rPr>
        <w:rFonts w:hint="default"/>
      </w:rPr>
    </w:lvl>
    <w:lvl w:ilvl="8">
      <w:start w:val="1"/>
      <w:numFmt w:val="decimal"/>
      <w:lvlText w:val="%1.%2.%3.%4.%5.%6.%7.%8.%9"/>
      <w:lvlJc w:val="left"/>
      <w:pPr>
        <w:tabs>
          <w:tab w:val="num" w:pos="16329"/>
        </w:tabs>
        <w:ind w:left="16329" w:hanging="1584"/>
      </w:pPr>
      <w:rPr>
        <w:rFonts w:hint="default"/>
      </w:rPr>
    </w:lvl>
  </w:abstractNum>
  <w:abstractNum w:abstractNumId="37" w15:restartNumberingAfterBreak="0">
    <w:nsid w:val="265C3E91"/>
    <w:multiLevelType w:val="hybridMultilevel"/>
    <w:tmpl w:val="D4EE46C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8" w15:restartNumberingAfterBreak="0">
    <w:nsid w:val="272D2BB0"/>
    <w:multiLevelType w:val="hybridMultilevel"/>
    <w:tmpl w:val="7C72B9B2"/>
    <w:lvl w:ilvl="0" w:tplc="62802C84">
      <w:start w:val="1"/>
      <w:numFmt w:val="lowerLetter"/>
      <w:lvlText w:val="%1)"/>
      <w:lvlJc w:val="left"/>
      <w:pPr>
        <w:tabs>
          <w:tab w:val="num" w:pos="720"/>
        </w:tabs>
        <w:ind w:left="720" w:hanging="360"/>
      </w:pPr>
      <w:rPr>
        <w:rFonts w:ascii="Times New Roman" w:eastAsia="Times New Roman" w:hAnsi="Times New Roman" w:cs="Times New Roman"/>
      </w:rPr>
    </w:lvl>
    <w:lvl w:ilvl="1"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2" w:tplc="FFFFFFFF">
      <w:start w:val="6"/>
      <w:numFmt w:val="decimal"/>
      <w:lvlText w:val="%3."/>
      <w:lvlJc w:val="left"/>
      <w:pPr>
        <w:tabs>
          <w:tab w:val="num" w:pos="360"/>
        </w:tabs>
        <w:ind w:left="360" w:hanging="360"/>
      </w:pPr>
      <w:rPr>
        <w:rFonts w:hint="default"/>
        <w:color w:val="auto"/>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15:restartNumberingAfterBreak="0">
    <w:nsid w:val="284B0A5F"/>
    <w:multiLevelType w:val="hybridMultilevel"/>
    <w:tmpl w:val="1D303172"/>
    <w:lvl w:ilvl="0" w:tplc="041B000F">
      <w:start w:val="1"/>
      <w:numFmt w:val="decimal"/>
      <w:lvlText w:val="%1."/>
      <w:lvlJc w:val="left"/>
      <w:pPr>
        <w:tabs>
          <w:tab w:val="num" w:pos="360"/>
        </w:tabs>
        <w:ind w:left="360" w:hanging="360"/>
      </w:pPr>
    </w:lvl>
    <w:lvl w:ilvl="1" w:tplc="041B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2C6566AA"/>
    <w:multiLevelType w:val="singleLevel"/>
    <w:tmpl w:val="576EA1B0"/>
    <w:lvl w:ilvl="0">
      <w:start w:val="1"/>
      <w:numFmt w:val="bullet"/>
      <w:pStyle w:val="Nzov"/>
      <w:lvlText w:val=""/>
      <w:lvlJc w:val="left"/>
      <w:pPr>
        <w:tabs>
          <w:tab w:val="num" w:pos="720"/>
        </w:tabs>
        <w:ind w:left="720" w:hanging="720"/>
      </w:pPr>
      <w:rPr>
        <w:rFonts w:ascii="Symbol" w:hAnsi="Symbol" w:hint="default"/>
      </w:rPr>
    </w:lvl>
  </w:abstractNum>
  <w:abstractNum w:abstractNumId="41" w15:restartNumberingAfterBreak="0">
    <w:nsid w:val="2CF6138C"/>
    <w:multiLevelType w:val="multilevel"/>
    <w:tmpl w:val="0610DA10"/>
    <w:lvl w:ilvl="0">
      <w:start w:val="4"/>
      <w:numFmt w:val="upperLetter"/>
      <w:lvlText w:val="%1"/>
      <w:lvlJc w:val="left"/>
      <w:pPr>
        <w:tabs>
          <w:tab w:val="num" w:pos="432"/>
        </w:tabs>
        <w:ind w:left="432" w:hanging="432"/>
      </w:pPr>
      <w:rPr>
        <w:rFonts w:hint="default"/>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hint="default"/>
      </w:rPr>
    </w:lvl>
    <w:lvl w:ilvl="2">
      <w:start w:val="1"/>
      <w:numFmt w:val="decimal"/>
      <w:pStyle w:val="NadpisD11"/>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2E3F7388"/>
    <w:multiLevelType w:val="multilevel"/>
    <w:tmpl w:val="C79A1764"/>
    <w:lvl w:ilvl="0">
      <w:start w:val="1"/>
      <w:numFmt w:val="upperRoman"/>
      <w:pStyle w:val="tlRiadkovanie15riadka"/>
      <w:lvlText w:val="%1."/>
      <w:lvlJc w:val="left"/>
      <w:pPr>
        <w:tabs>
          <w:tab w:val="num" w:pos="360"/>
        </w:tabs>
        <w:ind w:left="360" w:hanging="360"/>
      </w:pPr>
      <w:rPr>
        <w:rFonts w:hint="default"/>
      </w:rPr>
    </w:lvl>
    <w:lvl w:ilvl="1">
      <w:start w:val="1"/>
      <w:numFmt w:val="decimal"/>
      <w:pStyle w:val="odrkaa"/>
      <w:lvlText w:val="%1.%2."/>
      <w:lvlJc w:val="left"/>
      <w:pPr>
        <w:tabs>
          <w:tab w:val="num" w:pos="792"/>
        </w:tabs>
        <w:ind w:left="792" w:hanging="432"/>
      </w:pPr>
      <w:rPr>
        <w:rFonts w:hint="default"/>
      </w:rPr>
    </w:lvl>
    <w:lvl w:ilvl="2">
      <w:start w:val="1"/>
      <w:numFmt w:val="decimal"/>
      <w:pStyle w:val="a1"/>
      <w:lvlText w:val="%1.%2.%3."/>
      <w:lvlJc w:val="left"/>
      <w:pPr>
        <w:tabs>
          <w:tab w:val="num" w:pos="1440"/>
        </w:tabs>
        <w:ind w:left="1224" w:hanging="504"/>
      </w:pPr>
      <w:rPr>
        <w:rFonts w:hint="default"/>
      </w:rPr>
    </w:lvl>
    <w:lvl w:ilvl="3">
      <w:start w:val="1"/>
      <w:numFmt w:val="decimal"/>
      <w:pStyle w:val="a2"/>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15:restartNumberingAfterBreak="0">
    <w:nsid w:val="31967249"/>
    <w:multiLevelType w:val="hybridMultilevel"/>
    <w:tmpl w:val="4EEAF20C"/>
    <w:lvl w:ilvl="0" w:tplc="B890EE3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31BB20DA"/>
    <w:multiLevelType w:val="hybridMultilevel"/>
    <w:tmpl w:val="682255CA"/>
    <w:lvl w:ilvl="0" w:tplc="BEF68CCE">
      <w:start w:val="1"/>
      <w:numFmt w:val="decimal"/>
      <w:lvlText w:val="%1."/>
      <w:lvlJc w:val="left"/>
      <w:pPr>
        <w:ind w:left="720" w:hanging="360"/>
      </w:pPr>
      <w:rPr>
        <w:sz w:val="16"/>
        <w:szCs w:val="16"/>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33C82B43"/>
    <w:multiLevelType w:val="multilevel"/>
    <w:tmpl w:val="6C021CF0"/>
    <w:lvl w:ilvl="0">
      <w:start w:val="6"/>
      <w:numFmt w:val="upperLetter"/>
      <w:lvlText w:val="%1"/>
      <w:lvlJc w:val="left"/>
      <w:pPr>
        <w:tabs>
          <w:tab w:val="num" w:pos="13334"/>
        </w:tabs>
        <w:ind w:left="13334" w:hanging="432"/>
      </w:pPr>
      <w:rPr>
        <w:rFonts w:hint="default"/>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7"/>
      <w:numFmt w:val="decimal"/>
      <w:lvlText w:val="%1.%2"/>
      <w:lvlJc w:val="left"/>
      <w:pPr>
        <w:tabs>
          <w:tab w:val="num" w:pos="13478"/>
        </w:tabs>
        <w:ind w:left="13478" w:hanging="576"/>
      </w:pPr>
      <w:rPr>
        <w:rFonts w:hint="default"/>
      </w:rPr>
    </w:lvl>
    <w:lvl w:ilvl="2">
      <w:start w:val="2"/>
      <w:numFmt w:val="decimal"/>
      <w:lvlRestart w:val="1"/>
      <w:lvlText w:val="%1.%2.%3"/>
      <w:lvlJc w:val="left"/>
      <w:pPr>
        <w:tabs>
          <w:tab w:val="num" w:pos="13622"/>
        </w:tabs>
        <w:ind w:left="13622" w:hanging="720"/>
      </w:pPr>
      <w:rPr>
        <w:rFonts w:hint="default"/>
      </w:rPr>
    </w:lvl>
    <w:lvl w:ilvl="3">
      <w:start w:val="1"/>
      <w:numFmt w:val="decimal"/>
      <w:pStyle w:val="F651"/>
      <w:lvlText w:val="%1.%2.%3.%4"/>
      <w:lvlJc w:val="left"/>
      <w:pPr>
        <w:tabs>
          <w:tab w:val="num" w:pos="13766"/>
        </w:tabs>
        <w:ind w:left="13766" w:hanging="864"/>
      </w:pPr>
      <w:rPr>
        <w:rFonts w:hint="default"/>
      </w:rPr>
    </w:lvl>
    <w:lvl w:ilvl="4">
      <w:start w:val="1"/>
      <w:numFmt w:val="decimal"/>
      <w:lvlText w:val="%1.%2.%3.%4.%5"/>
      <w:lvlJc w:val="left"/>
      <w:pPr>
        <w:tabs>
          <w:tab w:val="num" w:pos="13910"/>
        </w:tabs>
        <w:ind w:left="13910" w:hanging="1008"/>
      </w:pPr>
      <w:rPr>
        <w:rFonts w:hint="default"/>
      </w:rPr>
    </w:lvl>
    <w:lvl w:ilvl="5">
      <w:start w:val="1"/>
      <w:numFmt w:val="decimal"/>
      <w:lvlText w:val="%1.%2.%3.%4.%5.%6"/>
      <w:lvlJc w:val="left"/>
      <w:pPr>
        <w:tabs>
          <w:tab w:val="num" w:pos="14054"/>
        </w:tabs>
        <w:ind w:left="14054" w:hanging="1152"/>
      </w:pPr>
      <w:rPr>
        <w:rFonts w:hint="default"/>
      </w:rPr>
    </w:lvl>
    <w:lvl w:ilvl="6">
      <w:start w:val="1"/>
      <w:numFmt w:val="decimal"/>
      <w:lvlText w:val="%1.%2.%3.%4.%5.%6.%7"/>
      <w:lvlJc w:val="left"/>
      <w:pPr>
        <w:tabs>
          <w:tab w:val="num" w:pos="14198"/>
        </w:tabs>
        <w:ind w:left="14198" w:hanging="1296"/>
      </w:pPr>
      <w:rPr>
        <w:rFonts w:hint="default"/>
      </w:rPr>
    </w:lvl>
    <w:lvl w:ilvl="7">
      <w:start w:val="1"/>
      <w:numFmt w:val="decimal"/>
      <w:lvlText w:val="%1.%2.%3.%4.%5.%6.%7.%8"/>
      <w:lvlJc w:val="left"/>
      <w:pPr>
        <w:tabs>
          <w:tab w:val="num" w:pos="14342"/>
        </w:tabs>
        <w:ind w:left="14342" w:hanging="1440"/>
      </w:pPr>
      <w:rPr>
        <w:rFonts w:hint="default"/>
      </w:rPr>
    </w:lvl>
    <w:lvl w:ilvl="8">
      <w:start w:val="1"/>
      <w:numFmt w:val="decimal"/>
      <w:lvlText w:val="%1.%2.%3.%4.%5.%6.%7.%8.%9"/>
      <w:lvlJc w:val="left"/>
      <w:pPr>
        <w:tabs>
          <w:tab w:val="num" w:pos="14486"/>
        </w:tabs>
        <w:ind w:left="14486" w:hanging="1584"/>
      </w:pPr>
      <w:rPr>
        <w:rFonts w:hint="default"/>
      </w:rPr>
    </w:lvl>
  </w:abstractNum>
  <w:abstractNum w:abstractNumId="46" w15:restartNumberingAfterBreak="0">
    <w:nsid w:val="34236B16"/>
    <w:multiLevelType w:val="hybridMultilevel"/>
    <w:tmpl w:val="05F83AA8"/>
    <w:lvl w:ilvl="0" w:tplc="FFFFFFFF">
      <w:start w:val="1"/>
      <w:numFmt w:val="upperLetter"/>
      <w:lvlText w:val="%1."/>
      <w:lvlJc w:val="left"/>
      <w:pPr>
        <w:tabs>
          <w:tab w:val="num" w:pos="720"/>
        </w:tabs>
        <w:ind w:left="720" w:hanging="360"/>
      </w:pPr>
      <w:rPr>
        <w:rFonts w:hint="default"/>
      </w:rPr>
    </w:lvl>
    <w:lvl w:ilvl="1" w:tplc="041B000B">
      <w:start w:val="1"/>
      <w:numFmt w:val="bullet"/>
      <w:lvlText w:val=""/>
      <w:lvlJc w:val="left"/>
      <w:pPr>
        <w:tabs>
          <w:tab w:val="num" w:pos="786"/>
        </w:tabs>
        <w:ind w:left="786" w:hanging="360"/>
      </w:pPr>
      <w:rPr>
        <w:rFonts w:ascii="Wingdings" w:hAnsi="Wingdings" w:hint="default"/>
        <w:color w:val="auto"/>
        <w:sz w:val="24"/>
        <w:szCs w:val="24"/>
      </w:rPr>
    </w:lvl>
    <w:lvl w:ilvl="2" w:tplc="FFFFFFFF">
      <w:start w:val="6"/>
      <w:numFmt w:val="decimal"/>
      <w:lvlText w:val="%3."/>
      <w:lvlJc w:val="left"/>
      <w:pPr>
        <w:tabs>
          <w:tab w:val="num" w:pos="360"/>
        </w:tabs>
        <w:ind w:left="360" w:hanging="360"/>
      </w:pPr>
      <w:rPr>
        <w:rFonts w:hint="default"/>
        <w:color w:val="auto"/>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15:restartNumberingAfterBreak="0">
    <w:nsid w:val="34C4777F"/>
    <w:multiLevelType w:val="multilevel"/>
    <w:tmpl w:val="B68CB2BE"/>
    <w:lvl w:ilvl="0">
      <w:start w:val="4"/>
      <w:numFmt w:val="upperLetter"/>
      <w:lvlText w:val="%1"/>
      <w:lvlJc w:val="left"/>
      <w:pPr>
        <w:tabs>
          <w:tab w:val="num" w:pos="432"/>
        </w:tabs>
        <w:ind w:left="432" w:hanging="432"/>
      </w:pPr>
      <w:rPr>
        <w:rFonts w:hint="default"/>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2"/>
      <w:numFmt w:val="decimal"/>
      <w:lvlText w:val="%1.%2"/>
      <w:lvlJc w:val="left"/>
      <w:pPr>
        <w:tabs>
          <w:tab w:val="num" w:pos="576"/>
        </w:tabs>
        <w:ind w:left="576" w:hanging="576"/>
      </w:pPr>
      <w:rPr>
        <w:rFonts w:hint="default"/>
      </w:rPr>
    </w:lvl>
    <w:lvl w:ilvl="2">
      <w:start w:val="1"/>
      <w:numFmt w:val="decimal"/>
      <w:pStyle w:val="nadpisD1"/>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8" w15:restartNumberingAfterBreak="0">
    <w:nsid w:val="354B3398"/>
    <w:multiLevelType w:val="hybridMultilevel"/>
    <w:tmpl w:val="9932A254"/>
    <w:lvl w:ilvl="0" w:tplc="041B000B">
      <w:start w:val="1"/>
      <w:numFmt w:val="bullet"/>
      <w:lvlText w:val=""/>
      <w:lvlJc w:val="left"/>
      <w:pPr>
        <w:ind w:left="720" w:hanging="360"/>
      </w:pPr>
      <w:rPr>
        <w:rFonts w:ascii="Wingdings" w:hAnsi="Wingdings" w:hint="default"/>
      </w:rPr>
    </w:lvl>
    <w:lvl w:ilvl="1" w:tplc="214A70DA">
      <w:start w:val="5"/>
      <w:numFmt w:val="bullet"/>
      <w:lvlText w:val=""/>
      <w:lvlJc w:val="left"/>
      <w:pPr>
        <w:ind w:left="1440" w:hanging="360"/>
      </w:pPr>
      <w:rPr>
        <w:rFonts w:ascii="Symbol" w:eastAsia="Times New Roman" w:hAnsi="Symbol"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 w15:restartNumberingAfterBreak="0">
    <w:nsid w:val="357471D7"/>
    <w:multiLevelType w:val="hybridMultilevel"/>
    <w:tmpl w:val="3A006FA2"/>
    <w:lvl w:ilvl="0" w:tplc="31BEA0D6">
      <w:numFmt w:val="bullet"/>
      <w:lvlText w:val="-"/>
      <w:lvlJc w:val="left"/>
      <w:pPr>
        <w:ind w:left="1077" w:hanging="360"/>
      </w:pPr>
      <w:rPr>
        <w:rFonts w:ascii="Arial" w:eastAsia="Courier New" w:hAnsi="Arial" w:cs="Arial" w:hint="default"/>
      </w:rPr>
    </w:lvl>
    <w:lvl w:ilvl="1" w:tplc="041B0003" w:tentative="1">
      <w:start w:val="1"/>
      <w:numFmt w:val="bullet"/>
      <w:lvlText w:val="o"/>
      <w:lvlJc w:val="left"/>
      <w:pPr>
        <w:ind w:left="1797" w:hanging="360"/>
      </w:pPr>
      <w:rPr>
        <w:rFonts w:ascii="Courier New" w:hAnsi="Courier New" w:cs="Courier New" w:hint="default"/>
      </w:rPr>
    </w:lvl>
    <w:lvl w:ilvl="2" w:tplc="041B0005" w:tentative="1">
      <w:start w:val="1"/>
      <w:numFmt w:val="bullet"/>
      <w:lvlText w:val=""/>
      <w:lvlJc w:val="left"/>
      <w:pPr>
        <w:ind w:left="2517" w:hanging="360"/>
      </w:pPr>
      <w:rPr>
        <w:rFonts w:ascii="Wingdings" w:hAnsi="Wingdings" w:hint="default"/>
      </w:rPr>
    </w:lvl>
    <w:lvl w:ilvl="3" w:tplc="041B0001" w:tentative="1">
      <w:start w:val="1"/>
      <w:numFmt w:val="bullet"/>
      <w:lvlText w:val=""/>
      <w:lvlJc w:val="left"/>
      <w:pPr>
        <w:ind w:left="3237" w:hanging="360"/>
      </w:pPr>
      <w:rPr>
        <w:rFonts w:ascii="Symbol" w:hAnsi="Symbol" w:hint="default"/>
      </w:rPr>
    </w:lvl>
    <w:lvl w:ilvl="4" w:tplc="041B0003" w:tentative="1">
      <w:start w:val="1"/>
      <w:numFmt w:val="bullet"/>
      <w:lvlText w:val="o"/>
      <w:lvlJc w:val="left"/>
      <w:pPr>
        <w:ind w:left="3957" w:hanging="360"/>
      </w:pPr>
      <w:rPr>
        <w:rFonts w:ascii="Courier New" w:hAnsi="Courier New" w:cs="Courier New" w:hint="default"/>
      </w:rPr>
    </w:lvl>
    <w:lvl w:ilvl="5" w:tplc="041B0005" w:tentative="1">
      <w:start w:val="1"/>
      <w:numFmt w:val="bullet"/>
      <w:lvlText w:val=""/>
      <w:lvlJc w:val="left"/>
      <w:pPr>
        <w:ind w:left="4677" w:hanging="360"/>
      </w:pPr>
      <w:rPr>
        <w:rFonts w:ascii="Wingdings" w:hAnsi="Wingdings" w:hint="default"/>
      </w:rPr>
    </w:lvl>
    <w:lvl w:ilvl="6" w:tplc="041B0001" w:tentative="1">
      <w:start w:val="1"/>
      <w:numFmt w:val="bullet"/>
      <w:lvlText w:val=""/>
      <w:lvlJc w:val="left"/>
      <w:pPr>
        <w:ind w:left="5397" w:hanging="360"/>
      </w:pPr>
      <w:rPr>
        <w:rFonts w:ascii="Symbol" w:hAnsi="Symbol" w:hint="default"/>
      </w:rPr>
    </w:lvl>
    <w:lvl w:ilvl="7" w:tplc="041B0003" w:tentative="1">
      <w:start w:val="1"/>
      <w:numFmt w:val="bullet"/>
      <w:lvlText w:val="o"/>
      <w:lvlJc w:val="left"/>
      <w:pPr>
        <w:ind w:left="6117" w:hanging="360"/>
      </w:pPr>
      <w:rPr>
        <w:rFonts w:ascii="Courier New" w:hAnsi="Courier New" w:cs="Courier New" w:hint="default"/>
      </w:rPr>
    </w:lvl>
    <w:lvl w:ilvl="8" w:tplc="041B0005" w:tentative="1">
      <w:start w:val="1"/>
      <w:numFmt w:val="bullet"/>
      <w:lvlText w:val=""/>
      <w:lvlJc w:val="left"/>
      <w:pPr>
        <w:ind w:left="6837" w:hanging="360"/>
      </w:pPr>
      <w:rPr>
        <w:rFonts w:ascii="Wingdings" w:hAnsi="Wingdings" w:hint="default"/>
      </w:rPr>
    </w:lvl>
  </w:abstractNum>
  <w:abstractNum w:abstractNumId="50" w15:restartNumberingAfterBreak="0">
    <w:nsid w:val="391E649C"/>
    <w:multiLevelType w:val="hybridMultilevel"/>
    <w:tmpl w:val="576C268A"/>
    <w:lvl w:ilvl="0" w:tplc="1C86BDC4">
      <w:numFmt w:val="bullet"/>
      <w:lvlText w:val="-"/>
      <w:lvlJc w:val="left"/>
      <w:pPr>
        <w:tabs>
          <w:tab w:val="num" w:pos="360"/>
        </w:tabs>
        <w:ind w:left="360" w:hanging="360"/>
      </w:pPr>
      <w:rPr>
        <w:rFonts w:ascii="Times New Roman" w:eastAsia="Times New Roman" w:hAnsi="Times New Roman" w:cs="Times New Roman" w:hint="default"/>
      </w:rPr>
    </w:lvl>
    <w:lvl w:ilvl="1" w:tplc="31BEA0D6">
      <w:numFmt w:val="bullet"/>
      <w:lvlText w:val="-"/>
      <w:lvlJc w:val="left"/>
      <w:pPr>
        <w:tabs>
          <w:tab w:val="num" w:pos="1080"/>
        </w:tabs>
        <w:ind w:left="1080" w:hanging="360"/>
      </w:pPr>
      <w:rPr>
        <w:rFonts w:ascii="Arial" w:eastAsia="Courier New" w:hAnsi="Arial" w:cs="Arial"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cs="Times New Roman"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bullet"/>
      <w:lvlText w:val="o"/>
      <w:lvlJc w:val="left"/>
      <w:pPr>
        <w:tabs>
          <w:tab w:val="num" w:pos="5400"/>
        </w:tabs>
        <w:ind w:left="5400" w:hanging="360"/>
      </w:pPr>
      <w:rPr>
        <w:rFonts w:ascii="Courier New" w:hAnsi="Courier New" w:cs="Times New Roman" w:hint="default"/>
      </w:rPr>
    </w:lvl>
    <w:lvl w:ilvl="8" w:tplc="04050005">
      <w:start w:val="1"/>
      <w:numFmt w:val="bullet"/>
      <w:lvlText w:val=""/>
      <w:lvlJc w:val="left"/>
      <w:pPr>
        <w:tabs>
          <w:tab w:val="num" w:pos="6120"/>
        </w:tabs>
        <w:ind w:left="6120" w:hanging="360"/>
      </w:pPr>
      <w:rPr>
        <w:rFonts w:ascii="Wingdings" w:hAnsi="Wingdings" w:hint="default"/>
      </w:rPr>
    </w:lvl>
  </w:abstractNum>
  <w:abstractNum w:abstractNumId="51" w15:restartNumberingAfterBreak="0">
    <w:nsid w:val="394A0378"/>
    <w:multiLevelType w:val="hybridMultilevel"/>
    <w:tmpl w:val="828A67CE"/>
    <w:lvl w:ilvl="0" w:tplc="041B000B">
      <w:start w:val="1"/>
      <w:numFmt w:val="bullet"/>
      <w:lvlText w:val=""/>
      <w:lvlJc w:val="left"/>
      <w:pPr>
        <w:ind w:left="1440" w:hanging="360"/>
      </w:pPr>
      <w:rPr>
        <w:rFonts w:ascii="Wingdings" w:hAnsi="Wingding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2" w15:restartNumberingAfterBreak="0">
    <w:nsid w:val="39CA4350"/>
    <w:multiLevelType w:val="hybridMultilevel"/>
    <w:tmpl w:val="4FDE5D0A"/>
    <w:lvl w:ilvl="0" w:tplc="041B000F">
      <w:start w:val="1"/>
      <w:numFmt w:val="decimal"/>
      <w:lvlText w:val="%1."/>
      <w:lvlJc w:val="left"/>
      <w:pPr>
        <w:ind w:left="720" w:hanging="360"/>
      </w:pPr>
    </w:lvl>
    <w:lvl w:ilvl="1" w:tplc="041B000B">
      <w:start w:val="1"/>
      <w:numFmt w:val="bullet"/>
      <w:lvlText w:val=""/>
      <w:lvlJc w:val="left"/>
      <w:pPr>
        <w:ind w:left="1440" w:hanging="360"/>
      </w:pPr>
      <w:rPr>
        <w:rFonts w:ascii="Wingdings" w:hAnsi="Wingdings" w:hint="default"/>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3" w15:restartNumberingAfterBreak="0">
    <w:nsid w:val="3A8654A8"/>
    <w:multiLevelType w:val="hybridMultilevel"/>
    <w:tmpl w:val="DF52DE2A"/>
    <w:lvl w:ilvl="0" w:tplc="62802C84">
      <w:start w:val="1"/>
      <w:numFmt w:val="lowerLetter"/>
      <w:lvlText w:val="%1)"/>
      <w:lvlJc w:val="left"/>
      <w:pPr>
        <w:tabs>
          <w:tab w:val="num" w:pos="720"/>
        </w:tabs>
        <w:ind w:left="720" w:hanging="360"/>
      </w:pPr>
      <w:rPr>
        <w:rFonts w:ascii="Times New Roman" w:eastAsia="Times New Roman" w:hAnsi="Times New Roman" w:cs="Times New Roman"/>
      </w:rPr>
    </w:lvl>
    <w:lvl w:ilvl="1"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2" w:tplc="041B000B">
      <w:start w:val="1"/>
      <w:numFmt w:val="bullet"/>
      <w:lvlText w:val=""/>
      <w:lvlJc w:val="left"/>
      <w:pPr>
        <w:tabs>
          <w:tab w:val="num" w:pos="360"/>
        </w:tabs>
        <w:ind w:left="360" w:hanging="360"/>
      </w:pPr>
      <w:rPr>
        <w:rFonts w:ascii="Wingdings" w:hAnsi="Wingdings" w:hint="default"/>
        <w:color w:val="auto"/>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4" w15:restartNumberingAfterBreak="0">
    <w:nsid w:val="3BD92166"/>
    <w:multiLevelType w:val="hybridMultilevel"/>
    <w:tmpl w:val="13E8028C"/>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5" w15:restartNumberingAfterBreak="0">
    <w:nsid w:val="3EB32C47"/>
    <w:multiLevelType w:val="hybridMultilevel"/>
    <w:tmpl w:val="9CA25FF6"/>
    <w:lvl w:ilvl="0" w:tplc="041B000F">
      <w:start w:val="1"/>
      <w:numFmt w:val="decimal"/>
      <w:lvlText w:val="%1."/>
      <w:lvlJc w:val="left"/>
      <w:pPr>
        <w:tabs>
          <w:tab w:val="num" w:pos="360"/>
        </w:tabs>
        <w:ind w:left="360" w:hanging="360"/>
      </w:pPr>
    </w:lvl>
    <w:lvl w:ilvl="1" w:tplc="041B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3FA15302"/>
    <w:multiLevelType w:val="hybridMultilevel"/>
    <w:tmpl w:val="C64E3B2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3FEA2276"/>
    <w:multiLevelType w:val="hybridMultilevel"/>
    <w:tmpl w:val="E9E81FB0"/>
    <w:lvl w:ilvl="0" w:tplc="041B0017">
      <w:start w:val="1"/>
      <w:numFmt w:val="lowerLetter"/>
      <w:lvlText w:val="%1)"/>
      <w:lvlJc w:val="left"/>
      <w:pPr>
        <w:ind w:left="1069" w:hanging="360"/>
      </w:pPr>
    </w:lvl>
    <w:lvl w:ilvl="1" w:tplc="041B0019" w:tentative="1">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58" w15:restartNumberingAfterBreak="0">
    <w:nsid w:val="437C2F34"/>
    <w:multiLevelType w:val="hybridMultilevel"/>
    <w:tmpl w:val="9A8EA142"/>
    <w:lvl w:ilvl="0" w:tplc="31BEA0D6">
      <w:start w:val="1"/>
      <w:numFmt w:val="bullet"/>
      <w:pStyle w:val="nadpis1"/>
      <w:lvlText w:val=""/>
      <w:lvlJc w:val="left"/>
      <w:pPr>
        <w:tabs>
          <w:tab w:val="num" w:pos="1437"/>
        </w:tabs>
        <w:ind w:left="1437" w:hanging="363"/>
      </w:pPr>
      <w:rPr>
        <w:rFonts w:ascii="Symbol" w:hAnsi="Symbol" w:cs="Times New Roman" w:hint="default"/>
      </w:rPr>
    </w:lvl>
    <w:lvl w:ilvl="1" w:tplc="98EAE6FC" w:tentative="1">
      <w:start w:val="1"/>
      <w:numFmt w:val="bullet"/>
      <w:lvlText w:val="o"/>
      <w:lvlJc w:val="left"/>
      <w:pPr>
        <w:tabs>
          <w:tab w:val="num" w:pos="2157"/>
        </w:tabs>
        <w:ind w:left="2157" w:hanging="360"/>
      </w:pPr>
      <w:rPr>
        <w:rFonts w:ascii="Courier New" w:hAnsi="Courier New" w:cs="Courier New" w:hint="default"/>
      </w:rPr>
    </w:lvl>
    <w:lvl w:ilvl="2" w:tplc="041B0005" w:tentative="1">
      <w:start w:val="1"/>
      <w:numFmt w:val="bullet"/>
      <w:lvlText w:val=""/>
      <w:lvlJc w:val="left"/>
      <w:pPr>
        <w:tabs>
          <w:tab w:val="num" w:pos="2877"/>
        </w:tabs>
        <w:ind w:left="2877" w:hanging="360"/>
      </w:pPr>
      <w:rPr>
        <w:rFonts w:ascii="Wingdings" w:hAnsi="Wingdings" w:hint="default"/>
      </w:rPr>
    </w:lvl>
    <w:lvl w:ilvl="3" w:tplc="041B0001" w:tentative="1">
      <w:start w:val="1"/>
      <w:numFmt w:val="bullet"/>
      <w:lvlText w:val=""/>
      <w:lvlJc w:val="left"/>
      <w:pPr>
        <w:tabs>
          <w:tab w:val="num" w:pos="3597"/>
        </w:tabs>
        <w:ind w:left="3597" w:hanging="360"/>
      </w:pPr>
      <w:rPr>
        <w:rFonts w:ascii="Symbol" w:hAnsi="Symbol" w:hint="default"/>
      </w:rPr>
    </w:lvl>
    <w:lvl w:ilvl="4" w:tplc="041B0003" w:tentative="1">
      <w:start w:val="1"/>
      <w:numFmt w:val="bullet"/>
      <w:lvlText w:val="o"/>
      <w:lvlJc w:val="left"/>
      <w:pPr>
        <w:tabs>
          <w:tab w:val="num" w:pos="4317"/>
        </w:tabs>
        <w:ind w:left="4317" w:hanging="360"/>
      </w:pPr>
      <w:rPr>
        <w:rFonts w:ascii="Courier New" w:hAnsi="Courier New" w:cs="Courier New" w:hint="default"/>
      </w:rPr>
    </w:lvl>
    <w:lvl w:ilvl="5" w:tplc="041B0005" w:tentative="1">
      <w:start w:val="1"/>
      <w:numFmt w:val="bullet"/>
      <w:lvlText w:val=""/>
      <w:lvlJc w:val="left"/>
      <w:pPr>
        <w:tabs>
          <w:tab w:val="num" w:pos="5037"/>
        </w:tabs>
        <w:ind w:left="5037" w:hanging="360"/>
      </w:pPr>
      <w:rPr>
        <w:rFonts w:ascii="Wingdings" w:hAnsi="Wingdings" w:hint="default"/>
      </w:rPr>
    </w:lvl>
    <w:lvl w:ilvl="6" w:tplc="041B0001" w:tentative="1">
      <w:start w:val="1"/>
      <w:numFmt w:val="bullet"/>
      <w:lvlText w:val=""/>
      <w:lvlJc w:val="left"/>
      <w:pPr>
        <w:tabs>
          <w:tab w:val="num" w:pos="5757"/>
        </w:tabs>
        <w:ind w:left="5757" w:hanging="360"/>
      </w:pPr>
      <w:rPr>
        <w:rFonts w:ascii="Symbol" w:hAnsi="Symbol" w:hint="default"/>
      </w:rPr>
    </w:lvl>
    <w:lvl w:ilvl="7" w:tplc="041B0003" w:tentative="1">
      <w:start w:val="1"/>
      <w:numFmt w:val="bullet"/>
      <w:lvlText w:val="o"/>
      <w:lvlJc w:val="left"/>
      <w:pPr>
        <w:tabs>
          <w:tab w:val="num" w:pos="6477"/>
        </w:tabs>
        <w:ind w:left="6477" w:hanging="360"/>
      </w:pPr>
      <w:rPr>
        <w:rFonts w:ascii="Courier New" w:hAnsi="Courier New" w:cs="Courier New" w:hint="default"/>
      </w:rPr>
    </w:lvl>
    <w:lvl w:ilvl="8" w:tplc="041B0005" w:tentative="1">
      <w:start w:val="1"/>
      <w:numFmt w:val="bullet"/>
      <w:lvlText w:val=""/>
      <w:lvlJc w:val="left"/>
      <w:pPr>
        <w:tabs>
          <w:tab w:val="num" w:pos="7197"/>
        </w:tabs>
        <w:ind w:left="7197" w:hanging="360"/>
      </w:pPr>
      <w:rPr>
        <w:rFonts w:ascii="Wingdings" w:hAnsi="Wingdings" w:hint="default"/>
      </w:rPr>
    </w:lvl>
  </w:abstractNum>
  <w:abstractNum w:abstractNumId="59" w15:restartNumberingAfterBreak="0">
    <w:nsid w:val="44B87E73"/>
    <w:multiLevelType w:val="hybridMultilevel"/>
    <w:tmpl w:val="F11E961A"/>
    <w:lvl w:ilvl="0" w:tplc="1A8CF07A">
      <w:start w:val="1"/>
      <w:numFmt w:val="bullet"/>
      <w:pStyle w:val="Zoznamsodrkami"/>
      <w:lvlText w:val=""/>
      <w:lvlJc w:val="left"/>
      <w:pPr>
        <w:tabs>
          <w:tab w:val="num" w:pos="720"/>
        </w:tabs>
        <w:ind w:left="720" w:hanging="363"/>
      </w:pPr>
      <w:rPr>
        <w:rFonts w:ascii="Symbol" w:hAnsi="Symbol" w:hint="default"/>
        <w:color w:val="000000"/>
        <w:sz w:val="24"/>
        <w:szCs w:val="24"/>
      </w:rPr>
    </w:lvl>
    <w:lvl w:ilvl="1" w:tplc="1DCEC6B8">
      <w:start w:val="1"/>
      <w:numFmt w:val="bullet"/>
      <w:lvlText w:val=""/>
      <w:lvlJc w:val="left"/>
      <w:pPr>
        <w:tabs>
          <w:tab w:val="num" w:pos="1440"/>
        </w:tabs>
        <w:ind w:left="1440" w:hanging="360"/>
      </w:pPr>
      <w:rPr>
        <w:rFonts w:ascii="Symbol" w:hAnsi="Symbol" w:hint="default"/>
        <w:color w:val="000000"/>
        <w:sz w:val="24"/>
        <w:szCs w:val="24"/>
      </w:rPr>
    </w:lvl>
    <w:lvl w:ilvl="2" w:tplc="2E40BB9E">
      <w:start w:val="1"/>
      <w:numFmt w:val="bullet"/>
      <w:lvlText w:val=""/>
      <w:lvlJc w:val="left"/>
      <w:pPr>
        <w:tabs>
          <w:tab w:val="num" w:pos="2160"/>
        </w:tabs>
        <w:ind w:left="2160" w:hanging="360"/>
      </w:pPr>
      <w:rPr>
        <w:rFonts w:ascii="Wingdings" w:hAnsi="Wingdings" w:hint="default"/>
      </w:rPr>
    </w:lvl>
    <w:lvl w:ilvl="3" w:tplc="0FB04BA2" w:tentative="1">
      <w:start w:val="1"/>
      <w:numFmt w:val="bullet"/>
      <w:lvlText w:val=""/>
      <w:lvlJc w:val="left"/>
      <w:pPr>
        <w:tabs>
          <w:tab w:val="num" w:pos="2880"/>
        </w:tabs>
        <w:ind w:left="2880" w:hanging="360"/>
      </w:pPr>
      <w:rPr>
        <w:rFonts w:ascii="Symbol" w:hAnsi="Symbol" w:hint="default"/>
      </w:rPr>
    </w:lvl>
    <w:lvl w:ilvl="4" w:tplc="083E8FF2" w:tentative="1">
      <w:start w:val="1"/>
      <w:numFmt w:val="bullet"/>
      <w:lvlText w:val="o"/>
      <w:lvlJc w:val="left"/>
      <w:pPr>
        <w:tabs>
          <w:tab w:val="num" w:pos="3600"/>
        </w:tabs>
        <w:ind w:left="3600" w:hanging="360"/>
      </w:pPr>
      <w:rPr>
        <w:rFonts w:ascii="Courier New" w:hAnsi="Courier New" w:cs="Courier New" w:hint="default"/>
      </w:rPr>
    </w:lvl>
    <w:lvl w:ilvl="5" w:tplc="BA6A2C0C" w:tentative="1">
      <w:start w:val="1"/>
      <w:numFmt w:val="bullet"/>
      <w:lvlText w:val=""/>
      <w:lvlJc w:val="left"/>
      <w:pPr>
        <w:tabs>
          <w:tab w:val="num" w:pos="4320"/>
        </w:tabs>
        <w:ind w:left="4320" w:hanging="360"/>
      </w:pPr>
      <w:rPr>
        <w:rFonts w:ascii="Wingdings" w:hAnsi="Wingdings" w:hint="default"/>
      </w:rPr>
    </w:lvl>
    <w:lvl w:ilvl="6" w:tplc="2F984756" w:tentative="1">
      <w:start w:val="1"/>
      <w:numFmt w:val="bullet"/>
      <w:lvlText w:val=""/>
      <w:lvlJc w:val="left"/>
      <w:pPr>
        <w:tabs>
          <w:tab w:val="num" w:pos="5040"/>
        </w:tabs>
        <w:ind w:left="5040" w:hanging="360"/>
      </w:pPr>
      <w:rPr>
        <w:rFonts w:ascii="Symbol" w:hAnsi="Symbol" w:hint="default"/>
      </w:rPr>
    </w:lvl>
    <w:lvl w:ilvl="7" w:tplc="1B40A94A" w:tentative="1">
      <w:start w:val="1"/>
      <w:numFmt w:val="bullet"/>
      <w:lvlText w:val="o"/>
      <w:lvlJc w:val="left"/>
      <w:pPr>
        <w:tabs>
          <w:tab w:val="num" w:pos="5760"/>
        </w:tabs>
        <w:ind w:left="5760" w:hanging="360"/>
      </w:pPr>
      <w:rPr>
        <w:rFonts w:ascii="Courier New" w:hAnsi="Courier New" w:cs="Courier New" w:hint="default"/>
      </w:rPr>
    </w:lvl>
    <w:lvl w:ilvl="8" w:tplc="F7262DA8"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4AC40F04"/>
    <w:multiLevelType w:val="multilevel"/>
    <w:tmpl w:val="8B40ABD2"/>
    <w:lvl w:ilvl="0">
      <w:start w:val="6"/>
      <w:numFmt w:val="upperLetter"/>
      <w:lvlText w:val="%1"/>
      <w:lvlJc w:val="left"/>
      <w:pPr>
        <w:tabs>
          <w:tab w:val="num" w:pos="432"/>
        </w:tabs>
        <w:ind w:left="432" w:hanging="432"/>
      </w:pPr>
      <w:rPr>
        <w:rFonts w:hint="default"/>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adpisD21"/>
      <w:lvlText w:val="%1.%2"/>
      <w:lvlJc w:val="left"/>
      <w:pPr>
        <w:tabs>
          <w:tab w:val="num" w:pos="576"/>
        </w:tabs>
        <w:ind w:left="576" w:hanging="576"/>
      </w:pPr>
      <w:rPr>
        <w:rFonts w:hint="default"/>
      </w:rPr>
    </w:lvl>
    <w:lvl w:ilvl="2">
      <w:start w:val="1"/>
      <w:numFmt w:val="decimal"/>
      <w:lvlRestart w:val="1"/>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1" w15:restartNumberingAfterBreak="0">
    <w:nsid w:val="4AEE4E46"/>
    <w:multiLevelType w:val="multilevel"/>
    <w:tmpl w:val="221CFC3E"/>
    <w:lvl w:ilvl="0">
      <w:start w:val="6"/>
      <w:numFmt w:val="upperLetter"/>
      <w:lvlText w:val="%1"/>
      <w:lvlJc w:val="left"/>
      <w:pPr>
        <w:tabs>
          <w:tab w:val="num" w:pos="432"/>
        </w:tabs>
        <w:ind w:left="432" w:hanging="432"/>
      </w:pPr>
      <w:rPr>
        <w:rFonts w:hint="default"/>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2"/>
      <w:numFmt w:val="decimal"/>
      <w:lvlText w:val="%1.%2"/>
      <w:lvlJc w:val="left"/>
      <w:pPr>
        <w:tabs>
          <w:tab w:val="num" w:pos="576"/>
        </w:tabs>
        <w:ind w:left="576" w:hanging="576"/>
      </w:pPr>
      <w:rPr>
        <w:rFonts w:hint="default"/>
      </w:rPr>
    </w:lvl>
    <w:lvl w:ilvl="2">
      <w:start w:val="1"/>
      <w:numFmt w:val="decimal"/>
      <w:pStyle w:val="Hlavika"/>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2" w15:restartNumberingAfterBreak="0">
    <w:nsid w:val="4BC21AD7"/>
    <w:multiLevelType w:val="hybridMultilevel"/>
    <w:tmpl w:val="AF222EDC"/>
    <w:lvl w:ilvl="0" w:tplc="041B000B">
      <w:start w:val="1"/>
      <w:numFmt w:val="bullet"/>
      <w:lvlText w:val=""/>
      <w:lvlJc w:val="left"/>
      <w:pPr>
        <w:ind w:left="1571" w:hanging="360"/>
      </w:pPr>
      <w:rPr>
        <w:rFonts w:ascii="Wingdings" w:hAnsi="Wingdings"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63" w15:restartNumberingAfterBreak="0">
    <w:nsid w:val="4BC5157C"/>
    <w:multiLevelType w:val="hybridMultilevel"/>
    <w:tmpl w:val="B0123B8E"/>
    <w:lvl w:ilvl="0" w:tplc="04050001">
      <w:start w:val="1"/>
      <w:numFmt w:val="bullet"/>
      <w:pStyle w:val="Zoznamsodrkami4"/>
      <w:lvlText w:val=""/>
      <w:lvlJc w:val="left"/>
      <w:pPr>
        <w:tabs>
          <w:tab w:val="num" w:pos="1854"/>
        </w:tabs>
        <w:ind w:left="1854" w:hanging="360"/>
      </w:pPr>
      <w:rPr>
        <w:rFonts w:ascii="Wingdings" w:hAnsi="Wingdings" w:hint="default"/>
      </w:rPr>
    </w:lvl>
    <w:lvl w:ilvl="1" w:tplc="041B0001">
      <w:start w:val="1"/>
      <w:numFmt w:val="bullet"/>
      <w:lvlText w:val=""/>
      <w:lvlJc w:val="left"/>
      <w:pPr>
        <w:tabs>
          <w:tab w:val="num" w:pos="2574"/>
        </w:tabs>
        <w:ind w:left="2574" w:hanging="360"/>
      </w:pPr>
      <w:rPr>
        <w:rFonts w:ascii="Wingdings" w:hAnsi="Wingdings" w:hint="default"/>
      </w:rPr>
    </w:lvl>
    <w:lvl w:ilvl="2" w:tplc="041B001B" w:tentative="1">
      <w:start w:val="1"/>
      <w:numFmt w:val="bullet"/>
      <w:lvlText w:val=""/>
      <w:lvlJc w:val="left"/>
      <w:pPr>
        <w:tabs>
          <w:tab w:val="num" w:pos="3294"/>
        </w:tabs>
        <w:ind w:left="3294" w:hanging="360"/>
      </w:pPr>
      <w:rPr>
        <w:rFonts w:ascii="Wingdings" w:hAnsi="Wingdings" w:hint="default"/>
      </w:rPr>
    </w:lvl>
    <w:lvl w:ilvl="3" w:tplc="041B000F" w:tentative="1">
      <w:start w:val="1"/>
      <w:numFmt w:val="bullet"/>
      <w:lvlText w:val=""/>
      <w:lvlJc w:val="left"/>
      <w:pPr>
        <w:tabs>
          <w:tab w:val="num" w:pos="4014"/>
        </w:tabs>
        <w:ind w:left="4014" w:hanging="360"/>
      </w:pPr>
      <w:rPr>
        <w:rFonts w:ascii="Symbol" w:hAnsi="Symbol" w:hint="default"/>
      </w:rPr>
    </w:lvl>
    <w:lvl w:ilvl="4" w:tplc="041B0019" w:tentative="1">
      <w:start w:val="1"/>
      <w:numFmt w:val="bullet"/>
      <w:lvlText w:val="o"/>
      <w:lvlJc w:val="left"/>
      <w:pPr>
        <w:tabs>
          <w:tab w:val="num" w:pos="4734"/>
        </w:tabs>
        <w:ind w:left="4734" w:hanging="360"/>
      </w:pPr>
      <w:rPr>
        <w:rFonts w:ascii="Courier New" w:hAnsi="Courier New" w:cs="Courier New" w:hint="default"/>
      </w:rPr>
    </w:lvl>
    <w:lvl w:ilvl="5" w:tplc="041B001B" w:tentative="1">
      <w:start w:val="1"/>
      <w:numFmt w:val="bullet"/>
      <w:lvlText w:val=""/>
      <w:lvlJc w:val="left"/>
      <w:pPr>
        <w:tabs>
          <w:tab w:val="num" w:pos="5454"/>
        </w:tabs>
        <w:ind w:left="5454" w:hanging="360"/>
      </w:pPr>
      <w:rPr>
        <w:rFonts w:ascii="Wingdings" w:hAnsi="Wingdings" w:hint="default"/>
      </w:rPr>
    </w:lvl>
    <w:lvl w:ilvl="6" w:tplc="041B000F" w:tentative="1">
      <w:start w:val="1"/>
      <w:numFmt w:val="bullet"/>
      <w:lvlText w:val=""/>
      <w:lvlJc w:val="left"/>
      <w:pPr>
        <w:tabs>
          <w:tab w:val="num" w:pos="6174"/>
        </w:tabs>
        <w:ind w:left="6174" w:hanging="360"/>
      </w:pPr>
      <w:rPr>
        <w:rFonts w:ascii="Symbol" w:hAnsi="Symbol" w:hint="default"/>
      </w:rPr>
    </w:lvl>
    <w:lvl w:ilvl="7" w:tplc="041B0019" w:tentative="1">
      <w:start w:val="1"/>
      <w:numFmt w:val="bullet"/>
      <w:lvlText w:val="o"/>
      <w:lvlJc w:val="left"/>
      <w:pPr>
        <w:tabs>
          <w:tab w:val="num" w:pos="6894"/>
        </w:tabs>
        <w:ind w:left="6894" w:hanging="360"/>
      </w:pPr>
      <w:rPr>
        <w:rFonts w:ascii="Courier New" w:hAnsi="Courier New" w:cs="Courier New" w:hint="default"/>
      </w:rPr>
    </w:lvl>
    <w:lvl w:ilvl="8" w:tplc="041B001B" w:tentative="1">
      <w:start w:val="1"/>
      <w:numFmt w:val="bullet"/>
      <w:lvlText w:val=""/>
      <w:lvlJc w:val="left"/>
      <w:pPr>
        <w:tabs>
          <w:tab w:val="num" w:pos="7614"/>
        </w:tabs>
        <w:ind w:left="7614" w:hanging="360"/>
      </w:pPr>
      <w:rPr>
        <w:rFonts w:ascii="Wingdings" w:hAnsi="Wingdings" w:hint="default"/>
      </w:rPr>
    </w:lvl>
  </w:abstractNum>
  <w:abstractNum w:abstractNumId="64" w15:restartNumberingAfterBreak="0">
    <w:nsid w:val="4DEA41A6"/>
    <w:multiLevelType w:val="hybridMultilevel"/>
    <w:tmpl w:val="E9E81FB0"/>
    <w:lvl w:ilvl="0" w:tplc="041B0017">
      <w:start w:val="1"/>
      <w:numFmt w:val="lowerLetter"/>
      <w:lvlText w:val="%1)"/>
      <w:lvlJc w:val="left"/>
      <w:pPr>
        <w:ind w:left="1069" w:hanging="360"/>
      </w:pPr>
    </w:lvl>
    <w:lvl w:ilvl="1" w:tplc="041B0019" w:tentative="1">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65" w15:restartNumberingAfterBreak="0">
    <w:nsid w:val="4E2E71D4"/>
    <w:multiLevelType w:val="multilevel"/>
    <w:tmpl w:val="8286BC2C"/>
    <w:lvl w:ilvl="0">
      <w:start w:val="1"/>
      <w:numFmt w:val="decimal"/>
      <w:pStyle w:val="Nadpis10"/>
      <w:lvlText w:val="%1"/>
      <w:lvlJc w:val="left"/>
      <w:pPr>
        <w:ind w:left="432" w:hanging="432"/>
      </w:pPr>
      <w:rPr>
        <w:rFonts w:hint="default"/>
      </w:r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66" w15:restartNumberingAfterBreak="0">
    <w:nsid w:val="4F0548CC"/>
    <w:multiLevelType w:val="hybridMultilevel"/>
    <w:tmpl w:val="1006F2C4"/>
    <w:lvl w:ilvl="0" w:tplc="041B000B">
      <w:start w:val="1"/>
      <w:numFmt w:val="bullet"/>
      <w:lvlText w:val=""/>
      <w:lvlJc w:val="left"/>
      <w:pPr>
        <w:ind w:left="1364" w:hanging="360"/>
      </w:pPr>
      <w:rPr>
        <w:rFonts w:ascii="Wingdings" w:hAnsi="Wingdings" w:hint="default"/>
      </w:rPr>
    </w:lvl>
    <w:lvl w:ilvl="1" w:tplc="041B0003" w:tentative="1">
      <w:start w:val="1"/>
      <w:numFmt w:val="bullet"/>
      <w:lvlText w:val="o"/>
      <w:lvlJc w:val="left"/>
      <w:pPr>
        <w:ind w:left="2084" w:hanging="360"/>
      </w:pPr>
      <w:rPr>
        <w:rFonts w:ascii="Courier New" w:hAnsi="Courier New" w:cs="Courier New" w:hint="default"/>
      </w:rPr>
    </w:lvl>
    <w:lvl w:ilvl="2" w:tplc="041B0005" w:tentative="1">
      <w:start w:val="1"/>
      <w:numFmt w:val="bullet"/>
      <w:lvlText w:val=""/>
      <w:lvlJc w:val="left"/>
      <w:pPr>
        <w:ind w:left="2804" w:hanging="360"/>
      </w:pPr>
      <w:rPr>
        <w:rFonts w:ascii="Wingdings" w:hAnsi="Wingdings" w:hint="default"/>
      </w:rPr>
    </w:lvl>
    <w:lvl w:ilvl="3" w:tplc="041B0001" w:tentative="1">
      <w:start w:val="1"/>
      <w:numFmt w:val="bullet"/>
      <w:lvlText w:val=""/>
      <w:lvlJc w:val="left"/>
      <w:pPr>
        <w:ind w:left="3524" w:hanging="360"/>
      </w:pPr>
      <w:rPr>
        <w:rFonts w:ascii="Symbol" w:hAnsi="Symbol" w:hint="default"/>
      </w:rPr>
    </w:lvl>
    <w:lvl w:ilvl="4" w:tplc="041B0003" w:tentative="1">
      <w:start w:val="1"/>
      <w:numFmt w:val="bullet"/>
      <w:lvlText w:val="o"/>
      <w:lvlJc w:val="left"/>
      <w:pPr>
        <w:ind w:left="4244" w:hanging="360"/>
      </w:pPr>
      <w:rPr>
        <w:rFonts w:ascii="Courier New" w:hAnsi="Courier New" w:cs="Courier New" w:hint="default"/>
      </w:rPr>
    </w:lvl>
    <w:lvl w:ilvl="5" w:tplc="041B0005" w:tentative="1">
      <w:start w:val="1"/>
      <w:numFmt w:val="bullet"/>
      <w:lvlText w:val=""/>
      <w:lvlJc w:val="left"/>
      <w:pPr>
        <w:ind w:left="4964" w:hanging="360"/>
      </w:pPr>
      <w:rPr>
        <w:rFonts w:ascii="Wingdings" w:hAnsi="Wingdings" w:hint="default"/>
      </w:rPr>
    </w:lvl>
    <w:lvl w:ilvl="6" w:tplc="041B0001" w:tentative="1">
      <w:start w:val="1"/>
      <w:numFmt w:val="bullet"/>
      <w:lvlText w:val=""/>
      <w:lvlJc w:val="left"/>
      <w:pPr>
        <w:ind w:left="5684" w:hanging="360"/>
      </w:pPr>
      <w:rPr>
        <w:rFonts w:ascii="Symbol" w:hAnsi="Symbol" w:hint="default"/>
      </w:rPr>
    </w:lvl>
    <w:lvl w:ilvl="7" w:tplc="041B0003" w:tentative="1">
      <w:start w:val="1"/>
      <w:numFmt w:val="bullet"/>
      <w:lvlText w:val="o"/>
      <w:lvlJc w:val="left"/>
      <w:pPr>
        <w:ind w:left="6404" w:hanging="360"/>
      </w:pPr>
      <w:rPr>
        <w:rFonts w:ascii="Courier New" w:hAnsi="Courier New" w:cs="Courier New" w:hint="default"/>
      </w:rPr>
    </w:lvl>
    <w:lvl w:ilvl="8" w:tplc="041B0005" w:tentative="1">
      <w:start w:val="1"/>
      <w:numFmt w:val="bullet"/>
      <w:lvlText w:val=""/>
      <w:lvlJc w:val="left"/>
      <w:pPr>
        <w:ind w:left="7124" w:hanging="360"/>
      </w:pPr>
      <w:rPr>
        <w:rFonts w:ascii="Wingdings" w:hAnsi="Wingdings" w:hint="default"/>
      </w:rPr>
    </w:lvl>
  </w:abstractNum>
  <w:abstractNum w:abstractNumId="67" w15:restartNumberingAfterBreak="0">
    <w:nsid w:val="4F3B6319"/>
    <w:multiLevelType w:val="multilevel"/>
    <w:tmpl w:val="B968446A"/>
    <w:lvl w:ilvl="0">
      <w:start w:val="6"/>
      <w:numFmt w:val="upperLetter"/>
      <w:pStyle w:val="F741"/>
      <w:lvlText w:val="%1"/>
      <w:lvlJc w:val="left"/>
      <w:pPr>
        <w:tabs>
          <w:tab w:val="num" w:pos="13192"/>
        </w:tabs>
        <w:ind w:left="13192" w:hanging="432"/>
      </w:pPr>
      <w:rPr>
        <w:rFonts w:hint="default"/>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7"/>
      <w:numFmt w:val="decimal"/>
      <w:lvlText w:val="%1.%2"/>
      <w:lvlJc w:val="left"/>
      <w:pPr>
        <w:tabs>
          <w:tab w:val="num" w:pos="13336"/>
        </w:tabs>
        <w:ind w:left="13336" w:hanging="576"/>
      </w:pPr>
      <w:rPr>
        <w:rFonts w:hint="default"/>
      </w:rPr>
    </w:lvl>
    <w:lvl w:ilvl="2">
      <w:start w:val="4"/>
      <w:numFmt w:val="decimal"/>
      <w:lvlRestart w:val="1"/>
      <w:lvlText w:val="%1.%2.%3"/>
      <w:lvlJc w:val="left"/>
      <w:pPr>
        <w:tabs>
          <w:tab w:val="num" w:pos="13480"/>
        </w:tabs>
        <w:ind w:left="13480" w:hanging="720"/>
      </w:pPr>
      <w:rPr>
        <w:rFonts w:hint="default"/>
      </w:rPr>
    </w:lvl>
    <w:lvl w:ilvl="3">
      <w:start w:val="1"/>
      <w:numFmt w:val="decimal"/>
      <w:pStyle w:val="F70"/>
      <w:lvlText w:val="%1.%2.%3.%4"/>
      <w:lvlJc w:val="left"/>
      <w:pPr>
        <w:tabs>
          <w:tab w:val="num" w:pos="13624"/>
        </w:tabs>
        <w:ind w:left="13624" w:hanging="864"/>
      </w:pPr>
      <w:rPr>
        <w:rFonts w:hint="default"/>
      </w:rPr>
    </w:lvl>
    <w:lvl w:ilvl="4">
      <w:start w:val="1"/>
      <w:numFmt w:val="decimal"/>
      <w:lvlText w:val="%1.%2.%3.%4.%5"/>
      <w:lvlJc w:val="left"/>
      <w:pPr>
        <w:tabs>
          <w:tab w:val="num" w:pos="13768"/>
        </w:tabs>
        <w:ind w:left="13768" w:hanging="1008"/>
      </w:pPr>
      <w:rPr>
        <w:rFonts w:hint="default"/>
      </w:rPr>
    </w:lvl>
    <w:lvl w:ilvl="5">
      <w:start w:val="1"/>
      <w:numFmt w:val="decimal"/>
      <w:lvlText w:val="%1.%2.%3.%4.%5.%6"/>
      <w:lvlJc w:val="left"/>
      <w:pPr>
        <w:tabs>
          <w:tab w:val="num" w:pos="13912"/>
        </w:tabs>
        <w:ind w:left="13912" w:hanging="1152"/>
      </w:pPr>
      <w:rPr>
        <w:rFonts w:hint="default"/>
      </w:rPr>
    </w:lvl>
    <w:lvl w:ilvl="6">
      <w:start w:val="1"/>
      <w:numFmt w:val="decimal"/>
      <w:lvlText w:val="%1.%2.%3.%4.%5.%6.%7"/>
      <w:lvlJc w:val="left"/>
      <w:pPr>
        <w:tabs>
          <w:tab w:val="num" w:pos="14056"/>
        </w:tabs>
        <w:ind w:left="14056" w:hanging="1296"/>
      </w:pPr>
      <w:rPr>
        <w:rFonts w:hint="default"/>
      </w:rPr>
    </w:lvl>
    <w:lvl w:ilvl="7">
      <w:start w:val="1"/>
      <w:numFmt w:val="decimal"/>
      <w:lvlText w:val="%1.%2.%3.%4.%5.%6.%7.%8"/>
      <w:lvlJc w:val="left"/>
      <w:pPr>
        <w:tabs>
          <w:tab w:val="num" w:pos="14200"/>
        </w:tabs>
        <w:ind w:left="14200" w:hanging="1440"/>
      </w:pPr>
      <w:rPr>
        <w:rFonts w:hint="default"/>
      </w:rPr>
    </w:lvl>
    <w:lvl w:ilvl="8">
      <w:start w:val="1"/>
      <w:numFmt w:val="decimal"/>
      <w:lvlText w:val="%1.%2.%3.%4.%5.%6.%7.%8.%9"/>
      <w:lvlJc w:val="left"/>
      <w:pPr>
        <w:tabs>
          <w:tab w:val="num" w:pos="14344"/>
        </w:tabs>
        <w:ind w:left="14344" w:hanging="1584"/>
      </w:pPr>
      <w:rPr>
        <w:rFonts w:hint="default"/>
      </w:rPr>
    </w:lvl>
  </w:abstractNum>
  <w:abstractNum w:abstractNumId="68" w15:restartNumberingAfterBreak="0">
    <w:nsid w:val="501F7530"/>
    <w:multiLevelType w:val="multilevel"/>
    <w:tmpl w:val="7416D3CA"/>
    <w:lvl w:ilvl="0">
      <w:start w:val="6"/>
      <w:numFmt w:val="upperLetter"/>
      <w:lvlText w:val="%1"/>
      <w:lvlJc w:val="left"/>
      <w:pPr>
        <w:tabs>
          <w:tab w:val="num" w:pos="11916"/>
        </w:tabs>
        <w:ind w:left="11916" w:hanging="432"/>
      </w:pPr>
      <w:rPr>
        <w:rFonts w:hint="default"/>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7"/>
      <w:numFmt w:val="decimal"/>
      <w:lvlText w:val="%1.%2"/>
      <w:lvlJc w:val="left"/>
      <w:pPr>
        <w:tabs>
          <w:tab w:val="num" w:pos="12060"/>
        </w:tabs>
        <w:ind w:left="12060" w:hanging="576"/>
      </w:pPr>
      <w:rPr>
        <w:rFonts w:hint="default"/>
      </w:rPr>
    </w:lvl>
    <w:lvl w:ilvl="2">
      <w:start w:val="1"/>
      <w:numFmt w:val="decimal"/>
      <w:lvlRestart w:val="1"/>
      <w:pStyle w:val="F641"/>
      <w:lvlText w:val="%1.%2.%3"/>
      <w:lvlJc w:val="left"/>
      <w:pPr>
        <w:tabs>
          <w:tab w:val="num" w:pos="12204"/>
        </w:tabs>
        <w:ind w:left="12204" w:hanging="720"/>
      </w:pPr>
      <w:rPr>
        <w:rFonts w:hint="default"/>
      </w:rPr>
    </w:lvl>
    <w:lvl w:ilvl="3">
      <w:start w:val="1"/>
      <w:numFmt w:val="decimal"/>
      <w:lvlText w:val="%1.%2.%3.%4"/>
      <w:lvlJc w:val="left"/>
      <w:pPr>
        <w:tabs>
          <w:tab w:val="num" w:pos="12348"/>
        </w:tabs>
        <w:ind w:left="12348" w:hanging="864"/>
      </w:pPr>
      <w:rPr>
        <w:rFonts w:hint="default"/>
      </w:rPr>
    </w:lvl>
    <w:lvl w:ilvl="4">
      <w:start w:val="1"/>
      <w:numFmt w:val="decimal"/>
      <w:lvlText w:val="%1.%2.%3.%4.%5"/>
      <w:lvlJc w:val="left"/>
      <w:pPr>
        <w:tabs>
          <w:tab w:val="num" w:pos="12492"/>
        </w:tabs>
        <w:ind w:left="12492" w:hanging="1008"/>
      </w:pPr>
      <w:rPr>
        <w:rFonts w:hint="default"/>
      </w:rPr>
    </w:lvl>
    <w:lvl w:ilvl="5">
      <w:start w:val="1"/>
      <w:numFmt w:val="decimal"/>
      <w:lvlText w:val="%1.%2.%3.%4.%5.%6"/>
      <w:lvlJc w:val="left"/>
      <w:pPr>
        <w:tabs>
          <w:tab w:val="num" w:pos="12636"/>
        </w:tabs>
        <w:ind w:left="12636" w:hanging="1152"/>
      </w:pPr>
      <w:rPr>
        <w:rFonts w:hint="default"/>
      </w:rPr>
    </w:lvl>
    <w:lvl w:ilvl="6">
      <w:start w:val="1"/>
      <w:numFmt w:val="decimal"/>
      <w:lvlText w:val="%1.%2.%3.%4.%5.%6.%7"/>
      <w:lvlJc w:val="left"/>
      <w:pPr>
        <w:tabs>
          <w:tab w:val="num" w:pos="12780"/>
        </w:tabs>
        <w:ind w:left="12780" w:hanging="1296"/>
      </w:pPr>
      <w:rPr>
        <w:rFonts w:hint="default"/>
      </w:rPr>
    </w:lvl>
    <w:lvl w:ilvl="7">
      <w:start w:val="1"/>
      <w:numFmt w:val="decimal"/>
      <w:lvlText w:val="%1.%2.%3.%4.%5.%6.%7.%8"/>
      <w:lvlJc w:val="left"/>
      <w:pPr>
        <w:tabs>
          <w:tab w:val="num" w:pos="12924"/>
        </w:tabs>
        <w:ind w:left="12924" w:hanging="1440"/>
      </w:pPr>
      <w:rPr>
        <w:rFonts w:hint="default"/>
      </w:rPr>
    </w:lvl>
    <w:lvl w:ilvl="8">
      <w:start w:val="1"/>
      <w:numFmt w:val="decimal"/>
      <w:lvlText w:val="%1.%2.%3.%4.%5.%6.%7.%8.%9"/>
      <w:lvlJc w:val="left"/>
      <w:pPr>
        <w:tabs>
          <w:tab w:val="num" w:pos="13068"/>
        </w:tabs>
        <w:ind w:left="13068" w:hanging="1584"/>
      </w:pPr>
      <w:rPr>
        <w:rFonts w:hint="default"/>
      </w:rPr>
    </w:lvl>
  </w:abstractNum>
  <w:abstractNum w:abstractNumId="69" w15:restartNumberingAfterBreak="0">
    <w:nsid w:val="503F47F8"/>
    <w:multiLevelType w:val="multilevel"/>
    <w:tmpl w:val="8EDE7812"/>
    <w:lvl w:ilvl="0">
      <w:start w:val="3"/>
      <w:numFmt w:val="upperLetter"/>
      <w:lvlText w:val="%1"/>
      <w:lvlJc w:val="left"/>
      <w:pPr>
        <w:tabs>
          <w:tab w:val="num" w:pos="432"/>
        </w:tabs>
        <w:ind w:left="432" w:hanging="432"/>
      </w:pPr>
      <w:rPr>
        <w:rFonts w:hint="default"/>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adpisC1"/>
      <w:lvlText w:val="%1.%2"/>
      <w:lvlJc w:val="left"/>
      <w:pPr>
        <w:tabs>
          <w:tab w:val="num" w:pos="1296"/>
        </w:tabs>
        <w:ind w:left="1296" w:hanging="576"/>
      </w:pPr>
      <w:rPr>
        <w:rFonts w:hint="default"/>
        <w:sz w:val="28"/>
        <w:szCs w:val="28"/>
      </w:rPr>
    </w:lvl>
    <w:lvl w:ilvl="2">
      <w:start w:val="1"/>
      <w:numFmt w:val="decimal"/>
      <w:pStyle w:val="NadpisC11"/>
      <w:lvlText w:val="%1.%2.%3"/>
      <w:lvlJc w:val="left"/>
      <w:pPr>
        <w:tabs>
          <w:tab w:val="num" w:pos="720"/>
        </w:tabs>
        <w:ind w:left="720" w:hanging="720"/>
      </w:pPr>
      <w:rPr>
        <w:rFonts w:hint="default"/>
        <w:b/>
      </w:rPr>
    </w:lvl>
    <w:lvl w:ilvl="3">
      <w:start w:val="1"/>
      <w:numFmt w:val="decimal"/>
      <w:pStyle w:val="NadpisC11"/>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0" w15:restartNumberingAfterBreak="0">
    <w:nsid w:val="52747535"/>
    <w:multiLevelType w:val="multilevel"/>
    <w:tmpl w:val="F4700220"/>
    <w:lvl w:ilvl="0">
      <w:start w:val="6"/>
      <w:numFmt w:val="upperLetter"/>
      <w:lvlText w:val="%1"/>
      <w:lvlJc w:val="left"/>
      <w:pPr>
        <w:tabs>
          <w:tab w:val="num" w:pos="432"/>
        </w:tabs>
        <w:ind w:left="432" w:hanging="432"/>
      </w:pPr>
      <w:rPr>
        <w:rFonts w:hint="default"/>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hint="default"/>
      </w:rPr>
    </w:lvl>
    <w:lvl w:ilvl="2">
      <w:start w:val="1"/>
      <w:numFmt w:val="decimal"/>
      <w:pStyle w:val="F1NadpisF1"/>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1" w15:restartNumberingAfterBreak="0">
    <w:nsid w:val="53814E1A"/>
    <w:multiLevelType w:val="hybridMultilevel"/>
    <w:tmpl w:val="21D43B1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2" w15:restartNumberingAfterBreak="0">
    <w:nsid w:val="554E5EB3"/>
    <w:multiLevelType w:val="hybridMultilevel"/>
    <w:tmpl w:val="5AE20D66"/>
    <w:lvl w:ilvl="0" w:tplc="E3C45EAC">
      <w:start w:val="1"/>
      <w:numFmt w:val="decimal"/>
      <w:lvlText w:val="Tabuľka %1"/>
      <w:lvlJc w:val="left"/>
      <w:pPr>
        <w:ind w:left="9639" w:hanging="141"/>
      </w:pPr>
      <w:rPr>
        <w:rFonts w:hint="default"/>
        <w:b w:val="0"/>
        <w:i w:val="0"/>
        <w:color w:val="auto"/>
        <w:sz w:val="2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3" w15:restartNumberingAfterBreak="0">
    <w:nsid w:val="556F49DA"/>
    <w:multiLevelType w:val="hybridMultilevel"/>
    <w:tmpl w:val="CFFEC56E"/>
    <w:lvl w:ilvl="0" w:tplc="041B000B">
      <w:start w:val="1"/>
      <w:numFmt w:val="bullet"/>
      <w:lvlText w:val=""/>
      <w:lvlJc w:val="left"/>
      <w:pPr>
        <w:tabs>
          <w:tab w:val="num" w:pos="720"/>
        </w:tabs>
        <w:ind w:left="720" w:hanging="360"/>
      </w:pPr>
      <w:rPr>
        <w:rFonts w:ascii="Wingdings" w:hAnsi="Wingdings" w:hint="default"/>
      </w:rPr>
    </w:lvl>
    <w:lvl w:ilvl="1" w:tplc="AF9C6D32">
      <w:start w:val="1"/>
      <w:numFmt w:val="bullet"/>
      <w:lvlText w:val="o"/>
      <w:lvlJc w:val="left"/>
      <w:pPr>
        <w:tabs>
          <w:tab w:val="num" w:pos="1440"/>
        </w:tabs>
        <w:ind w:left="1440" w:hanging="360"/>
      </w:pPr>
      <w:rPr>
        <w:rFonts w:ascii="Courier New" w:hAnsi="Courier New" w:hint="default"/>
      </w:rPr>
    </w:lvl>
    <w:lvl w:ilvl="2" w:tplc="A222A446" w:tentative="1">
      <w:start w:val="1"/>
      <w:numFmt w:val="bullet"/>
      <w:lvlText w:val=""/>
      <w:lvlJc w:val="left"/>
      <w:pPr>
        <w:tabs>
          <w:tab w:val="num" w:pos="2160"/>
        </w:tabs>
        <w:ind w:left="2160" w:hanging="360"/>
      </w:pPr>
      <w:rPr>
        <w:rFonts w:ascii="Wingdings" w:hAnsi="Wingdings" w:hint="default"/>
      </w:rPr>
    </w:lvl>
    <w:lvl w:ilvl="3" w:tplc="A4C239DA" w:tentative="1">
      <w:start w:val="1"/>
      <w:numFmt w:val="bullet"/>
      <w:lvlText w:val=""/>
      <w:lvlJc w:val="left"/>
      <w:pPr>
        <w:tabs>
          <w:tab w:val="num" w:pos="2880"/>
        </w:tabs>
        <w:ind w:left="2880" w:hanging="360"/>
      </w:pPr>
      <w:rPr>
        <w:rFonts w:ascii="Symbol" w:hAnsi="Symbol" w:hint="default"/>
      </w:rPr>
    </w:lvl>
    <w:lvl w:ilvl="4" w:tplc="D68A02DC" w:tentative="1">
      <w:start w:val="1"/>
      <w:numFmt w:val="bullet"/>
      <w:lvlText w:val="o"/>
      <w:lvlJc w:val="left"/>
      <w:pPr>
        <w:tabs>
          <w:tab w:val="num" w:pos="3600"/>
        </w:tabs>
        <w:ind w:left="3600" w:hanging="360"/>
      </w:pPr>
      <w:rPr>
        <w:rFonts w:ascii="Courier New" w:hAnsi="Courier New" w:hint="default"/>
      </w:rPr>
    </w:lvl>
    <w:lvl w:ilvl="5" w:tplc="31444F12" w:tentative="1">
      <w:start w:val="1"/>
      <w:numFmt w:val="bullet"/>
      <w:lvlText w:val=""/>
      <w:lvlJc w:val="left"/>
      <w:pPr>
        <w:tabs>
          <w:tab w:val="num" w:pos="4320"/>
        </w:tabs>
        <w:ind w:left="4320" w:hanging="360"/>
      </w:pPr>
      <w:rPr>
        <w:rFonts w:ascii="Wingdings" w:hAnsi="Wingdings" w:hint="default"/>
      </w:rPr>
    </w:lvl>
    <w:lvl w:ilvl="6" w:tplc="D88037E4" w:tentative="1">
      <w:start w:val="1"/>
      <w:numFmt w:val="bullet"/>
      <w:lvlText w:val=""/>
      <w:lvlJc w:val="left"/>
      <w:pPr>
        <w:tabs>
          <w:tab w:val="num" w:pos="5040"/>
        </w:tabs>
        <w:ind w:left="5040" w:hanging="360"/>
      </w:pPr>
      <w:rPr>
        <w:rFonts w:ascii="Symbol" w:hAnsi="Symbol" w:hint="default"/>
      </w:rPr>
    </w:lvl>
    <w:lvl w:ilvl="7" w:tplc="B1B60B9E" w:tentative="1">
      <w:start w:val="1"/>
      <w:numFmt w:val="bullet"/>
      <w:lvlText w:val="o"/>
      <w:lvlJc w:val="left"/>
      <w:pPr>
        <w:tabs>
          <w:tab w:val="num" w:pos="5760"/>
        </w:tabs>
        <w:ind w:left="5760" w:hanging="360"/>
      </w:pPr>
      <w:rPr>
        <w:rFonts w:ascii="Courier New" w:hAnsi="Courier New" w:hint="default"/>
      </w:rPr>
    </w:lvl>
    <w:lvl w:ilvl="8" w:tplc="044C59EA"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56FB2264"/>
    <w:multiLevelType w:val="hybridMultilevel"/>
    <w:tmpl w:val="ACB880E4"/>
    <w:lvl w:ilvl="0" w:tplc="FFFFFFFF">
      <w:start w:val="1"/>
      <w:numFmt w:val="upperLetter"/>
      <w:lvlText w:val="%1."/>
      <w:lvlJc w:val="left"/>
      <w:pPr>
        <w:tabs>
          <w:tab w:val="num" w:pos="720"/>
        </w:tabs>
        <w:ind w:left="720" w:hanging="360"/>
      </w:pPr>
      <w:rPr>
        <w:rFonts w:hint="default"/>
      </w:rPr>
    </w:lvl>
    <w:lvl w:ilvl="1" w:tplc="27544B66">
      <w:start w:val="1"/>
      <w:numFmt w:val="lowerLetter"/>
      <w:lvlText w:val="%2)"/>
      <w:lvlJc w:val="left"/>
      <w:pPr>
        <w:tabs>
          <w:tab w:val="num" w:pos="786"/>
        </w:tabs>
        <w:ind w:left="786" w:hanging="360"/>
      </w:pPr>
      <w:rPr>
        <w:rFonts w:hint="default"/>
        <w:color w:val="auto"/>
        <w:sz w:val="24"/>
        <w:szCs w:val="24"/>
      </w:rPr>
    </w:lvl>
    <w:lvl w:ilvl="2" w:tplc="FFFFFFFF">
      <w:start w:val="6"/>
      <w:numFmt w:val="decimal"/>
      <w:lvlText w:val="%3."/>
      <w:lvlJc w:val="left"/>
      <w:pPr>
        <w:tabs>
          <w:tab w:val="num" w:pos="360"/>
        </w:tabs>
        <w:ind w:left="360" w:hanging="360"/>
      </w:pPr>
      <w:rPr>
        <w:rFonts w:hint="default"/>
        <w:color w:val="auto"/>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5" w15:restartNumberingAfterBreak="0">
    <w:nsid w:val="59E32902"/>
    <w:multiLevelType w:val="hybridMultilevel"/>
    <w:tmpl w:val="BF80378A"/>
    <w:lvl w:ilvl="0" w:tplc="FFFFFFFF">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6" w15:restartNumberingAfterBreak="0">
    <w:nsid w:val="5B853694"/>
    <w:multiLevelType w:val="hybridMultilevel"/>
    <w:tmpl w:val="FD881524"/>
    <w:lvl w:ilvl="0" w:tplc="041B0017">
      <w:start w:val="1"/>
      <w:numFmt w:val="lowerLetter"/>
      <w:lvlText w:val="%1)"/>
      <w:lvlJc w:val="left"/>
      <w:pPr>
        <w:tabs>
          <w:tab w:val="num" w:pos="720"/>
        </w:tabs>
        <w:ind w:left="720" w:hanging="360"/>
      </w:pPr>
      <w:rPr>
        <w:rFonts w:hint="default"/>
      </w:rPr>
    </w:lvl>
    <w:lvl w:ilvl="1" w:tplc="AF9C6D32">
      <w:start w:val="1"/>
      <w:numFmt w:val="bullet"/>
      <w:lvlText w:val="o"/>
      <w:lvlJc w:val="left"/>
      <w:pPr>
        <w:tabs>
          <w:tab w:val="num" w:pos="1440"/>
        </w:tabs>
        <w:ind w:left="1440" w:hanging="360"/>
      </w:pPr>
      <w:rPr>
        <w:rFonts w:ascii="Courier New" w:hAnsi="Courier New" w:hint="default"/>
      </w:rPr>
    </w:lvl>
    <w:lvl w:ilvl="2" w:tplc="A222A446" w:tentative="1">
      <w:start w:val="1"/>
      <w:numFmt w:val="bullet"/>
      <w:lvlText w:val=""/>
      <w:lvlJc w:val="left"/>
      <w:pPr>
        <w:tabs>
          <w:tab w:val="num" w:pos="2160"/>
        </w:tabs>
        <w:ind w:left="2160" w:hanging="360"/>
      </w:pPr>
      <w:rPr>
        <w:rFonts w:ascii="Wingdings" w:hAnsi="Wingdings" w:hint="default"/>
      </w:rPr>
    </w:lvl>
    <w:lvl w:ilvl="3" w:tplc="A4C239DA" w:tentative="1">
      <w:start w:val="1"/>
      <w:numFmt w:val="bullet"/>
      <w:lvlText w:val=""/>
      <w:lvlJc w:val="left"/>
      <w:pPr>
        <w:tabs>
          <w:tab w:val="num" w:pos="2880"/>
        </w:tabs>
        <w:ind w:left="2880" w:hanging="360"/>
      </w:pPr>
      <w:rPr>
        <w:rFonts w:ascii="Symbol" w:hAnsi="Symbol" w:hint="default"/>
      </w:rPr>
    </w:lvl>
    <w:lvl w:ilvl="4" w:tplc="D68A02DC" w:tentative="1">
      <w:start w:val="1"/>
      <w:numFmt w:val="bullet"/>
      <w:lvlText w:val="o"/>
      <w:lvlJc w:val="left"/>
      <w:pPr>
        <w:tabs>
          <w:tab w:val="num" w:pos="3600"/>
        </w:tabs>
        <w:ind w:left="3600" w:hanging="360"/>
      </w:pPr>
      <w:rPr>
        <w:rFonts w:ascii="Courier New" w:hAnsi="Courier New" w:hint="default"/>
      </w:rPr>
    </w:lvl>
    <w:lvl w:ilvl="5" w:tplc="31444F12" w:tentative="1">
      <w:start w:val="1"/>
      <w:numFmt w:val="bullet"/>
      <w:lvlText w:val=""/>
      <w:lvlJc w:val="left"/>
      <w:pPr>
        <w:tabs>
          <w:tab w:val="num" w:pos="4320"/>
        </w:tabs>
        <w:ind w:left="4320" w:hanging="360"/>
      </w:pPr>
      <w:rPr>
        <w:rFonts w:ascii="Wingdings" w:hAnsi="Wingdings" w:hint="default"/>
      </w:rPr>
    </w:lvl>
    <w:lvl w:ilvl="6" w:tplc="D88037E4" w:tentative="1">
      <w:start w:val="1"/>
      <w:numFmt w:val="bullet"/>
      <w:lvlText w:val=""/>
      <w:lvlJc w:val="left"/>
      <w:pPr>
        <w:tabs>
          <w:tab w:val="num" w:pos="5040"/>
        </w:tabs>
        <w:ind w:left="5040" w:hanging="360"/>
      </w:pPr>
      <w:rPr>
        <w:rFonts w:ascii="Symbol" w:hAnsi="Symbol" w:hint="default"/>
      </w:rPr>
    </w:lvl>
    <w:lvl w:ilvl="7" w:tplc="B1B60B9E" w:tentative="1">
      <w:start w:val="1"/>
      <w:numFmt w:val="bullet"/>
      <w:lvlText w:val="o"/>
      <w:lvlJc w:val="left"/>
      <w:pPr>
        <w:tabs>
          <w:tab w:val="num" w:pos="5760"/>
        </w:tabs>
        <w:ind w:left="5760" w:hanging="360"/>
      </w:pPr>
      <w:rPr>
        <w:rFonts w:ascii="Courier New" w:hAnsi="Courier New" w:hint="default"/>
      </w:rPr>
    </w:lvl>
    <w:lvl w:ilvl="8" w:tplc="044C59EA"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5E250E5E"/>
    <w:multiLevelType w:val="hybridMultilevel"/>
    <w:tmpl w:val="FD4028C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8" w15:restartNumberingAfterBreak="0">
    <w:nsid w:val="5EF10AE1"/>
    <w:multiLevelType w:val="hybridMultilevel"/>
    <w:tmpl w:val="308CB03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9" w15:restartNumberingAfterBreak="0">
    <w:nsid w:val="5F5B7CB6"/>
    <w:multiLevelType w:val="hybridMultilevel"/>
    <w:tmpl w:val="5EFECD94"/>
    <w:lvl w:ilvl="0" w:tplc="041B000B">
      <w:start w:val="1"/>
      <w:numFmt w:val="bullet"/>
      <w:lvlText w:val=""/>
      <w:lvlJc w:val="left"/>
      <w:pPr>
        <w:tabs>
          <w:tab w:val="num" w:pos="720"/>
        </w:tabs>
        <w:ind w:left="720" w:hanging="360"/>
      </w:pPr>
      <w:rPr>
        <w:rFonts w:ascii="Wingdings" w:hAnsi="Wingdings" w:hint="default"/>
        <w:color w:val="auto"/>
      </w:rPr>
    </w:lvl>
    <w:lvl w:ilvl="1" w:tplc="CB74A158">
      <w:start w:val="1"/>
      <w:numFmt w:val="bullet"/>
      <w:lvlText w:val="o"/>
      <w:lvlJc w:val="left"/>
      <w:pPr>
        <w:tabs>
          <w:tab w:val="num" w:pos="1440"/>
        </w:tabs>
        <w:ind w:left="1440" w:hanging="360"/>
      </w:pPr>
      <w:rPr>
        <w:rFonts w:ascii="Courier New" w:hAnsi="Courier New" w:hint="default"/>
      </w:rPr>
    </w:lvl>
    <w:lvl w:ilvl="2" w:tplc="464409CC" w:tentative="1">
      <w:start w:val="1"/>
      <w:numFmt w:val="bullet"/>
      <w:lvlText w:val=""/>
      <w:lvlJc w:val="left"/>
      <w:pPr>
        <w:tabs>
          <w:tab w:val="num" w:pos="2160"/>
        </w:tabs>
        <w:ind w:left="2160" w:hanging="360"/>
      </w:pPr>
      <w:rPr>
        <w:rFonts w:ascii="Wingdings" w:hAnsi="Wingdings" w:hint="default"/>
      </w:rPr>
    </w:lvl>
    <w:lvl w:ilvl="3" w:tplc="56B8396C" w:tentative="1">
      <w:start w:val="1"/>
      <w:numFmt w:val="bullet"/>
      <w:lvlText w:val=""/>
      <w:lvlJc w:val="left"/>
      <w:pPr>
        <w:tabs>
          <w:tab w:val="num" w:pos="2880"/>
        </w:tabs>
        <w:ind w:left="2880" w:hanging="360"/>
      </w:pPr>
      <w:rPr>
        <w:rFonts w:ascii="Symbol" w:hAnsi="Symbol" w:hint="default"/>
      </w:rPr>
    </w:lvl>
    <w:lvl w:ilvl="4" w:tplc="5A94338C" w:tentative="1">
      <w:start w:val="1"/>
      <w:numFmt w:val="bullet"/>
      <w:lvlText w:val="o"/>
      <w:lvlJc w:val="left"/>
      <w:pPr>
        <w:tabs>
          <w:tab w:val="num" w:pos="3600"/>
        </w:tabs>
        <w:ind w:left="3600" w:hanging="360"/>
      </w:pPr>
      <w:rPr>
        <w:rFonts w:ascii="Courier New" w:hAnsi="Courier New" w:hint="default"/>
      </w:rPr>
    </w:lvl>
    <w:lvl w:ilvl="5" w:tplc="0B40E3FA" w:tentative="1">
      <w:start w:val="1"/>
      <w:numFmt w:val="bullet"/>
      <w:lvlText w:val=""/>
      <w:lvlJc w:val="left"/>
      <w:pPr>
        <w:tabs>
          <w:tab w:val="num" w:pos="4320"/>
        </w:tabs>
        <w:ind w:left="4320" w:hanging="360"/>
      </w:pPr>
      <w:rPr>
        <w:rFonts w:ascii="Wingdings" w:hAnsi="Wingdings" w:hint="default"/>
      </w:rPr>
    </w:lvl>
    <w:lvl w:ilvl="6" w:tplc="7046A588" w:tentative="1">
      <w:start w:val="1"/>
      <w:numFmt w:val="bullet"/>
      <w:lvlText w:val=""/>
      <w:lvlJc w:val="left"/>
      <w:pPr>
        <w:tabs>
          <w:tab w:val="num" w:pos="5040"/>
        </w:tabs>
        <w:ind w:left="5040" w:hanging="360"/>
      </w:pPr>
      <w:rPr>
        <w:rFonts w:ascii="Symbol" w:hAnsi="Symbol" w:hint="default"/>
      </w:rPr>
    </w:lvl>
    <w:lvl w:ilvl="7" w:tplc="F9BEB296" w:tentative="1">
      <w:start w:val="1"/>
      <w:numFmt w:val="bullet"/>
      <w:lvlText w:val="o"/>
      <w:lvlJc w:val="left"/>
      <w:pPr>
        <w:tabs>
          <w:tab w:val="num" w:pos="5760"/>
        </w:tabs>
        <w:ind w:left="5760" w:hanging="360"/>
      </w:pPr>
      <w:rPr>
        <w:rFonts w:ascii="Courier New" w:hAnsi="Courier New" w:hint="default"/>
      </w:rPr>
    </w:lvl>
    <w:lvl w:ilvl="8" w:tplc="CA5CC71C"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5F8D68F7"/>
    <w:multiLevelType w:val="hybridMultilevel"/>
    <w:tmpl w:val="49D034E4"/>
    <w:lvl w:ilvl="0" w:tplc="041B000F">
      <w:start w:val="1"/>
      <w:numFmt w:val="decimal"/>
      <w:lvlText w:val="%1."/>
      <w:lvlJc w:val="left"/>
      <w:pPr>
        <w:tabs>
          <w:tab w:val="num" w:pos="360"/>
        </w:tabs>
        <w:ind w:left="360" w:hanging="360"/>
      </w:pPr>
    </w:lvl>
    <w:lvl w:ilvl="1" w:tplc="041B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15:restartNumberingAfterBreak="0">
    <w:nsid w:val="601960A1"/>
    <w:multiLevelType w:val="hybridMultilevel"/>
    <w:tmpl w:val="939ADEE4"/>
    <w:lvl w:ilvl="0" w:tplc="041B000B">
      <w:start w:val="1"/>
      <w:numFmt w:val="bullet"/>
      <w:lvlText w:val=""/>
      <w:lvlJc w:val="left"/>
      <w:pPr>
        <w:ind w:left="1069" w:hanging="360"/>
      </w:pPr>
      <w:rPr>
        <w:rFonts w:ascii="Wingdings" w:hAnsi="Wingdings" w:hint="default"/>
      </w:rPr>
    </w:lvl>
    <w:lvl w:ilvl="1" w:tplc="041B0019" w:tentative="1">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82" w15:restartNumberingAfterBreak="0">
    <w:nsid w:val="602E0166"/>
    <w:multiLevelType w:val="hybridMultilevel"/>
    <w:tmpl w:val="9A58B9D2"/>
    <w:lvl w:ilvl="0" w:tplc="041B000B">
      <w:start w:val="1"/>
      <w:numFmt w:val="bullet"/>
      <w:lvlText w:val=""/>
      <w:lvlJc w:val="left"/>
      <w:pPr>
        <w:tabs>
          <w:tab w:val="num" w:pos="720"/>
        </w:tabs>
        <w:ind w:left="720" w:hanging="360"/>
      </w:pPr>
      <w:rPr>
        <w:rFonts w:ascii="Wingdings" w:hAnsi="Wingdings" w:hint="default"/>
        <w:color w:val="auto"/>
      </w:rPr>
    </w:lvl>
    <w:lvl w:ilvl="1" w:tplc="7A2C8DF0">
      <w:start w:val="1"/>
      <w:numFmt w:val="bullet"/>
      <w:lvlText w:val="o"/>
      <w:lvlJc w:val="left"/>
      <w:pPr>
        <w:tabs>
          <w:tab w:val="num" w:pos="1440"/>
        </w:tabs>
        <w:ind w:left="1440" w:hanging="360"/>
      </w:pPr>
      <w:rPr>
        <w:rFonts w:ascii="Courier New" w:hAnsi="Courier New" w:hint="default"/>
      </w:rPr>
    </w:lvl>
    <w:lvl w:ilvl="2" w:tplc="C4940C98" w:tentative="1">
      <w:start w:val="1"/>
      <w:numFmt w:val="bullet"/>
      <w:lvlText w:val=""/>
      <w:lvlJc w:val="left"/>
      <w:pPr>
        <w:tabs>
          <w:tab w:val="num" w:pos="2160"/>
        </w:tabs>
        <w:ind w:left="2160" w:hanging="360"/>
      </w:pPr>
      <w:rPr>
        <w:rFonts w:ascii="Wingdings" w:hAnsi="Wingdings" w:hint="default"/>
      </w:rPr>
    </w:lvl>
    <w:lvl w:ilvl="3" w:tplc="9892A310" w:tentative="1">
      <w:start w:val="1"/>
      <w:numFmt w:val="bullet"/>
      <w:lvlText w:val=""/>
      <w:lvlJc w:val="left"/>
      <w:pPr>
        <w:tabs>
          <w:tab w:val="num" w:pos="2880"/>
        </w:tabs>
        <w:ind w:left="2880" w:hanging="360"/>
      </w:pPr>
      <w:rPr>
        <w:rFonts w:ascii="Symbol" w:hAnsi="Symbol" w:hint="default"/>
      </w:rPr>
    </w:lvl>
    <w:lvl w:ilvl="4" w:tplc="07FEF9CE" w:tentative="1">
      <w:start w:val="1"/>
      <w:numFmt w:val="bullet"/>
      <w:lvlText w:val="o"/>
      <w:lvlJc w:val="left"/>
      <w:pPr>
        <w:tabs>
          <w:tab w:val="num" w:pos="3600"/>
        </w:tabs>
        <w:ind w:left="3600" w:hanging="360"/>
      </w:pPr>
      <w:rPr>
        <w:rFonts w:ascii="Courier New" w:hAnsi="Courier New" w:hint="default"/>
      </w:rPr>
    </w:lvl>
    <w:lvl w:ilvl="5" w:tplc="09C29DD0" w:tentative="1">
      <w:start w:val="1"/>
      <w:numFmt w:val="bullet"/>
      <w:lvlText w:val=""/>
      <w:lvlJc w:val="left"/>
      <w:pPr>
        <w:tabs>
          <w:tab w:val="num" w:pos="4320"/>
        </w:tabs>
        <w:ind w:left="4320" w:hanging="360"/>
      </w:pPr>
      <w:rPr>
        <w:rFonts w:ascii="Wingdings" w:hAnsi="Wingdings" w:hint="default"/>
      </w:rPr>
    </w:lvl>
    <w:lvl w:ilvl="6" w:tplc="D3482528" w:tentative="1">
      <w:start w:val="1"/>
      <w:numFmt w:val="bullet"/>
      <w:lvlText w:val=""/>
      <w:lvlJc w:val="left"/>
      <w:pPr>
        <w:tabs>
          <w:tab w:val="num" w:pos="5040"/>
        </w:tabs>
        <w:ind w:left="5040" w:hanging="360"/>
      </w:pPr>
      <w:rPr>
        <w:rFonts w:ascii="Symbol" w:hAnsi="Symbol" w:hint="default"/>
      </w:rPr>
    </w:lvl>
    <w:lvl w:ilvl="7" w:tplc="D3D88148" w:tentative="1">
      <w:start w:val="1"/>
      <w:numFmt w:val="bullet"/>
      <w:lvlText w:val="o"/>
      <w:lvlJc w:val="left"/>
      <w:pPr>
        <w:tabs>
          <w:tab w:val="num" w:pos="5760"/>
        </w:tabs>
        <w:ind w:left="5760" w:hanging="360"/>
      </w:pPr>
      <w:rPr>
        <w:rFonts w:ascii="Courier New" w:hAnsi="Courier New" w:hint="default"/>
      </w:rPr>
    </w:lvl>
    <w:lvl w:ilvl="8" w:tplc="360AA502"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61041602"/>
    <w:multiLevelType w:val="hybridMultilevel"/>
    <w:tmpl w:val="EC96E4EA"/>
    <w:lvl w:ilvl="0" w:tplc="E732EA54">
      <w:start w:val="1"/>
      <w:numFmt w:val="decimal"/>
      <w:lvlText w:val="%1."/>
      <w:lvlJc w:val="left"/>
      <w:pPr>
        <w:ind w:left="3240" w:hanging="360"/>
      </w:pPr>
      <w:rPr>
        <w:rFonts w:cs="Times New Roman"/>
        <w:i w:val="0"/>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4" w15:restartNumberingAfterBreak="0">
    <w:nsid w:val="610837DC"/>
    <w:multiLevelType w:val="hybridMultilevel"/>
    <w:tmpl w:val="5FBAF0A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5" w15:restartNumberingAfterBreak="0">
    <w:nsid w:val="611D55D7"/>
    <w:multiLevelType w:val="hybridMultilevel"/>
    <w:tmpl w:val="52A8915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62A8042C"/>
    <w:multiLevelType w:val="singleLevel"/>
    <w:tmpl w:val="CCF20C06"/>
    <w:name w:val="List Dash 1"/>
    <w:lvl w:ilvl="0">
      <w:start w:val="1"/>
      <w:numFmt w:val="bullet"/>
      <w:pStyle w:val="ListDash1"/>
      <w:lvlText w:val="–"/>
      <w:lvlJc w:val="left"/>
      <w:pPr>
        <w:tabs>
          <w:tab w:val="num" w:pos="1134"/>
        </w:tabs>
        <w:ind w:left="1134" w:hanging="283"/>
      </w:pPr>
      <w:rPr>
        <w:rFonts w:ascii="Times New Roman" w:hAnsi="Times New Roman"/>
      </w:rPr>
    </w:lvl>
  </w:abstractNum>
  <w:abstractNum w:abstractNumId="87" w15:restartNumberingAfterBreak="0">
    <w:nsid w:val="65C178F3"/>
    <w:multiLevelType w:val="hybridMultilevel"/>
    <w:tmpl w:val="C57474AA"/>
    <w:lvl w:ilvl="0" w:tplc="1CF070DA">
      <w:start w:val="1"/>
      <w:numFmt w:val="bullet"/>
      <w:lvlText w:val="-"/>
      <w:lvlJc w:val="left"/>
      <w:pPr>
        <w:ind w:left="720" w:hanging="360"/>
      </w:pPr>
      <w:rPr>
        <w:rFonts w:ascii="Arial" w:hAnsi="Aria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8" w15:restartNumberingAfterBreak="0">
    <w:nsid w:val="65D1492F"/>
    <w:multiLevelType w:val="hybridMultilevel"/>
    <w:tmpl w:val="66367DDC"/>
    <w:lvl w:ilvl="0" w:tplc="D8CA7C54">
      <w:start w:val="1"/>
      <w:numFmt w:val="decimal"/>
      <w:lvlText w:val="%1."/>
      <w:lvlJc w:val="left"/>
      <w:pPr>
        <w:ind w:left="644" w:hanging="360"/>
      </w:pPr>
      <w:rPr>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9" w15:restartNumberingAfterBreak="0">
    <w:nsid w:val="66226973"/>
    <w:multiLevelType w:val="hybridMultilevel"/>
    <w:tmpl w:val="42D6698E"/>
    <w:lvl w:ilvl="0" w:tplc="041B000B">
      <w:start w:val="1"/>
      <w:numFmt w:val="bullet"/>
      <w:lvlText w:val=""/>
      <w:lvlJc w:val="left"/>
      <w:pPr>
        <w:ind w:left="1146" w:hanging="360"/>
      </w:pPr>
      <w:rPr>
        <w:rFonts w:ascii="Wingdings" w:hAnsi="Wingdings" w:hint="default"/>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90" w15:restartNumberingAfterBreak="0">
    <w:nsid w:val="6883294B"/>
    <w:multiLevelType w:val="multilevel"/>
    <w:tmpl w:val="280A8FFA"/>
    <w:lvl w:ilvl="0">
      <w:start w:val="1"/>
      <w:numFmt w:val="decimal"/>
      <w:pStyle w:val="m-nadpis"/>
      <w:lvlText w:val="%1"/>
      <w:lvlJc w:val="left"/>
      <w:pPr>
        <w:tabs>
          <w:tab w:val="num" w:pos="432"/>
        </w:tabs>
        <w:ind w:left="432" w:hanging="432"/>
      </w:pPr>
      <w:rPr>
        <w:rFonts w:ascii="Arial" w:hAnsi="Arial" w:hint="default"/>
      </w:rPr>
    </w:lvl>
    <w:lvl w:ilvl="1">
      <w:start w:val="1"/>
      <w:numFmt w:val="decimal"/>
      <w:lvlText w:val="%1.%2"/>
      <w:lvlJc w:val="left"/>
      <w:pPr>
        <w:tabs>
          <w:tab w:val="num" w:pos="576"/>
        </w:tabs>
        <w:ind w:left="576" w:hanging="576"/>
      </w:pPr>
      <w:rPr>
        <w:rFonts w:ascii="Arial" w:hAnsi="Aria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624"/>
        </w:tabs>
        <w:ind w:left="510" w:hanging="510"/>
      </w:pPr>
      <w:rPr>
        <w:rFonts w:ascii="Arial" w:hAnsi="Arial"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1" w15:restartNumberingAfterBreak="0">
    <w:nsid w:val="68CF114E"/>
    <w:multiLevelType w:val="hybridMultilevel"/>
    <w:tmpl w:val="300EDA4E"/>
    <w:lvl w:ilvl="0" w:tplc="1CF070DA">
      <w:start w:val="1"/>
      <w:numFmt w:val="bullet"/>
      <w:lvlText w:val="-"/>
      <w:lvlJc w:val="left"/>
      <w:pPr>
        <w:ind w:left="720" w:hanging="360"/>
      </w:pPr>
      <w:rPr>
        <w:rFonts w:ascii="Arial" w:hAnsi="Aria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2" w15:restartNumberingAfterBreak="0">
    <w:nsid w:val="69007BB4"/>
    <w:multiLevelType w:val="multilevel"/>
    <w:tmpl w:val="2676CF9C"/>
    <w:lvl w:ilvl="0">
      <w:start w:val="1"/>
      <w:numFmt w:val="decimal"/>
      <w:lvlText w:val="%1"/>
      <w:lvlJc w:val="left"/>
      <w:pPr>
        <w:ind w:left="432" w:hanging="432"/>
      </w:pPr>
      <w:rPr>
        <w:rFonts w:asciiTheme="majorHAnsi" w:eastAsiaTheme="majorEastAsia" w:hAnsiTheme="majorHAnsi" w:cstheme="majorBidi"/>
        <w:b/>
      </w:rPr>
    </w:lvl>
    <w:lvl w:ilvl="1">
      <w:start w:val="1"/>
      <w:numFmt w:val="decimal"/>
      <w:lvlText w:val="%1.%2"/>
      <w:lvlJc w:val="left"/>
      <w:pPr>
        <w:ind w:left="576" w:hanging="576"/>
      </w:pPr>
      <w:rPr>
        <w:rFonts w:hint="default"/>
        <w:b/>
        <w:bCs w:val="0"/>
        <w:i w:val="0"/>
        <w:iCs w:val="0"/>
        <w:caps w:val="0"/>
        <w:smallCaps w:val="0"/>
        <w:strike w:val="0"/>
        <w:dstrike w:val="0"/>
        <w:noProof w:val="0"/>
        <w:vanish w:val="0"/>
        <w:color w:val="548DD4" w:themeColor="text2" w:themeTint="99"/>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3" w15:restartNumberingAfterBreak="0">
    <w:nsid w:val="690A7982"/>
    <w:multiLevelType w:val="hybridMultilevel"/>
    <w:tmpl w:val="83B41CB4"/>
    <w:lvl w:ilvl="0" w:tplc="041B000B">
      <w:start w:val="1"/>
      <w:numFmt w:val="bullet"/>
      <w:lvlText w:val=""/>
      <w:lvlJc w:val="left"/>
      <w:pPr>
        <w:tabs>
          <w:tab w:val="num" w:pos="720"/>
        </w:tabs>
        <w:ind w:left="720" w:hanging="360"/>
      </w:pPr>
      <w:rPr>
        <w:rFonts w:ascii="Wingdings" w:hAnsi="Wingdings" w:hint="default"/>
      </w:rPr>
    </w:lvl>
    <w:lvl w:ilvl="1" w:tplc="AF9C6D32">
      <w:start w:val="1"/>
      <w:numFmt w:val="bullet"/>
      <w:lvlText w:val="o"/>
      <w:lvlJc w:val="left"/>
      <w:pPr>
        <w:tabs>
          <w:tab w:val="num" w:pos="1440"/>
        </w:tabs>
        <w:ind w:left="1440" w:hanging="360"/>
      </w:pPr>
      <w:rPr>
        <w:rFonts w:ascii="Courier New" w:hAnsi="Courier New" w:hint="default"/>
      </w:rPr>
    </w:lvl>
    <w:lvl w:ilvl="2" w:tplc="A222A446" w:tentative="1">
      <w:start w:val="1"/>
      <w:numFmt w:val="bullet"/>
      <w:lvlText w:val=""/>
      <w:lvlJc w:val="left"/>
      <w:pPr>
        <w:tabs>
          <w:tab w:val="num" w:pos="2160"/>
        </w:tabs>
        <w:ind w:left="2160" w:hanging="360"/>
      </w:pPr>
      <w:rPr>
        <w:rFonts w:ascii="Wingdings" w:hAnsi="Wingdings" w:hint="default"/>
      </w:rPr>
    </w:lvl>
    <w:lvl w:ilvl="3" w:tplc="A4C239DA" w:tentative="1">
      <w:start w:val="1"/>
      <w:numFmt w:val="bullet"/>
      <w:lvlText w:val=""/>
      <w:lvlJc w:val="left"/>
      <w:pPr>
        <w:tabs>
          <w:tab w:val="num" w:pos="2880"/>
        </w:tabs>
        <w:ind w:left="2880" w:hanging="360"/>
      </w:pPr>
      <w:rPr>
        <w:rFonts w:ascii="Symbol" w:hAnsi="Symbol" w:hint="default"/>
      </w:rPr>
    </w:lvl>
    <w:lvl w:ilvl="4" w:tplc="D68A02DC" w:tentative="1">
      <w:start w:val="1"/>
      <w:numFmt w:val="bullet"/>
      <w:lvlText w:val="o"/>
      <w:lvlJc w:val="left"/>
      <w:pPr>
        <w:tabs>
          <w:tab w:val="num" w:pos="3600"/>
        </w:tabs>
        <w:ind w:left="3600" w:hanging="360"/>
      </w:pPr>
      <w:rPr>
        <w:rFonts w:ascii="Courier New" w:hAnsi="Courier New" w:hint="default"/>
      </w:rPr>
    </w:lvl>
    <w:lvl w:ilvl="5" w:tplc="31444F12" w:tentative="1">
      <w:start w:val="1"/>
      <w:numFmt w:val="bullet"/>
      <w:lvlText w:val=""/>
      <w:lvlJc w:val="left"/>
      <w:pPr>
        <w:tabs>
          <w:tab w:val="num" w:pos="4320"/>
        </w:tabs>
        <w:ind w:left="4320" w:hanging="360"/>
      </w:pPr>
      <w:rPr>
        <w:rFonts w:ascii="Wingdings" w:hAnsi="Wingdings" w:hint="default"/>
      </w:rPr>
    </w:lvl>
    <w:lvl w:ilvl="6" w:tplc="D88037E4" w:tentative="1">
      <w:start w:val="1"/>
      <w:numFmt w:val="bullet"/>
      <w:lvlText w:val=""/>
      <w:lvlJc w:val="left"/>
      <w:pPr>
        <w:tabs>
          <w:tab w:val="num" w:pos="5040"/>
        </w:tabs>
        <w:ind w:left="5040" w:hanging="360"/>
      </w:pPr>
      <w:rPr>
        <w:rFonts w:ascii="Symbol" w:hAnsi="Symbol" w:hint="default"/>
      </w:rPr>
    </w:lvl>
    <w:lvl w:ilvl="7" w:tplc="B1B60B9E" w:tentative="1">
      <w:start w:val="1"/>
      <w:numFmt w:val="bullet"/>
      <w:lvlText w:val="o"/>
      <w:lvlJc w:val="left"/>
      <w:pPr>
        <w:tabs>
          <w:tab w:val="num" w:pos="5760"/>
        </w:tabs>
        <w:ind w:left="5760" w:hanging="360"/>
      </w:pPr>
      <w:rPr>
        <w:rFonts w:ascii="Courier New" w:hAnsi="Courier New" w:hint="default"/>
      </w:rPr>
    </w:lvl>
    <w:lvl w:ilvl="8" w:tplc="044C59EA"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6B07297B"/>
    <w:multiLevelType w:val="hybridMultilevel"/>
    <w:tmpl w:val="FCACF5A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5" w15:restartNumberingAfterBreak="0">
    <w:nsid w:val="6B0914BF"/>
    <w:multiLevelType w:val="multilevel"/>
    <w:tmpl w:val="D9ECE134"/>
    <w:lvl w:ilvl="0">
      <w:start w:val="5"/>
      <w:numFmt w:val="upperLetter"/>
      <w:lvlText w:val="%1"/>
      <w:lvlJc w:val="left"/>
      <w:pPr>
        <w:tabs>
          <w:tab w:val="num" w:pos="432"/>
        </w:tabs>
        <w:ind w:left="432" w:hanging="432"/>
      </w:pPr>
      <w:rPr>
        <w:rFonts w:hint="default"/>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adpisE1"/>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6" w15:restartNumberingAfterBreak="0">
    <w:nsid w:val="749416C0"/>
    <w:multiLevelType w:val="multilevel"/>
    <w:tmpl w:val="C3D8C0AA"/>
    <w:lvl w:ilvl="0">
      <w:start w:val="6"/>
      <w:numFmt w:val="upperLetter"/>
      <w:lvlText w:val="%1"/>
      <w:lvlJc w:val="left"/>
      <w:pPr>
        <w:tabs>
          <w:tab w:val="num" w:pos="15886"/>
        </w:tabs>
        <w:ind w:left="15886" w:hanging="432"/>
      </w:pPr>
      <w:rPr>
        <w:rFonts w:hint="default"/>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8"/>
      <w:numFmt w:val="decimal"/>
      <w:lvlText w:val="%1.%2"/>
      <w:lvlJc w:val="left"/>
      <w:pPr>
        <w:tabs>
          <w:tab w:val="num" w:pos="16030"/>
        </w:tabs>
        <w:ind w:left="16030" w:hanging="576"/>
      </w:pPr>
      <w:rPr>
        <w:rFonts w:hint="default"/>
      </w:rPr>
    </w:lvl>
    <w:lvl w:ilvl="2">
      <w:start w:val="3"/>
      <w:numFmt w:val="decimal"/>
      <w:lvlRestart w:val="1"/>
      <w:pStyle w:val="F821"/>
      <w:lvlText w:val="%1.%2.%3"/>
      <w:lvlJc w:val="left"/>
      <w:pPr>
        <w:tabs>
          <w:tab w:val="num" w:pos="16174"/>
        </w:tabs>
        <w:ind w:left="16174" w:hanging="720"/>
      </w:pPr>
      <w:rPr>
        <w:rFonts w:hint="default"/>
      </w:rPr>
    </w:lvl>
    <w:lvl w:ilvl="3">
      <w:start w:val="1"/>
      <w:numFmt w:val="decimal"/>
      <w:lvlText w:val="%1.%2.%3.%4"/>
      <w:lvlJc w:val="left"/>
      <w:pPr>
        <w:tabs>
          <w:tab w:val="num" w:pos="16318"/>
        </w:tabs>
        <w:ind w:left="16318" w:hanging="864"/>
      </w:pPr>
      <w:rPr>
        <w:rFonts w:hint="default"/>
      </w:rPr>
    </w:lvl>
    <w:lvl w:ilvl="4">
      <w:start w:val="1"/>
      <w:numFmt w:val="decimal"/>
      <w:lvlText w:val="%1.%2.%3.%4.%5"/>
      <w:lvlJc w:val="left"/>
      <w:pPr>
        <w:tabs>
          <w:tab w:val="num" w:pos="16462"/>
        </w:tabs>
        <w:ind w:left="16462" w:hanging="1008"/>
      </w:pPr>
      <w:rPr>
        <w:rFonts w:hint="default"/>
      </w:rPr>
    </w:lvl>
    <w:lvl w:ilvl="5">
      <w:start w:val="1"/>
      <w:numFmt w:val="decimal"/>
      <w:lvlText w:val="%1.%2.%3.%4.%5.%6"/>
      <w:lvlJc w:val="left"/>
      <w:pPr>
        <w:tabs>
          <w:tab w:val="num" w:pos="16606"/>
        </w:tabs>
        <w:ind w:left="16606" w:hanging="1152"/>
      </w:pPr>
      <w:rPr>
        <w:rFonts w:hint="default"/>
      </w:rPr>
    </w:lvl>
    <w:lvl w:ilvl="6">
      <w:start w:val="1"/>
      <w:numFmt w:val="decimal"/>
      <w:lvlText w:val="%1.%2.%3.%4.%5.%6.%7"/>
      <w:lvlJc w:val="left"/>
      <w:pPr>
        <w:tabs>
          <w:tab w:val="num" w:pos="16750"/>
        </w:tabs>
        <w:ind w:left="16750" w:hanging="1296"/>
      </w:pPr>
      <w:rPr>
        <w:rFonts w:hint="default"/>
      </w:rPr>
    </w:lvl>
    <w:lvl w:ilvl="7">
      <w:start w:val="1"/>
      <w:numFmt w:val="decimal"/>
      <w:lvlText w:val="%1.%2.%3.%4.%5.%6.%7.%8"/>
      <w:lvlJc w:val="left"/>
      <w:pPr>
        <w:tabs>
          <w:tab w:val="num" w:pos="16894"/>
        </w:tabs>
        <w:ind w:left="16894" w:hanging="1440"/>
      </w:pPr>
      <w:rPr>
        <w:rFonts w:hint="default"/>
      </w:rPr>
    </w:lvl>
    <w:lvl w:ilvl="8">
      <w:start w:val="1"/>
      <w:numFmt w:val="decimal"/>
      <w:lvlText w:val="%1.%2.%3.%4.%5.%6.%7.%8.%9"/>
      <w:lvlJc w:val="left"/>
      <w:pPr>
        <w:tabs>
          <w:tab w:val="num" w:pos="17038"/>
        </w:tabs>
        <w:ind w:left="17038" w:hanging="1584"/>
      </w:pPr>
      <w:rPr>
        <w:rFonts w:hint="default"/>
      </w:rPr>
    </w:lvl>
  </w:abstractNum>
  <w:abstractNum w:abstractNumId="97" w15:restartNumberingAfterBreak="0">
    <w:nsid w:val="74943306"/>
    <w:multiLevelType w:val="multilevel"/>
    <w:tmpl w:val="256CEF74"/>
    <w:lvl w:ilvl="0">
      <w:start w:val="6"/>
      <w:numFmt w:val="upperLetter"/>
      <w:lvlText w:val="%1"/>
      <w:lvlJc w:val="left"/>
      <w:pPr>
        <w:tabs>
          <w:tab w:val="num" w:pos="432"/>
        </w:tabs>
        <w:ind w:left="432" w:hanging="432"/>
      </w:pPr>
      <w:rPr>
        <w:rFonts w:hint="default"/>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8"/>
      <w:numFmt w:val="decimal"/>
      <w:lvlText w:val="%1.%2"/>
      <w:lvlJc w:val="left"/>
      <w:pPr>
        <w:tabs>
          <w:tab w:val="num" w:pos="576"/>
        </w:tabs>
        <w:ind w:left="576" w:hanging="576"/>
      </w:pPr>
      <w:rPr>
        <w:rFonts w:hint="default"/>
      </w:rPr>
    </w:lvl>
    <w:lvl w:ilvl="2">
      <w:start w:val="3"/>
      <w:numFmt w:val="decimal"/>
      <w:pStyle w:val="F101"/>
      <w:lvlText w:val="%1.%2.%3"/>
      <w:lvlJc w:val="left"/>
      <w:pPr>
        <w:tabs>
          <w:tab w:val="num" w:pos="720"/>
        </w:tabs>
        <w:ind w:left="720" w:hanging="720"/>
      </w:pPr>
      <w:rPr>
        <w:rFonts w:hint="default"/>
      </w:rPr>
    </w:lvl>
    <w:lvl w:ilvl="3">
      <w:start w:val="1"/>
      <w:numFmt w:val="decimal"/>
      <w:pStyle w:val="F81"/>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8" w15:restartNumberingAfterBreak="0">
    <w:nsid w:val="74BE5B3E"/>
    <w:multiLevelType w:val="hybridMultilevel"/>
    <w:tmpl w:val="442236AA"/>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9" w15:restartNumberingAfterBreak="0">
    <w:nsid w:val="75B20FE9"/>
    <w:multiLevelType w:val="hybridMultilevel"/>
    <w:tmpl w:val="3354A5A6"/>
    <w:lvl w:ilvl="0" w:tplc="041B000F">
      <w:start w:val="1"/>
      <w:numFmt w:val="decimal"/>
      <w:lvlText w:val="%1."/>
      <w:lvlJc w:val="left"/>
      <w:pPr>
        <w:ind w:left="644"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0" w15:restartNumberingAfterBreak="0">
    <w:nsid w:val="76E4623D"/>
    <w:multiLevelType w:val="hybridMultilevel"/>
    <w:tmpl w:val="781AF8F8"/>
    <w:lvl w:ilvl="0" w:tplc="041B000F">
      <w:start w:val="1"/>
      <w:numFmt w:val="decimal"/>
      <w:lvlText w:val="%1."/>
      <w:lvlJc w:val="left"/>
      <w:pPr>
        <w:ind w:left="720" w:hanging="360"/>
      </w:pPr>
      <w:rPr>
        <w:rFonts w:cs="Times New Roman"/>
      </w:rPr>
    </w:lvl>
    <w:lvl w:ilvl="1" w:tplc="041B0017">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01" w15:restartNumberingAfterBreak="0">
    <w:nsid w:val="77763682"/>
    <w:multiLevelType w:val="hybridMultilevel"/>
    <w:tmpl w:val="D54AFD16"/>
    <w:lvl w:ilvl="0" w:tplc="041B000B">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2" w15:restartNumberingAfterBreak="0">
    <w:nsid w:val="77B77F09"/>
    <w:multiLevelType w:val="hybridMultilevel"/>
    <w:tmpl w:val="41BE8F10"/>
    <w:lvl w:ilvl="0" w:tplc="E68290FC">
      <w:start w:val="1"/>
      <w:numFmt w:val="lowerLetter"/>
      <w:lvlText w:val="%1)"/>
      <w:lvlJc w:val="left"/>
      <w:pPr>
        <w:tabs>
          <w:tab w:val="num" w:pos="720"/>
        </w:tabs>
        <w:ind w:left="720" w:hanging="360"/>
      </w:pPr>
      <w:rPr>
        <w:rFonts w:hint="default"/>
        <w:color w:val="auto"/>
      </w:rPr>
    </w:lvl>
    <w:lvl w:ilvl="1" w:tplc="7A2C8DF0">
      <w:start w:val="1"/>
      <w:numFmt w:val="bullet"/>
      <w:lvlText w:val="o"/>
      <w:lvlJc w:val="left"/>
      <w:pPr>
        <w:tabs>
          <w:tab w:val="num" w:pos="1440"/>
        </w:tabs>
        <w:ind w:left="1440" w:hanging="360"/>
      </w:pPr>
      <w:rPr>
        <w:rFonts w:ascii="Courier New" w:hAnsi="Courier New" w:hint="default"/>
      </w:rPr>
    </w:lvl>
    <w:lvl w:ilvl="2" w:tplc="C4940C98" w:tentative="1">
      <w:start w:val="1"/>
      <w:numFmt w:val="bullet"/>
      <w:lvlText w:val=""/>
      <w:lvlJc w:val="left"/>
      <w:pPr>
        <w:tabs>
          <w:tab w:val="num" w:pos="2160"/>
        </w:tabs>
        <w:ind w:left="2160" w:hanging="360"/>
      </w:pPr>
      <w:rPr>
        <w:rFonts w:ascii="Wingdings" w:hAnsi="Wingdings" w:hint="default"/>
      </w:rPr>
    </w:lvl>
    <w:lvl w:ilvl="3" w:tplc="9892A310" w:tentative="1">
      <w:start w:val="1"/>
      <w:numFmt w:val="bullet"/>
      <w:lvlText w:val=""/>
      <w:lvlJc w:val="left"/>
      <w:pPr>
        <w:tabs>
          <w:tab w:val="num" w:pos="2880"/>
        </w:tabs>
        <w:ind w:left="2880" w:hanging="360"/>
      </w:pPr>
      <w:rPr>
        <w:rFonts w:ascii="Symbol" w:hAnsi="Symbol" w:hint="default"/>
      </w:rPr>
    </w:lvl>
    <w:lvl w:ilvl="4" w:tplc="07FEF9CE" w:tentative="1">
      <w:start w:val="1"/>
      <w:numFmt w:val="bullet"/>
      <w:lvlText w:val="o"/>
      <w:lvlJc w:val="left"/>
      <w:pPr>
        <w:tabs>
          <w:tab w:val="num" w:pos="3600"/>
        </w:tabs>
        <w:ind w:left="3600" w:hanging="360"/>
      </w:pPr>
      <w:rPr>
        <w:rFonts w:ascii="Courier New" w:hAnsi="Courier New" w:hint="default"/>
      </w:rPr>
    </w:lvl>
    <w:lvl w:ilvl="5" w:tplc="09C29DD0" w:tentative="1">
      <w:start w:val="1"/>
      <w:numFmt w:val="bullet"/>
      <w:lvlText w:val=""/>
      <w:lvlJc w:val="left"/>
      <w:pPr>
        <w:tabs>
          <w:tab w:val="num" w:pos="4320"/>
        </w:tabs>
        <w:ind w:left="4320" w:hanging="360"/>
      </w:pPr>
      <w:rPr>
        <w:rFonts w:ascii="Wingdings" w:hAnsi="Wingdings" w:hint="default"/>
      </w:rPr>
    </w:lvl>
    <w:lvl w:ilvl="6" w:tplc="D3482528" w:tentative="1">
      <w:start w:val="1"/>
      <w:numFmt w:val="bullet"/>
      <w:lvlText w:val=""/>
      <w:lvlJc w:val="left"/>
      <w:pPr>
        <w:tabs>
          <w:tab w:val="num" w:pos="5040"/>
        </w:tabs>
        <w:ind w:left="5040" w:hanging="360"/>
      </w:pPr>
      <w:rPr>
        <w:rFonts w:ascii="Symbol" w:hAnsi="Symbol" w:hint="default"/>
      </w:rPr>
    </w:lvl>
    <w:lvl w:ilvl="7" w:tplc="D3D88148" w:tentative="1">
      <w:start w:val="1"/>
      <w:numFmt w:val="bullet"/>
      <w:lvlText w:val="o"/>
      <w:lvlJc w:val="left"/>
      <w:pPr>
        <w:tabs>
          <w:tab w:val="num" w:pos="5760"/>
        </w:tabs>
        <w:ind w:left="5760" w:hanging="360"/>
      </w:pPr>
      <w:rPr>
        <w:rFonts w:ascii="Courier New" w:hAnsi="Courier New" w:hint="default"/>
      </w:rPr>
    </w:lvl>
    <w:lvl w:ilvl="8" w:tplc="360AA502"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7819355B"/>
    <w:multiLevelType w:val="hybridMultilevel"/>
    <w:tmpl w:val="363AC47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4" w15:restartNumberingAfterBreak="0">
    <w:nsid w:val="79C13FA2"/>
    <w:multiLevelType w:val="hybridMultilevel"/>
    <w:tmpl w:val="34FCEDEE"/>
    <w:lvl w:ilvl="0" w:tplc="D2022EF4">
      <w:numFmt w:val="bullet"/>
      <w:lvlText w:val="-"/>
      <w:lvlJc w:val="left"/>
      <w:pPr>
        <w:tabs>
          <w:tab w:val="num" w:pos="720"/>
        </w:tabs>
        <w:ind w:left="720" w:hanging="360"/>
      </w:pPr>
      <w:rPr>
        <w:rFonts w:ascii="Times New Roman" w:eastAsia="Times New Roman" w:hAnsi="Times New Roman" w:cs="Times New Roman" w:hint="default"/>
        <w:color w:val="auto"/>
      </w:rPr>
    </w:lvl>
    <w:lvl w:ilvl="1" w:tplc="CB74A158">
      <w:start w:val="1"/>
      <w:numFmt w:val="bullet"/>
      <w:lvlText w:val="o"/>
      <w:lvlJc w:val="left"/>
      <w:pPr>
        <w:tabs>
          <w:tab w:val="num" w:pos="1440"/>
        </w:tabs>
        <w:ind w:left="1440" w:hanging="360"/>
      </w:pPr>
      <w:rPr>
        <w:rFonts w:ascii="Courier New" w:hAnsi="Courier New" w:hint="default"/>
      </w:rPr>
    </w:lvl>
    <w:lvl w:ilvl="2" w:tplc="464409CC" w:tentative="1">
      <w:start w:val="1"/>
      <w:numFmt w:val="bullet"/>
      <w:lvlText w:val=""/>
      <w:lvlJc w:val="left"/>
      <w:pPr>
        <w:tabs>
          <w:tab w:val="num" w:pos="2160"/>
        </w:tabs>
        <w:ind w:left="2160" w:hanging="360"/>
      </w:pPr>
      <w:rPr>
        <w:rFonts w:ascii="Wingdings" w:hAnsi="Wingdings" w:hint="default"/>
      </w:rPr>
    </w:lvl>
    <w:lvl w:ilvl="3" w:tplc="56B8396C" w:tentative="1">
      <w:start w:val="1"/>
      <w:numFmt w:val="bullet"/>
      <w:lvlText w:val=""/>
      <w:lvlJc w:val="left"/>
      <w:pPr>
        <w:tabs>
          <w:tab w:val="num" w:pos="2880"/>
        </w:tabs>
        <w:ind w:left="2880" w:hanging="360"/>
      </w:pPr>
      <w:rPr>
        <w:rFonts w:ascii="Symbol" w:hAnsi="Symbol" w:hint="default"/>
      </w:rPr>
    </w:lvl>
    <w:lvl w:ilvl="4" w:tplc="5A94338C" w:tentative="1">
      <w:start w:val="1"/>
      <w:numFmt w:val="bullet"/>
      <w:lvlText w:val="o"/>
      <w:lvlJc w:val="left"/>
      <w:pPr>
        <w:tabs>
          <w:tab w:val="num" w:pos="3600"/>
        </w:tabs>
        <w:ind w:left="3600" w:hanging="360"/>
      </w:pPr>
      <w:rPr>
        <w:rFonts w:ascii="Courier New" w:hAnsi="Courier New" w:hint="default"/>
      </w:rPr>
    </w:lvl>
    <w:lvl w:ilvl="5" w:tplc="0B40E3FA" w:tentative="1">
      <w:start w:val="1"/>
      <w:numFmt w:val="bullet"/>
      <w:lvlText w:val=""/>
      <w:lvlJc w:val="left"/>
      <w:pPr>
        <w:tabs>
          <w:tab w:val="num" w:pos="4320"/>
        </w:tabs>
        <w:ind w:left="4320" w:hanging="360"/>
      </w:pPr>
      <w:rPr>
        <w:rFonts w:ascii="Wingdings" w:hAnsi="Wingdings" w:hint="default"/>
      </w:rPr>
    </w:lvl>
    <w:lvl w:ilvl="6" w:tplc="7046A588" w:tentative="1">
      <w:start w:val="1"/>
      <w:numFmt w:val="bullet"/>
      <w:lvlText w:val=""/>
      <w:lvlJc w:val="left"/>
      <w:pPr>
        <w:tabs>
          <w:tab w:val="num" w:pos="5040"/>
        </w:tabs>
        <w:ind w:left="5040" w:hanging="360"/>
      </w:pPr>
      <w:rPr>
        <w:rFonts w:ascii="Symbol" w:hAnsi="Symbol" w:hint="default"/>
      </w:rPr>
    </w:lvl>
    <w:lvl w:ilvl="7" w:tplc="F9BEB296" w:tentative="1">
      <w:start w:val="1"/>
      <w:numFmt w:val="bullet"/>
      <w:lvlText w:val="o"/>
      <w:lvlJc w:val="left"/>
      <w:pPr>
        <w:tabs>
          <w:tab w:val="num" w:pos="5760"/>
        </w:tabs>
        <w:ind w:left="5760" w:hanging="360"/>
      </w:pPr>
      <w:rPr>
        <w:rFonts w:ascii="Courier New" w:hAnsi="Courier New" w:hint="default"/>
      </w:rPr>
    </w:lvl>
    <w:lvl w:ilvl="8" w:tplc="CA5CC71C"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7C2D1EF8"/>
    <w:multiLevelType w:val="multilevel"/>
    <w:tmpl w:val="0F36E948"/>
    <w:lvl w:ilvl="0">
      <w:start w:val="10"/>
      <w:numFmt w:val="upperLetter"/>
      <w:pStyle w:val="JnadpisJ"/>
      <w:lvlText w:val="%1"/>
      <w:lvlJc w:val="left"/>
      <w:pPr>
        <w:tabs>
          <w:tab w:val="num" w:pos="432"/>
        </w:tabs>
        <w:ind w:left="432" w:hanging="432"/>
      </w:pPr>
      <w:rPr>
        <w:rFonts w:hint="default"/>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JNadpisJ1"/>
      <w:lvlText w:val="%1.%2"/>
      <w:lvlJc w:val="left"/>
      <w:pPr>
        <w:tabs>
          <w:tab w:val="num" w:pos="576"/>
        </w:tabs>
        <w:ind w:left="576" w:hanging="576"/>
      </w:pPr>
      <w:rPr>
        <w:rFonts w:hint="default"/>
      </w:rPr>
    </w:lvl>
    <w:lvl w:ilvl="2">
      <w:start w:val="1"/>
      <w:numFmt w:val="decimal"/>
      <w:lvlRestart w:val="1"/>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6" w15:restartNumberingAfterBreak="0">
    <w:nsid w:val="7D186827"/>
    <w:multiLevelType w:val="hybridMultilevel"/>
    <w:tmpl w:val="BEF2DDF0"/>
    <w:lvl w:ilvl="0" w:tplc="041B000F">
      <w:start w:val="1"/>
      <w:numFmt w:val="decimal"/>
      <w:lvlText w:val="%1."/>
      <w:lvlJc w:val="left"/>
      <w:pPr>
        <w:ind w:left="720" w:hanging="360"/>
      </w:pPr>
    </w:lvl>
    <w:lvl w:ilvl="1" w:tplc="041B0017">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7" w15:restartNumberingAfterBreak="0">
    <w:nsid w:val="7E402BE8"/>
    <w:multiLevelType w:val="hybridMultilevel"/>
    <w:tmpl w:val="52A8915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8" w15:restartNumberingAfterBreak="0">
    <w:nsid w:val="7E4318CC"/>
    <w:multiLevelType w:val="hybridMultilevel"/>
    <w:tmpl w:val="1B98EE1C"/>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9" w15:restartNumberingAfterBreak="0">
    <w:nsid w:val="7F3279A6"/>
    <w:multiLevelType w:val="hybridMultilevel"/>
    <w:tmpl w:val="4852EF22"/>
    <w:lvl w:ilvl="0" w:tplc="041B000B">
      <w:start w:val="1"/>
      <w:numFmt w:val="bullet"/>
      <w:lvlText w:val=""/>
      <w:lvlJc w:val="left"/>
      <w:pPr>
        <w:ind w:left="1069" w:hanging="360"/>
      </w:pPr>
      <w:rPr>
        <w:rFonts w:ascii="Wingdings" w:hAnsi="Wingdings" w:hint="default"/>
      </w:rPr>
    </w:lvl>
    <w:lvl w:ilvl="1" w:tplc="041B0019" w:tentative="1">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num w:numId="1">
    <w:abstractNumId w:val="69"/>
  </w:num>
  <w:num w:numId="2">
    <w:abstractNumId w:val="95"/>
  </w:num>
  <w:num w:numId="3">
    <w:abstractNumId w:val="41"/>
  </w:num>
  <w:num w:numId="4">
    <w:abstractNumId w:val="47"/>
  </w:num>
  <w:num w:numId="5">
    <w:abstractNumId w:val="70"/>
  </w:num>
  <w:num w:numId="6">
    <w:abstractNumId w:val="61"/>
  </w:num>
  <w:num w:numId="7">
    <w:abstractNumId w:val="40"/>
  </w:num>
  <w:num w:numId="8">
    <w:abstractNumId w:val="63"/>
  </w:num>
  <w:num w:numId="9">
    <w:abstractNumId w:val="1"/>
  </w:num>
  <w:num w:numId="10">
    <w:abstractNumId w:val="0"/>
  </w:num>
  <w:num w:numId="11">
    <w:abstractNumId w:val="15"/>
  </w:num>
  <w:num w:numId="12">
    <w:abstractNumId w:val="8"/>
  </w:num>
  <w:num w:numId="13">
    <w:abstractNumId w:val="6"/>
  </w:num>
  <w:num w:numId="14">
    <w:abstractNumId w:val="42"/>
  </w:num>
  <w:num w:numId="15">
    <w:abstractNumId w:val="60"/>
  </w:num>
  <w:num w:numId="16">
    <w:abstractNumId w:val="5"/>
  </w:num>
  <w:num w:numId="17">
    <w:abstractNumId w:val="16"/>
  </w:num>
  <w:num w:numId="18">
    <w:abstractNumId w:val="26"/>
  </w:num>
  <w:num w:numId="19">
    <w:abstractNumId w:val="68"/>
  </w:num>
  <w:num w:numId="20">
    <w:abstractNumId w:val="45"/>
  </w:num>
  <w:num w:numId="21">
    <w:abstractNumId w:val="67"/>
  </w:num>
  <w:num w:numId="22">
    <w:abstractNumId w:val="36"/>
  </w:num>
  <w:num w:numId="23">
    <w:abstractNumId w:val="96"/>
  </w:num>
  <w:num w:numId="24">
    <w:abstractNumId w:val="20"/>
  </w:num>
  <w:num w:numId="25">
    <w:abstractNumId w:val="97"/>
  </w:num>
  <w:num w:numId="26">
    <w:abstractNumId w:val="58"/>
  </w:num>
  <w:num w:numId="27">
    <w:abstractNumId w:val="34"/>
  </w:num>
  <w:num w:numId="28">
    <w:abstractNumId w:val="3"/>
  </w:num>
  <w:num w:numId="29">
    <w:abstractNumId w:val="4"/>
  </w:num>
  <w:num w:numId="30">
    <w:abstractNumId w:val="27"/>
  </w:num>
  <w:num w:numId="31">
    <w:abstractNumId w:val="90"/>
  </w:num>
  <w:num w:numId="32">
    <w:abstractNumId w:val="105"/>
  </w:num>
  <w:num w:numId="33">
    <w:abstractNumId w:val="59"/>
  </w:num>
  <w:num w:numId="34">
    <w:abstractNumId w:val="14"/>
  </w:num>
  <w:num w:numId="35">
    <w:abstractNumId w:val="104"/>
  </w:num>
  <w:num w:numId="36">
    <w:abstractNumId w:val="2"/>
  </w:num>
  <w:num w:numId="37">
    <w:abstractNumId w:val="86"/>
  </w:num>
  <w:num w:numId="38">
    <w:abstractNumId w:val="88"/>
  </w:num>
  <w:num w:numId="39">
    <w:abstractNumId w:val="9"/>
  </w:num>
  <w:num w:numId="40">
    <w:abstractNumId w:val="24"/>
  </w:num>
  <w:num w:numId="41">
    <w:abstractNumId w:val="44"/>
  </w:num>
  <w:num w:numId="42">
    <w:abstractNumId w:val="106"/>
  </w:num>
  <w:num w:numId="43">
    <w:abstractNumId w:val="101"/>
  </w:num>
  <w:num w:numId="44">
    <w:abstractNumId w:val="51"/>
  </w:num>
  <w:num w:numId="45">
    <w:abstractNumId w:val="10"/>
  </w:num>
  <w:num w:numId="46">
    <w:abstractNumId w:val="32"/>
  </w:num>
  <w:num w:numId="47">
    <w:abstractNumId w:val="38"/>
  </w:num>
  <w:num w:numId="48">
    <w:abstractNumId w:val="85"/>
  </w:num>
  <w:num w:numId="49">
    <w:abstractNumId w:val="23"/>
  </w:num>
  <w:num w:numId="50">
    <w:abstractNumId w:val="76"/>
  </w:num>
  <w:num w:numId="51">
    <w:abstractNumId w:val="74"/>
  </w:num>
  <w:num w:numId="52">
    <w:abstractNumId w:val="19"/>
  </w:num>
  <w:num w:numId="53">
    <w:abstractNumId w:val="50"/>
  </w:num>
  <w:num w:numId="54">
    <w:abstractNumId w:val="38"/>
    <w:lvlOverride w:ilvl="0">
      <w:startOverride w:val="1"/>
    </w:lvlOverride>
    <w:lvlOverride w:ilvl="1"/>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3"/>
  </w:num>
  <w:num w:numId="56">
    <w:abstractNumId w:val="108"/>
  </w:num>
  <w:num w:numId="57">
    <w:abstractNumId w:val="11"/>
  </w:num>
  <w:num w:numId="58">
    <w:abstractNumId w:val="38"/>
    <w:lvlOverride w:ilvl="0">
      <w:startOverride w:val="1"/>
    </w:lvlOverride>
    <w:lvlOverride w:ilvl="1">
      <w:startOverride w:val="1"/>
    </w:lvlOverride>
    <w:lvlOverride w:ilvl="2">
      <w:startOverride w:val="1"/>
    </w:lvlOverride>
  </w:num>
  <w:num w:numId="59">
    <w:abstractNumId w:val="65"/>
  </w:num>
  <w:num w:numId="60">
    <w:abstractNumId w:val="13"/>
  </w:num>
  <w:num w:numId="61">
    <w:abstractNumId w:val="75"/>
  </w:num>
  <w:num w:numId="62">
    <w:abstractNumId w:val="87"/>
  </w:num>
  <w:num w:numId="63">
    <w:abstractNumId w:val="91"/>
  </w:num>
  <w:num w:numId="64">
    <w:abstractNumId w:val="50"/>
  </w:num>
  <w:num w:numId="65">
    <w:abstractNumId w:val="49"/>
  </w:num>
  <w:num w:numId="66">
    <w:abstractNumId w:val="21"/>
  </w:num>
  <w:num w:numId="67">
    <w:abstractNumId w:val="72"/>
  </w:num>
  <w:num w:numId="68">
    <w:abstractNumId w:val="17"/>
  </w:num>
  <w:num w:numId="69">
    <w:abstractNumId w:val="35"/>
  </w:num>
  <w:num w:numId="70">
    <w:abstractNumId w:val="84"/>
  </w:num>
  <w:num w:numId="71">
    <w:abstractNumId w:val="71"/>
  </w:num>
  <w:num w:numId="72">
    <w:abstractNumId w:val="18"/>
  </w:num>
  <w:num w:numId="73">
    <w:abstractNumId w:val="66"/>
  </w:num>
  <w:num w:numId="74">
    <w:abstractNumId w:val="98"/>
  </w:num>
  <w:num w:numId="75">
    <w:abstractNumId w:val="103"/>
  </w:num>
  <w:num w:numId="76">
    <w:abstractNumId w:val="65"/>
  </w:num>
  <w:num w:numId="77">
    <w:abstractNumId w:val="65"/>
  </w:num>
  <w:num w:numId="78">
    <w:abstractNumId w:val="65"/>
  </w:num>
  <w:num w:numId="79">
    <w:abstractNumId w:val="65"/>
  </w:num>
  <w:num w:numId="80">
    <w:abstractNumId w:val="65"/>
  </w:num>
  <w:num w:numId="81">
    <w:abstractNumId w:val="56"/>
  </w:num>
  <w:num w:numId="82">
    <w:abstractNumId w:val="29"/>
  </w:num>
  <w:num w:numId="83">
    <w:abstractNumId w:val="57"/>
  </w:num>
  <w:num w:numId="84">
    <w:abstractNumId w:val="30"/>
  </w:num>
  <w:num w:numId="85">
    <w:abstractNumId w:val="64"/>
  </w:num>
  <w:num w:numId="86">
    <w:abstractNumId w:val="37"/>
  </w:num>
  <w:num w:numId="87">
    <w:abstractNumId w:val="22"/>
  </w:num>
  <w:num w:numId="88">
    <w:abstractNumId w:val="12"/>
  </w:num>
  <w:num w:numId="89">
    <w:abstractNumId w:val="77"/>
  </w:num>
  <w:num w:numId="90">
    <w:abstractNumId w:val="28"/>
  </w:num>
  <w:num w:numId="91">
    <w:abstractNumId w:val="49"/>
  </w:num>
  <w:num w:numId="92">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02"/>
  </w:num>
  <w:num w:numId="94">
    <w:abstractNumId w:val="99"/>
  </w:num>
  <w:num w:numId="95">
    <w:abstractNumId w:val="107"/>
  </w:num>
  <w:num w:numId="96">
    <w:abstractNumId w:val="83"/>
  </w:num>
  <w:num w:numId="97">
    <w:abstractNumId w:val="100"/>
  </w:num>
  <w:num w:numId="98">
    <w:abstractNumId w:val="82"/>
  </w:num>
  <w:num w:numId="99">
    <w:abstractNumId w:val="54"/>
  </w:num>
  <w:num w:numId="100">
    <w:abstractNumId w:val="31"/>
  </w:num>
  <w:num w:numId="101">
    <w:abstractNumId w:val="109"/>
  </w:num>
  <w:num w:numId="102">
    <w:abstractNumId w:val="73"/>
  </w:num>
  <w:num w:numId="103">
    <w:abstractNumId w:val="81"/>
  </w:num>
  <w:num w:numId="104">
    <w:abstractNumId w:val="7"/>
  </w:num>
  <w:num w:numId="105">
    <w:abstractNumId w:val="93"/>
  </w:num>
  <w:num w:numId="106">
    <w:abstractNumId w:val="39"/>
  </w:num>
  <w:num w:numId="107">
    <w:abstractNumId w:val="80"/>
  </w:num>
  <w:num w:numId="108">
    <w:abstractNumId w:val="52"/>
  </w:num>
  <w:num w:numId="109">
    <w:abstractNumId w:val="55"/>
  </w:num>
  <w:num w:numId="110">
    <w:abstractNumId w:val="25"/>
  </w:num>
  <w:num w:numId="111">
    <w:abstractNumId w:val="53"/>
  </w:num>
  <w:num w:numId="112">
    <w:abstractNumId w:val="94"/>
  </w:num>
  <w:num w:numId="113">
    <w:abstractNumId w:val="48"/>
  </w:num>
  <w:num w:numId="114">
    <w:abstractNumId w:val="46"/>
  </w:num>
  <w:num w:numId="115">
    <w:abstractNumId w:val="62"/>
  </w:num>
  <w:num w:numId="116">
    <w:abstractNumId w:val="89"/>
  </w:num>
  <w:num w:numId="117">
    <w:abstractNumId w:val="79"/>
  </w:num>
  <w:num w:numId="118">
    <w:abstractNumId w:val="33"/>
  </w:num>
  <w:num w:numId="119">
    <w:abstractNumId w:val="92"/>
  </w:num>
  <w:numIdMacAtCleanup w:val="1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81"/>
  <w:drawingGridVerticalSpacing w:val="181"/>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744"/>
    <w:rsid w:val="00000E2B"/>
    <w:rsid w:val="00000F4B"/>
    <w:rsid w:val="00001344"/>
    <w:rsid w:val="0000330E"/>
    <w:rsid w:val="000045B5"/>
    <w:rsid w:val="00005036"/>
    <w:rsid w:val="00006DD1"/>
    <w:rsid w:val="00007D90"/>
    <w:rsid w:val="00010E98"/>
    <w:rsid w:val="00011D04"/>
    <w:rsid w:val="00011D22"/>
    <w:rsid w:val="00011E00"/>
    <w:rsid w:val="00013443"/>
    <w:rsid w:val="00013697"/>
    <w:rsid w:val="0001461E"/>
    <w:rsid w:val="00017CA4"/>
    <w:rsid w:val="00020999"/>
    <w:rsid w:val="00021E73"/>
    <w:rsid w:val="000243A1"/>
    <w:rsid w:val="00024A9C"/>
    <w:rsid w:val="00025A39"/>
    <w:rsid w:val="0002713A"/>
    <w:rsid w:val="00027304"/>
    <w:rsid w:val="00031836"/>
    <w:rsid w:val="0003379C"/>
    <w:rsid w:val="0003426C"/>
    <w:rsid w:val="000355DA"/>
    <w:rsid w:val="0003585B"/>
    <w:rsid w:val="00035E69"/>
    <w:rsid w:val="00036038"/>
    <w:rsid w:val="000373E1"/>
    <w:rsid w:val="00037764"/>
    <w:rsid w:val="00037B03"/>
    <w:rsid w:val="0004007C"/>
    <w:rsid w:val="0004066C"/>
    <w:rsid w:val="00040C9A"/>
    <w:rsid w:val="00040E34"/>
    <w:rsid w:val="00040EC3"/>
    <w:rsid w:val="00045462"/>
    <w:rsid w:val="000454AE"/>
    <w:rsid w:val="0005181D"/>
    <w:rsid w:val="00052D10"/>
    <w:rsid w:val="000530B5"/>
    <w:rsid w:val="00053B3E"/>
    <w:rsid w:val="00053D97"/>
    <w:rsid w:val="00054D5A"/>
    <w:rsid w:val="00056855"/>
    <w:rsid w:val="00057768"/>
    <w:rsid w:val="00057945"/>
    <w:rsid w:val="000608BF"/>
    <w:rsid w:val="00060F1C"/>
    <w:rsid w:val="00061023"/>
    <w:rsid w:val="000610AA"/>
    <w:rsid w:val="000611D1"/>
    <w:rsid w:val="00061390"/>
    <w:rsid w:val="000615A1"/>
    <w:rsid w:val="000626CD"/>
    <w:rsid w:val="000633E3"/>
    <w:rsid w:val="000642DA"/>
    <w:rsid w:val="00065021"/>
    <w:rsid w:val="00065A55"/>
    <w:rsid w:val="0006766B"/>
    <w:rsid w:val="000713DF"/>
    <w:rsid w:val="000719F1"/>
    <w:rsid w:val="000729A6"/>
    <w:rsid w:val="00072C22"/>
    <w:rsid w:val="00074014"/>
    <w:rsid w:val="0007541D"/>
    <w:rsid w:val="0007579A"/>
    <w:rsid w:val="00077AE3"/>
    <w:rsid w:val="00077ED9"/>
    <w:rsid w:val="0008095A"/>
    <w:rsid w:val="00080CF3"/>
    <w:rsid w:val="00082312"/>
    <w:rsid w:val="0008492E"/>
    <w:rsid w:val="00084EB5"/>
    <w:rsid w:val="000850F1"/>
    <w:rsid w:val="0008693C"/>
    <w:rsid w:val="00087050"/>
    <w:rsid w:val="00087EBD"/>
    <w:rsid w:val="00090228"/>
    <w:rsid w:val="00090517"/>
    <w:rsid w:val="000918C4"/>
    <w:rsid w:val="00093E31"/>
    <w:rsid w:val="00095566"/>
    <w:rsid w:val="00097D0C"/>
    <w:rsid w:val="000A0684"/>
    <w:rsid w:val="000A0E37"/>
    <w:rsid w:val="000A28F9"/>
    <w:rsid w:val="000A3A58"/>
    <w:rsid w:val="000A3CB6"/>
    <w:rsid w:val="000A45B3"/>
    <w:rsid w:val="000A4E67"/>
    <w:rsid w:val="000A5D2E"/>
    <w:rsid w:val="000A70CD"/>
    <w:rsid w:val="000A7517"/>
    <w:rsid w:val="000B1E8A"/>
    <w:rsid w:val="000B24E6"/>
    <w:rsid w:val="000B26E2"/>
    <w:rsid w:val="000B2709"/>
    <w:rsid w:val="000B27AE"/>
    <w:rsid w:val="000B2CB7"/>
    <w:rsid w:val="000B2F4D"/>
    <w:rsid w:val="000B398A"/>
    <w:rsid w:val="000B3A82"/>
    <w:rsid w:val="000B4DA0"/>
    <w:rsid w:val="000B6329"/>
    <w:rsid w:val="000B6830"/>
    <w:rsid w:val="000B782C"/>
    <w:rsid w:val="000B7D0A"/>
    <w:rsid w:val="000B7EBB"/>
    <w:rsid w:val="000C04FB"/>
    <w:rsid w:val="000C13BA"/>
    <w:rsid w:val="000C1D94"/>
    <w:rsid w:val="000C266C"/>
    <w:rsid w:val="000C274C"/>
    <w:rsid w:val="000C3151"/>
    <w:rsid w:val="000C340C"/>
    <w:rsid w:val="000C3FAC"/>
    <w:rsid w:val="000C566D"/>
    <w:rsid w:val="000C5C07"/>
    <w:rsid w:val="000C5F68"/>
    <w:rsid w:val="000C62FB"/>
    <w:rsid w:val="000D07F7"/>
    <w:rsid w:val="000D0F9D"/>
    <w:rsid w:val="000D1E59"/>
    <w:rsid w:val="000D3F0A"/>
    <w:rsid w:val="000D52F2"/>
    <w:rsid w:val="000D641B"/>
    <w:rsid w:val="000D72FC"/>
    <w:rsid w:val="000D7A06"/>
    <w:rsid w:val="000E0D4B"/>
    <w:rsid w:val="000E1630"/>
    <w:rsid w:val="000E1966"/>
    <w:rsid w:val="000E24FE"/>
    <w:rsid w:val="000E37C1"/>
    <w:rsid w:val="000E7DBC"/>
    <w:rsid w:val="000F22DD"/>
    <w:rsid w:val="000F2462"/>
    <w:rsid w:val="000F32BF"/>
    <w:rsid w:val="000F3D06"/>
    <w:rsid w:val="000F4388"/>
    <w:rsid w:val="000F50C3"/>
    <w:rsid w:val="000F5129"/>
    <w:rsid w:val="000F59AA"/>
    <w:rsid w:val="000F5F72"/>
    <w:rsid w:val="000F60E7"/>
    <w:rsid w:val="000F6BBF"/>
    <w:rsid w:val="00100957"/>
    <w:rsid w:val="0010166A"/>
    <w:rsid w:val="00102103"/>
    <w:rsid w:val="0010370E"/>
    <w:rsid w:val="00103EF6"/>
    <w:rsid w:val="00103F4D"/>
    <w:rsid w:val="001057CC"/>
    <w:rsid w:val="001061F8"/>
    <w:rsid w:val="00106BC4"/>
    <w:rsid w:val="00107FBE"/>
    <w:rsid w:val="00111834"/>
    <w:rsid w:val="00111A39"/>
    <w:rsid w:val="00111EC9"/>
    <w:rsid w:val="00112863"/>
    <w:rsid w:val="00112942"/>
    <w:rsid w:val="001148D9"/>
    <w:rsid w:val="00114B78"/>
    <w:rsid w:val="00114BEE"/>
    <w:rsid w:val="00115742"/>
    <w:rsid w:val="00115E3F"/>
    <w:rsid w:val="00116BC1"/>
    <w:rsid w:val="00117185"/>
    <w:rsid w:val="00117A2B"/>
    <w:rsid w:val="00120287"/>
    <w:rsid w:val="00121755"/>
    <w:rsid w:val="00121E9F"/>
    <w:rsid w:val="00123226"/>
    <w:rsid w:val="0012348E"/>
    <w:rsid w:val="001240D0"/>
    <w:rsid w:val="001245C4"/>
    <w:rsid w:val="001251CA"/>
    <w:rsid w:val="0013044C"/>
    <w:rsid w:val="0013064B"/>
    <w:rsid w:val="00131068"/>
    <w:rsid w:val="0013106E"/>
    <w:rsid w:val="001319B3"/>
    <w:rsid w:val="00132D22"/>
    <w:rsid w:val="00134754"/>
    <w:rsid w:val="00134E48"/>
    <w:rsid w:val="001350C3"/>
    <w:rsid w:val="00135BD9"/>
    <w:rsid w:val="001361AA"/>
    <w:rsid w:val="00136663"/>
    <w:rsid w:val="001369BB"/>
    <w:rsid w:val="00136F59"/>
    <w:rsid w:val="00137162"/>
    <w:rsid w:val="0013757D"/>
    <w:rsid w:val="00137D1E"/>
    <w:rsid w:val="0014068E"/>
    <w:rsid w:val="0014274E"/>
    <w:rsid w:val="00142A17"/>
    <w:rsid w:val="00142CBE"/>
    <w:rsid w:val="001432BB"/>
    <w:rsid w:val="001445E0"/>
    <w:rsid w:val="00146370"/>
    <w:rsid w:val="00146B7B"/>
    <w:rsid w:val="00150BAB"/>
    <w:rsid w:val="00151E63"/>
    <w:rsid w:val="001533E6"/>
    <w:rsid w:val="00153608"/>
    <w:rsid w:val="00153B47"/>
    <w:rsid w:val="0015477A"/>
    <w:rsid w:val="001602B1"/>
    <w:rsid w:val="00160337"/>
    <w:rsid w:val="00162249"/>
    <w:rsid w:val="00162619"/>
    <w:rsid w:val="0016279C"/>
    <w:rsid w:val="001629DB"/>
    <w:rsid w:val="00162C9D"/>
    <w:rsid w:val="00164431"/>
    <w:rsid w:val="001644B8"/>
    <w:rsid w:val="001672A1"/>
    <w:rsid w:val="0016743C"/>
    <w:rsid w:val="001709F2"/>
    <w:rsid w:val="00171042"/>
    <w:rsid w:val="001718A2"/>
    <w:rsid w:val="001722D7"/>
    <w:rsid w:val="00172527"/>
    <w:rsid w:val="00172618"/>
    <w:rsid w:val="001738D2"/>
    <w:rsid w:val="00174904"/>
    <w:rsid w:val="00174BAF"/>
    <w:rsid w:val="00174E9E"/>
    <w:rsid w:val="001751C1"/>
    <w:rsid w:val="001754F4"/>
    <w:rsid w:val="0017635C"/>
    <w:rsid w:val="00176A47"/>
    <w:rsid w:val="00176B01"/>
    <w:rsid w:val="00176CD0"/>
    <w:rsid w:val="0017706D"/>
    <w:rsid w:val="00180510"/>
    <w:rsid w:val="00180981"/>
    <w:rsid w:val="00182124"/>
    <w:rsid w:val="001825FA"/>
    <w:rsid w:val="00184CE2"/>
    <w:rsid w:val="00185356"/>
    <w:rsid w:val="001859DE"/>
    <w:rsid w:val="001862FB"/>
    <w:rsid w:val="00186958"/>
    <w:rsid w:val="00186E28"/>
    <w:rsid w:val="00190B99"/>
    <w:rsid w:val="001915D8"/>
    <w:rsid w:val="001918D6"/>
    <w:rsid w:val="00192042"/>
    <w:rsid w:val="00192848"/>
    <w:rsid w:val="00193D49"/>
    <w:rsid w:val="001942EC"/>
    <w:rsid w:val="001945A3"/>
    <w:rsid w:val="001955CD"/>
    <w:rsid w:val="00195610"/>
    <w:rsid w:val="00195914"/>
    <w:rsid w:val="001978F1"/>
    <w:rsid w:val="00197EFE"/>
    <w:rsid w:val="001A12A0"/>
    <w:rsid w:val="001A1AEA"/>
    <w:rsid w:val="001A1D9C"/>
    <w:rsid w:val="001A2958"/>
    <w:rsid w:val="001A2D31"/>
    <w:rsid w:val="001A33C1"/>
    <w:rsid w:val="001A45E7"/>
    <w:rsid w:val="001A4617"/>
    <w:rsid w:val="001A46DC"/>
    <w:rsid w:val="001A557B"/>
    <w:rsid w:val="001A631C"/>
    <w:rsid w:val="001A6478"/>
    <w:rsid w:val="001A6839"/>
    <w:rsid w:val="001B0A4D"/>
    <w:rsid w:val="001B10D9"/>
    <w:rsid w:val="001B12FB"/>
    <w:rsid w:val="001B15C9"/>
    <w:rsid w:val="001B1DDD"/>
    <w:rsid w:val="001B1E67"/>
    <w:rsid w:val="001B3E28"/>
    <w:rsid w:val="001B490C"/>
    <w:rsid w:val="001B4915"/>
    <w:rsid w:val="001B5938"/>
    <w:rsid w:val="001B5989"/>
    <w:rsid w:val="001B6B03"/>
    <w:rsid w:val="001B6DB9"/>
    <w:rsid w:val="001B7BAB"/>
    <w:rsid w:val="001C16FF"/>
    <w:rsid w:val="001C289B"/>
    <w:rsid w:val="001C357D"/>
    <w:rsid w:val="001C504A"/>
    <w:rsid w:val="001C5F31"/>
    <w:rsid w:val="001C5F98"/>
    <w:rsid w:val="001C6DD7"/>
    <w:rsid w:val="001C79F1"/>
    <w:rsid w:val="001C7DEE"/>
    <w:rsid w:val="001D1112"/>
    <w:rsid w:val="001D15AE"/>
    <w:rsid w:val="001D62A2"/>
    <w:rsid w:val="001D6397"/>
    <w:rsid w:val="001D66BC"/>
    <w:rsid w:val="001D70BD"/>
    <w:rsid w:val="001D7F50"/>
    <w:rsid w:val="001E03A6"/>
    <w:rsid w:val="001E124A"/>
    <w:rsid w:val="001E1869"/>
    <w:rsid w:val="001E27C3"/>
    <w:rsid w:val="001E2AE0"/>
    <w:rsid w:val="001E40B8"/>
    <w:rsid w:val="001E436E"/>
    <w:rsid w:val="001E4E9E"/>
    <w:rsid w:val="001E5251"/>
    <w:rsid w:val="001E5D45"/>
    <w:rsid w:val="001F266E"/>
    <w:rsid w:val="001F29E8"/>
    <w:rsid w:val="001F43BE"/>
    <w:rsid w:val="001F54B8"/>
    <w:rsid w:val="001F676B"/>
    <w:rsid w:val="001F7380"/>
    <w:rsid w:val="0020045F"/>
    <w:rsid w:val="00200E47"/>
    <w:rsid w:val="00201053"/>
    <w:rsid w:val="00202401"/>
    <w:rsid w:val="00202B47"/>
    <w:rsid w:val="002030AD"/>
    <w:rsid w:val="00203511"/>
    <w:rsid w:val="002035DC"/>
    <w:rsid w:val="00203C01"/>
    <w:rsid w:val="0020554E"/>
    <w:rsid w:val="00205D81"/>
    <w:rsid w:val="00205DDA"/>
    <w:rsid w:val="00206B6F"/>
    <w:rsid w:val="00207C7F"/>
    <w:rsid w:val="0021052E"/>
    <w:rsid w:val="00212050"/>
    <w:rsid w:val="0021310A"/>
    <w:rsid w:val="00213614"/>
    <w:rsid w:val="00215911"/>
    <w:rsid w:val="00216186"/>
    <w:rsid w:val="002161C6"/>
    <w:rsid w:val="002177C1"/>
    <w:rsid w:val="00217D68"/>
    <w:rsid w:val="00217E3E"/>
    <w:rsid w:val="0022067A"/>
    <w:rsid w:val="002211A9"/>
    <w:rsid w:val="002223EC"/>
    <w:rsid w:val="002225C3"/>
    <w:rsid w:val="00224893"/>
    <w:rsid w:val="00224D99"/>
    <w:rsid w:val="00224ED5"/>
    <w:rsid w:val="00225A04"/>
    <w:rsid w:val="00225EFD"/>
    <w:rsid w:val="002314D5"/>
    <w:rsid w:val="00232FD0"/>
    <w:rsid w:val="00233419"/>
    <w:rsid w:val="0023377F"/>
    <w:rsid w:val="002347D1"/>
    <w:rsid w:val="00240D8A"/>
    <w:rsid w:val="00240DEB"/>
    <w:rsid w:val="002411DB"/>
    <w:rsid w:val="00241743"/>
    <w:rsid w:val="002421B8"/>
    <w:rsid w:val="002441B7"/>
    <w:rsid w:val="00244257"/>
    <w:rsid w:val="00244D81"/>
    <w:rsid w:val="00245D1A"/>
    <w:rsid w:val="00245E9E"/>
    <w:rsid w:val="00247E4E"/>
    <w:rsid w:val="00247F37"/>
    <w:rsid w:val="00250AED"/>
    <w:rsid w:val="00251116"/>
    <w:rsid w:val="00251420"/>
    <w:rsid w:val="00251A56"/>
    <w:rsid w:val="00252090"/>
    <w:rsid w:val="00253739"/>
    <w:rsid w:val="00255B18"/>
    <w:rsid w:val="00260E3F"/>
    <w:rsid w:val="0026191E"/>
    <w:rsid w:val="0026224A"/>
    <w:rsid w:val="00262285"/>
    <w:rsid w:val="00263F56"/>
    <w:rsid w:val="00264A3A"/>
    <w:rsid w:val="0026568A"/>
    <w:rsid w:val="002657D8"/>
    <w:rsid w:val="00265D17"/>
    <w:rsid w:val="0026664E"/>
    <w:rsid w:val="00272566"/>
    <w:rsid w:val="002726F7"/>
    <w:rsid w:val="002731AA"/>
    <w:rsid w:val="00273538"/>
    <w:rsid w:val="0027369C"/>
    <w:rsid w:val="0027535A"/>
    <w:rsid w:val="00276648"/>
    <w:rsid w:val="0027711C"/>
    <w:rsid w:val="00277478"/>
    <w:rsid w:val="00277555"/>
    <w:rsid w:val="002803D2"/>
    <w:rsid w:val="0028088C"/>
    <w:rsid w:val="002816C0"/>
    <w:rsid w:val="0028212E"/>
    <w:rsid w:val="002838B3"/>
    <w:rsid w:val="002844AB"/>
    <w:rsid w:val="002853BA"/>
    <w:rsid w:val="002858BF"/>
    <w:rsid w:val="00286E3B"/>
    <w:rsid w:val="00287C29"/>
    <w:rsid w:val="00291E7C"/>
    <w:rsid w:val="0029204F"/>
    <w:rsid w:val="0029276F"/>
    <w:rsid w:val="00292A9D"/>
    <w:rsid w:val="00294EFB"/>
    <w:rsid w:val="002951EE"/>
    <w:rsid w:val="002968C6"/>
    <w:rsid w:val="00297089"/>
    <w:rsid w:val="0029762C"/>
    <w:rsid w:val="00297943"/>
    <w:rsid w:val="002A17E9"/>
    <w:rsid w:val="002A23C3"/>
    <w:rsid w:val="002A258F"/>
    <w:rsid w:val="002A2750"/>
    <w:rsid w:val="002A45DA"/>
    <w:rsid w:val="002A47CD"/>
    <w:rsid w:val="002A4BE7"/>
    <w:rsid w:val="002A5682"/>
    <w:rsid w:val="002A5E10"/>
    <w:rsid w:val="002A658B"/>
    <w:rsid w:val="002A6F61"/>
    <w:rsid w:val="002A759C"/>
    <w:rsid w:val="002B05C7"/>
    <w:rsid w:val="002B09F6"/>
    <w:rsid w:val="002B11E6"/>
    <w:rsid w:val="002B2C8B"/>
    <w:rsid w:val="002B355C"/>
    <w:rsid w:val="002B4261"/>
    <w:rsid w:val="002B42AA"/>
    <w:rsid w:val="002B49D4"/>
    <w:rsid w:val="002B62C8"/>
    <w:rsid w:val="002B670A"/>
    <w:rsid w:val="002B6A43"/>
    <w:rsid w:val="002B72F4"/>
    <w:rsid w:val="002C1412"/>
    <w:rsid w:val="002C20EB"/>
    <w:rsid w:val="002C2274"/>
    <w:rsid w:val="002C2542"/>
    <w:rsid w:val="002C4DA9"/>
    <w:rsid w:val="002C63E8"/>
    <w:rsid w:val="002C77E0"/>
    <w:rsid w:val="002C7955"/>
    <w:rsid w:val="002C7BD3"/>
    <w:rsid w:val="002C7FB4"/>
    <w:rsid w:val="002D04CB"/>
    <w:rsid w:val="002D0621"/>
    <w:rsid w:val="002D1F8C"/>
    <w:rsid w:val="002D20D9"/>
    <w:rsid w:val="002D2121"/>
    <w:rsid w:val="002D3681"/>
    <w:rsid w:val="002D39F3"/>
    <w:rsid w:val="002D42FB"/>
    <w:rsid w:val="002D4743"/>
    <w:rsid w:val="002D481B"/>
    <w:rsid w:val="002D5E35"/>
    <w:rsid w:val="002D6346"/>
    <w:rsid w:val="002D6620"/>
    <w:rsid w:val="002D6732"/>
    <w:rsid w:val="002D7702"/>
    <w:rsid w:val="002E09E0"/>
    <w:rsid w:val="002E0B58"/>
    <w:rsid w:val="002E0E12"/>
    <w:rsid w:val="002E137D"/>
    <w:rsid w:val="002E1B03"/>
    <w:rsid w:val="002E3A6E"/>
    <w:rsid w:val="002E4CBC"/>
    <w:rsid w:val="002E5A91"/>
    <w:rsid w:val="002F11C6"/>
    <w:rsid w:val="002F1827"/>
    <w:rsid w:val="002F1A22"/>
    <w:rsid w:val="002F3A3E"/>
    <w:rsid w:val="002F4225"/>
    <w:rsid w:val="002F468F"/>
    <w:rsid w:val="002F6A09"/>
    <w:rsid w:val="0030080C"/>
    <w:rsid w:val="00300AF9"/>
    <w:rsid w:val="00302027"/>
    <w:rsid w:val="00302508"/>
    <w:rsid w:val="0030365A"/>
    <w:rsid w:val="00303B44"/>
    <w:rsid w:val="003044A4"/>
    <w:rsid w:val="00305106"/>
    <w:rsid w:val="00305DA3"/>
    <w:rsid w:val="00306455"/>
    <w:rsid w:val="00307001"/>
    <w:rsid w:val="003100EB"/>
    <w:rsid w:val="00313021"/>
    <w:rsid w:val="0031327B"/>
    <w:rsid w:val="003139A8"/>
    <w:rsid w:val="00313E4E"/>
    <w:rsid w:val="00314D61"/>
    <w:rsid w:val="00315627"/>
    <w:rsid w:val="00315A5A"/>
    <w:rsid w:val="003161D0"/>
    <w:rsid w:val="003161E0"/>
    <w:rsid w:val="00316C05"/>
    <w:rsid w:val="00316D10"/>
    <w:rsid w:val="00317283"/>
    <w:rsid w:val="00317372"/>
    <w:rsid w:val="00317669"/>
    <w:rsid w:val="00320A38"/>
    <w:rsid w:val="00321B99"/>
    <w:rsid w:val="0032254E"/>
    <w:rsid w:val="003236E8"/>
    <w:rsid w:val="00324061"/>
    <w:rsid w:val="00324E74"/>
    <w:rsid w:val="003254D5"/>
    <w:rsid w:val="00326484"/>
    <w:rsid w:val="00326F49"/>
    <w:rsid w:val="00331291"/>
    <w:rsid w:val="00331E4A"/>
    <w:rsid w:val="00334070"/>
    <w:rsid w:val="00334856"/>
    <w:rsid w:val="00334ADA"/>
    <w:rsid w:val="003353DA"/>
    <w:rsid w:val="00336EB0"/>
    <w:rsid w:val="003376ED"/>
    <w:rsid w:val="00337B39"/>
    <w:rsid w:val="00337E5B"/>
    <w:rsid w:val="00341392"/>
    <w:rsid w:val="00342032"/>
    <w:rsid w:val="00342B8E"/>
    <w:rsid w:val="00342F71"/>
    <w:rsid w:val="00343181"/>
    <w:rsid w:val="003438EC"/>
    <w:rsid w:val="00343B69"/>
    <w:rsid w:val="00343ED3"/>
    <w:rsid w:val="0034410E"/>
    <w:rsid w:val="00344B26"/>
    <w:rsid w:val="0034641D"/>
    <w:rsid w:val="003464ED"/>
    <w:rsid w:val="0035006A"/>
    <w:rsid w:val="00350F70"/>
    <w:rsid w:val="0035175B"/>
    <w:rsid w:val="003526CE"/>
    <w:rsid w:val="00352E0F"/>
    <w:rsid w:val="00354A8F"/>
    <w:rsid w:val="00354D38"/>
    <w:rsid w:val="00355B18"/>
    <w:rsid w:val="00357466"/>
    <w:rsid w:val="003577B7"/>
    <w:rsid w:val="00357804"/>
    <w:rsid w:val="00362E76"/>
    <w:rsid w:val="00362F03"/>
    <w:rsid w:val="00363A4E"/>
    <w:rsid w:val="0036609A"/>
    <w:rsid w:val="0037178F"/>
    <w:rsid w:val="00371C92"/>
    <w:rsid w:val="00372964"/>
    <w:rsid w:val="003732F9"/>
    <w:rsid w:val="00373569"/>
    <w:rsid w:val="00373816"/>
    <w:rsid w:val="00377704"/>
    <w:rsid w:val="0037790C"/>
    <w:rsid w:val="00377B57"/>
    <w:rsid w:val="00380AF5"/>
    <w:rsid w:val="003813AF"/>
    <w:rsid w:val="00381F98"/>
    <w:rsid w:val="0038367D"/>
    <w:rsid w:val="0038529A"/>
    <w:rsid w:val="003856E3"/>
    <w:rsid w:val="00385E0F"/>
    <w:rsid w:val="003867DA"/>
    <w:rsid w:val="00392657"/>
    <w:rsid w:val="00393545"/>
    <w:rsid w:val="003942DA"/>
    <w:rsid w:val="00395411"/>
    <w:rsid w:val="00396490"/>
    <w:rsid w:val="00396891"/>
    <w:rsid w:val="00396B46"/>
    <w:rsid w:val="00396E8B"/>
    <w:rsid w:val="003A08BB"/>
    <w:rsid w:val="003A1295"/>
    <w:rsid w:val="003A12C2"/>
    <w:rsid w:val="003A13C1"/>
    <w:rsid w:val="003A194D"/>
    <w:rsid w:val="003A1EDB"/>
    <w:rsid w:val="003A2475"/>
    <w:rsid w:val="003A2A70"/>
    <w:rsid w:val="003A4230"/>
    <w:rsid w:val="003A48D1"/>
    <w:rsid w:val="003A662E"/>
    <w:rsid w:val="003A7D37"/>
    <w:rsid w:val="003A7F27"/>
    <w:rsid w:val="003B0A41"/>
    <w:rsid w:val="003B11CE"/>
    <w:rsid w:val="003B228A"/>
    <w:rsid w:val="003B2FB1"/>
    <w:rsid w:val="003B3512"/>
    <w:rsid w:val="003B4A41"/>
    <w:rsid w:val="003B58E0"/>
    <w:rsid w:val="003B6ACD"/>
    <w:rsid w:val="003B748F"/>
    <w:rsid w:val="003B7D02"/>
    <w:rsid w:val="003C072C"/>
    <w:rsid w:val="003C12E9"/>
    <w:rsid w:val="003C38A3"/>
    <w:rsid w:val="003C3DAA"/>
    <w:rsid w:val="003C40ED"/>
    <w:rsid w:val="003C65A7"/>
    <w:rsid w:val="003C757B"/>
    <w:rsid w:val="003C7E1D"/>
    <w:rsid w:val="003D0A18"/>
    <w:rsid w:val="003D0D00"/>
    <w:rsid w:val="003D14AE"/>
    <w:rsid w:val="003D222E"/>
    <w:rsid w:val="003D32CD"/>
    <w:rsid w:val="003D3902"/>
    <w:rsid w:val="003D4E67"/>
    <w:rsid w:val="003D61C4"/>
    <w:rsid w:val="003D6631"/>
    <w:rsid w:val="003D6ADE"/>
    <w:rsid w:val="003D6E3B"/>
    <w:rsid w:val="003D7278"/>
    <w:rsid w:val="003D7295"/>
    <w:rsid w:val="003D77E5"/>
    <w:rsid w:val="003E3A88"/>
    <w:rsid w:val="003E56FF"/>
    <w:rsid w:val="003E62A7"/>
    <w:rsid w:val="003E67C4"/>
    <w:rsid w:val="003E7CCD"/>
    <w:rsid w:val="003E7D60"/>
    <w:rsid w:val="003F0BC7"/>
    <w:rsid w:val="003F0E35"/>
    <w:rsid w:val="003F14D5"/>
    <w:rsid w:val="003F262D"/>
    <w:rsid w:val="003F363D"/>
    <w:rsid w:val="003F42A5"/>
    <w:rsid w:val="003F486F"/>
    <w:rsid w:val="00401890"/>
    <w:rsid w:val="00402C4B"/>
    <w:rsid w:val="00403590"/>
    <w:rsid w:val="00403D7B"/>
    <w:rsid w:val="004041E2"/>
    <w:rsid w:val="0040441A"/>
    <w:rsid w:val="00404894"/>
    <w:rsid w:val="004051AD"/>
    <w:rsid w:val="00405478"/>
    <w:rsid w:val="0040624E"/>
    <w:rsid w:val="00407D6E"/>
    <w:rsid w:val="00415754"/>
    <w:rsid w:val="00415F7E"/>
    <w:rsid w:val="004163CF"/>
    <w:rsid w:val="00416C93"/>
    <w:rsid w:val="0041792C"/>
    <w:rsid w:val="00417945"/>
    <w:rsid w:val="00417B10"/>
    <w:rsid w:val="004200DC"/>
    <w:rsid w:val="00420655"/>
    <w:rsid w:val="00420D78"/>
    <w:rsid w:val="00420FA9"/>
    <w:rsid w:val="004217BD"/>
    <w:rsid w:val="00421874"/>
    <w:rsid w:val="00421AEF"/>
    <w:rsid w:val="004228E6"/>
    <w:rsid w:val="00422C8B"/>
    <w:rsid w:val="0042525C"/>
    <w:rsid w:val="0042681A"/>
    <w:rsid w:val="00427556"/>
    <w:rsid w:val="0043026F"/>
    <w:rsid w:val="00430F9E"/>
    <w:rsid w:val="004316DA"/>
    <w:rsid w:val="00431B6F"/>
    <w:rsid w:val="00431B7C"/>
    <w:rsid w:val="00432148"/>
    <w:rsid w:val="00432835"/>
    <w:rsid w:val="004349F7"/>
    <w:rsid w:val="00434B72"/>
    <w:rsid w:val="004355DC"/>
    <w:rsid w:val="0043580A"/>
    <w:rsid w:val="00435C06"/>
    <w:rsid w:val="00435E52"/>
    <w:rsid w:val="004379D0"/>
    <w:rsid w:val="00441DF1"/>
    <w:rsid w:val="004421D9"/>
    <w:rsid w:val="0044239F"/>
    <w:rsid w:val="00444A94"/>
    <w:rsid w:val="004469D8"/>
    <w:rsid w:val="00447E3C"/>
    <w:rsid w:val="0045051E"/>
    <w:rsid w:val="00451981"/>
    <w:rsid w:val="004519B6"/>
    <w:rsid w:val="00452279"/>
    <w:rsid w:val="004531F2"/>
    <w:rsid w:val="004545FB"/>
    <w:rsid w:val="0045562D"/>
    <w:rsid w:val="004556C8"/>
    <w:rsid w:val="00456EDD"/>
    <w:rsid w:val="00457234"/>
    <w:rsid w:val="00457703"/>
    <w:rsid w:val="00457CD8"/>
    <w:rsid w:val="0046006E"/>
    <w:rsid w:val="00461791"/>
    <w:rsid w:val="00461BE1"/>
    <w:rsid w:val="00462159"/>
    <w:rsid w:val="0046215B"/>
    <w:rsid w:val="00463483"/>
    <w:rsid w:val="00463884"/>
    <w:rsid w:val="00463C41"/>
    <w:rsid w:val="0046415D"/>
    <w:rsid w:val="00464BA0"/>
    <w:rsid w:val="00465FB3"/>
    <w:rsid w:val="00466428"/>
    <w:rsid w:val="004670FA"/>
    <w:rsid w:val="00467833"/>
    <w:rsid w:val="004703A4"/>
    <w:rsid w:val="0047067E"/>
    <w:rsid w:val="00470D7D"/>
    <w:rsid w:val="004727B2"/>
    <w:rsid w:val="0047292E"/>
    <w:rsid w:val="00473122"/>
    <w:rsid w:val="00473E4F"/>
    <w:rsid w:val="004750AE"/>
    <w:rsid w:val="0047602A"/>
    <w:rsid w:val="00477A3D"/>
    <w:rsid w:val="00477B63"/>
    <w:rsid w:val="00480D10"/>
    <w:rsid w:val="004821EC"/>
    <w:rsid w:val="004848AA"/>
    <w:rsid w:val="004848C9"/>
    <w:rsid w:val="00485189"/>
    <w:rsid w:val="004856EE"/>
    <w:rsid w:val="00486262"/>
    <w:rsid w:val="00486379"/>
    <w:rsid w:val="00486A85"/>
    <w:rsid w:val="0048743D"/>
    <w:rsid w:val="00487C06"/>
    <w:rsid w:val="0049146F"/>
    <w:rsid w:val="0049195D"/>
    <w:rsid w:val="00492469"/>
    <w:rsid w:val="00492C24"/>
    <w:rsid w:val="00493223"/>
    <w:rsid w:val="00493A67"/>
    <w:rsid w:val="00493B5C"/>
    <w:rsid w:val="00494315"/>
    <w:rsid w:val="00494ED4"/>
    <w:rsid w:val="00496725"/>
    <w:rsid w:val="004A036B"/>
    <w:rsid w:val="004A0F82"/>
    <w:rsid w:val="004A1CE3"/>
    <w:rsid w:val="004A226E"/>
    <w:rsid w:val="004A3A46"/>
    <w:rsid w:val="004A4891"/>
    <w:rsid w:val="004A4D43"/>
    <w:rsid w:val="004A51BC"/>
    <w:rsid w:val="004A68C7"/>
    <w:rsid w:val="004A7F50"/>
    <w:rsid w:val="004B00D1"/>
    <w:rsid w:val="004B0CD8"/>
    <w:rsid w:val="004B163E"/>
    <w:rsid w:val="004B2B17"/>
    <w:rsid w:val="004B2C91"/>
    <w:rsid w:val="004B4832"/>
    <w:rsid w:val="004B4915"/>
    <w:rsid w:val="004B4A7D"/>
    <w:rsid w:val="004B4F9D"/>
    <w:rsid w:val="004B58C2"/>
    <w:rsid w:val="004B6BD7"/>
    <w:rsid w:val="004B6BED"/>
    <w:rsid w:val="004B6E83"/>
    <w:rsid w:val="004B7089"/>
    <w:rsid w:val="004B70B2"/>
    <w:rsid w:val="004B7551"/>
    <w:rsid w:val="004B7F56"/>
    <w:rsid w:val="004C1517"/>
    <w:rsid w:val="004C1CEC"/>
    <w:rsid w:val="004C2198"/>
    <w:rsid w:val="004C2373"/>
    <w:rsid w:val="004C28D1"/>
    <w:rsid w:val="004C36F1"/>
    <w:rsid w:val="004C3C1E"/>
    <w:rsid w:val="004C3FDB"/>
    <w:rsid w:val="004C43F0"/>
    <w:rsid w:val="004C4549"/>
    <w:rsid w:val="004C468D"/>
    <w:rsid w:val="004C4E2F"/>
    <w:rsid w:val="004C5C72"/>
    <w:rsid w:val="004C5DE9"/>
    <w:rsid w:val="004C5DFA"/>
    <w:rsid w:val="004D0605"/>
    <w:rsid w:val="004D1516"/>
    <w:rsid w:val="004D1653"/>
    <w:rsid w:val="004D2E61"/>
    <w:rsid w:val="004D2FF7"/>
    <w:rsid w:val="004D364B"/>
    <w:rsid w:val="004D4870"/>
    <w:rsid w:val="004D4A2A"/>
    <w:rsid w:val="004D5C76"/>
    <w:rsid w:val="004D6F9F"/>
    <w:rsid w:val="004E0446"/>
    <w:rsid w:val="004E10FB"/>
    <w:rsid w:val="004E1BF3"/>
    <w:rsid w:val="004E22AA"/>
    <w:rsid w:val="004E2965"/>
    <w:rsid w:val="004E2BEB"/>
    <w:rsid w:val="004E2F95"/>
    <w:rsid w:val="004E3DAB"/>
    <w:rsid w:val="004E4476"/>
    <w:rsid w:val="004E4B8B"/>
    <w:rsid w:val="004E4EA5"/>
    <w:rsid w:val="004E4F4D"/>
    <w:rsid w:val="004E583E"/>
    <w:rsid w:val="004E5E3A"/>
    <w:rsid w:val="004E648B"/>
    <w:rsid w:val="004E6AD8"/>
    <w:rsid w:val="004F0FCD"/>
    <w:rsid w:val="004F11DC"/>
    <w:rsid w:val="004F202C"/>
    <w:rsid w:val="004F25CE"/>
    <w:rsid w:val="004F2F54"/>
    <w:rsid w:val="004F30B4"/>
    <w:rsid w:val="004F3411"/>
    <w:rsid w:val="004F3DF1"/>
    <w:rsid w:val="004F45F7"/>
    <w:rsid w:val="004F4A57"/>
    <w:rsid w:val="004F5F0E"/>
    <w:rsid w:val="004F698C"/>
    <w:rsid w:val="004F6AAA"/>
    <w:rsid w:val="004F6CE5"/>
    <w:rsid w:val="004F6FF8"/>
    <w:rsid w:val="0050018D"/>
    <w:rsid w:val="0050113A"/>
    <w:rsid w:val="005018AE"/>
    <w:rsid w:val="0050282D"/>
    <w:rsid w:val="005032A7"/>
    <w:rsid w:val="00503713"/>
    <w:rsid w:val="00506559"/>
    <w:rsid w:val="005065F5"/>
    <w:rsid w:val="005069BF"/>
    <w:rsid w:val="005079B2"/>
    <w:rsid w:val="005120D6"/>
    <w:rsid w:val="005123EC"/>
    <w:rsid w:val="00512CFF"/>
    <w:rsid w:val="005134EA"/>
    <w:rsid w:val="00513E38"/>
    <w:rsid w:val="00514C61"/>
    <w:rsid w:val="005153A9"/>
    <w:rsid w:val="005155AD"/>
    <w:rsid w:val="0051570B"/>
    <w:rsid w:val="00517F33"/>
    <w:rsid w:val="0052228D"/>
    <w:rsid w:val="005223EA"/>
    <w:rsid w:val="0052402B"/>
    <w:rsid w:val="0052520C"/>
    <w:rsid w:val="005260D4"/>
    <w:rsid w:val="00526709"/>
    <w:rsid w:val="00526A71"/>
    <w:rsid w:val="00526F9C"/>
    <w:rsid w:val="005273C9"/>
    <w:rsid w:val="00527CFF"/>
    <w:rsid w:val="00527E37"/>
    <w:rsid w:val="00530507"/>
    <w:rsid w:val="005309D3"/>
    <w:rsid w:val="00530B2F"/>
    <w:rsid w:val="00531749"/>
    <w:rsid w:val="0053359B"/>
    <w:rsid w:val="005335CF"/>
    <w:rsid w:val="00534566"/>
    <w:rsid w:val="00534F93"/>
    <w:rsid w:val="00537CF2"/>
    <w:rsid w:val="00541B59"/>
    <w:rsid w:val="00542702"/>
    <w:rsid w:val="00542E9E"/>
    <w:rsid w:val="0054321C"/>
    <w:rsid w:val="00543F9B"/>
    <w:rsid w:val="00545470"/>
    <w:rsid w:val="00545BC4"/>
    <w:rsid w:val="00547229"/>
    <w:rsid w:val="00547605"/>
    <w:rsid w:val="005478B1"/>
    <w:rsid w:val="0055155B"/>
    <w:rsid w:val="005522F1"/>
    <w:rsid w:val="00552E15"/>
    <w:rsid w:val="0055339F"/>
    <w:rsid w:val="00554852"/>
    <w:rsid w:val="0055547F"/>
    <w:rsid w:val="00555717"/>
    <w:rsid w:val="00556521"/>
    <w:rsid w:val="005578F4"/>
    <w:rsid w:val="00557FA5"/>
    <w:rsid w:val="0056037E"/>
    <w:rsid w:val="0056357B"/>
    <w:rsid w:val="005637AF"/>
    <w:rsid w:val="00564CD8"/>
    <w:rsid w:val="00564DA7"/>
    <w:rsid w:val="00564F00"/>
    <w:rsid w:val="00565432"/>
    <w:rsid w:val="00565B57"/>
    <w:rsid w:val="00565EBB"/>
    <w:rsid w:val="005664C6"/>
    <w:rsid w:val="005739A0"/>
    <w:rsid w:val="0057441E"/>
    <w:rsid w:val="005744F8"/>
    <w:rsid w:val="005745AF"/>
    <w:rsid w:val="00575A06"/>
    <w:rsid w:val="00576541"/>
    <w:rsid w:val="00576705"/>
    <w:rsid w:val="00580137"/>
    <w:rsid w:val="005808AC"/>
    <w:rsid w:val="005817D9"/>
    <w:rsid w:val="00581958"/>
    <w:rsid w:val="00581C61"/>
    <w:rsid w:val="00582375"/>
    <w:rsid w:val="00582768"/>
    <w:rsid w:val="00582D5C"/>
    <w:rsid w:val="005856A0"/>
    <w:rsid w:val="00586427"/>
    <w:rsid w:val="00587446"/>
    <w:rsid w:val="00587BE2"/>
    <w:rsid w:val="005904F2"/>
    <w:rsid w:val="0059057B"/>
    <w:rsid w:val="00590DA4"/>
    <w:rsid w:val="00593E88"/>
    <w:rsid w:val="0059480C"/>
    <w:rsid w:val="00595769"/>
    <w:rsid w:val="00595841"/>
    <w:rsid w:val="00595E3F"/>
    <w:rsid w:val="0059716B"/>
    <w:rsid w:val="005977DB"/>
    <w:rsid w:val="005A080F"/>
    <w:rsid w:val="005A0FE0"/>
    <w:rsid w:val="005A17C3"/>
    <w:rsid w:val="005A2333"/>
    <w:rsid w:val="005A391D"/>
    <w:rsid w:val="005A3BE8"/>
    <w:rsid w:val="005A5C7F"/>
    <w:rsid w:val="005A5F47"/>
    <w:rsid w:val="005A6031"/>
    <w:rsid w:val="005A6BB2"/>
    <w:rsid w:val="005A796D"/>
    <w:rsid w:val="005B3727"/>
    <w:rsid w:val="005B3950"/>
    <w:rsid w:val="005B407D"/>
    <w:rsid w:val="005B4517"/>
    <w:rsid w:val="005B5A3D"/>
    <w:rsid w:val="005B5B3C"/>
    <w:rsid w:val="005B643C"/>
    <w:rsid w:val="005B7890"/>
    <w:rsid w:val="005C09C5"/>
    <w:rsid w:val="005C16E4"/>
    <w:rsid w:val="005C1B34"/>
    <w:rsid w:val="005C20B6"/>
    <w:rsid w:val="005C2C79"/>
    <w:rsid w:val="005C34A6"/>
    <w:rsid w:val="005C4785"/>
    <w:rsid w:val="005C5FF5"/>
    <w:rsid w:val="005C62A4"/>
    <w:rsid w:val="005D0898"/>
    <w:rsid w:val="005D129E"/>
    <w:rsid w:val="005D25B9"/>
    <w:rsid w:val="005D4771"/>
    <w:rsid w:val="005D4C69"/>
    <w:rsid w:val="005D4F61"/>
    <w:rsid w:val="005E037E"/>
    <w:rsid w:val="005E2F84"/>
    <w:rsid w:val="005E32EE"/>
    <w:rsid w:val="005E3B0F"/>
    <w:rsid w:val="005F00E1"/>
    <w:rsid w:val="005F0CD0"/>
    <w:rsid w:val="005F0E53"/>
    <w:rsid w:val="005F257E"/>
    <w:rsid w:val="005F3693"/>
    <w:rsid w:val="005F4112"/>
    <w:rsid w:val="005F4BE2"/>
    <w:rsid w:val="005F4DE5"/>
    <w:rsid w:val="005F602E"/>
    <w:rsid w:val="005F6895"/>
    <w:rsid w:val="005F7930"/>
    <w:rsid w:val="00603A70"/>
    <w:rsid w:val="006067F8"/>
    <w:rsid w:val="0060706A"/>
    <w:rsid w:val="00607F8D"/>
    <w:rsid w:val="00610D62"/>
    <w:rsid w:val="00612473"/>
    <w:rsid w:val="00612830"/>
    <w:rsid w:val="00612EEF"/>
    <w:rsid w:val="006131BE"/>
    <w:rsid w:val="00613B01"/>
    <w:rsid w:val="0061441D"/>
    <w:rsid w:val="00614F7D"/>
    <w:rsid w:val="0061605D"/>
    <w:rsid w:val="00616209"/>
    <w:rsid w:val="00621576"/>
    <w:rsid w:val="00621627"/>
    <w:rsid w:val="0062190A"/>
    <w:rsid w:val="006224DB"/>
    <w:rsid w:val="00622E1A"/>
    <w:rsid w:val="00623173"/>
    <w:rsid w:val="006234A8"/>
    <w:rsid w:val="006234AA"/>
    <w:rsid w:val="00623677"/>
    <w:rsid w:val="00624107"/>
    <w:rsid w:val="006255DA"/>
    <w:rsid w:val="006270B5"/>
    <w:rsid w:val="006277EF"/>
    <w:rsid w:val="00627D83"/>
    <w:rsid w:val="006316FA"/>
    <w:rsid w:val="00632323"/>
    <w:rsid w:val="00632C9C"/>
    <w:rsid w:val="006339CE"/>
    <w:rsid w:val="00633D37"/>
    <w:rsid w:val="00635EB4"/>
    <w:rsid w:val="006363AB"/>
    <w:rsid w:val="00636FF0"/>
    <w:rsid w:val="0064019D"/>
    <w:rsid w:val="00640876"/>
    <w:rsid w:val="00640C54"/>
    <w:rsid w:val="0064101C"/>
    <w:rsid w:val="0064106A"/>
    <w:rsid w:val="00641DA1"/>
    <w:rsid w:val="00642CAD"/>
    <w:rsid w:val="006445F1"/>
    <w:rsid w:val="00644B1F"/>
    <w:rsid w:val="00644F71"/>
    <w:rsid w:val="00645607"/>
    <w:rsid w:val="0064594C"/>
    <w:rsid w:val="006462CF"/>
    <w:rsid w:val="006463A6"/>
    <w:rsid w:val="006467D8"/>
    <w:rsid w:val="00646A89"/>
    <w:rsid w:val="0064797B"/>
    <w:rsid w:val="006504CC"/>
    <w:rsid w:val="00650C10"/>
    <w:rsid w:val="00651597"/>
    <w:rsid w:val="006516C1"/>
    <w:rsid w:val="00651915"/>
    <w:rsid w:val="00651D99"/>
    <w:rsid w:val="006523E5"/>
    <w:rsid w:val="00653D45"/>
    <w:rsid w:val="0065566C"/>
    <w:rsid w:val="00655937"/>
    <w:rsid w:val="00657071"/>
    <w:rsid w:val="0065785D"/>
    <w:rsid w:val="00660259"/>
    <w:rsid w:val="006605B9"/>
    <w:rsid w:val="00660B7A"/>
    <w:rsid w:val="0066154D"/>
    <w:rsid w:val="00661680"/>
    <w:rsid w:val="00662622"/>
    <w:rsid w:val="006627B2"/>
    <w:rsid w:val="00662B04"/>
    <w:rsid w:val="0066433D"/>
    <w:rsid w:val="006650FA"/>
    <w:rsid w:val="00665FC8"/>
    <w:rsid w:val="006677A5"/>
    <w:rsid w:val="006704A3"/>
    <w:rsid w:val="00670689"/>
    <w:rsid w:val="00672F43"/>
    <w:rsid w:val="00672FA1"/>
    <w:rsid w:val="0067315D"/>
    <w:rsid w:val="00673183"/>
    <w:rsid w:val="00674623"/>
    <w:rsid w:val="0067551D"/>
    <w:rsid w:val="00676735"/>
    <w:rsid w:val="00676952"/>
    <w:rsid w:val="006771FE"/>
    <w:rsid w:val="00680AFD"/>
    <w:rsid w:val="006814F5"/>
    <w:rsid w:val="00682787"/>
    <w:rsid w:val="00684669"/>
    <w:rsid w:val="00684B7F"/>
    <w:rsid w:val="006871E7"/>
    <w:rsid w:val="00690851"/>
    <w:rsid w:val="00690A61"/>
    <w:rsid w:val="0069175F"/>
    <w:rsid w:val="00691891"/>
    <w:rsid w:val="00691A74"/>
    <w:rsid w:val="00691C41"/>
    <w:rsid w:val="00693A41"/>
    <w:rsid w:val="00695883"/>
    <w:rsid w:val="006959AC"/>
    <w:rsid w:val="006966C5"/>
    <w:rsid w:val="00696962"/>
    <w:rsid w:val="00697D94"/>
    <w:rsid w:val="006A083A"/>
    <w:rsid w:val="006A0C3B"/>
    <w:rsid w:val="006A19C7"/>
    <w:rsid w:val="006A1F51"/>
    <w:rsid w:val="006A324C"/>
    <w:rsid w:val="006A372C"/>
    <w:rsid w:val="006A3D78"/>
    <w:rsid w:val="006A62C3"/>
    <w:rsid w:val="006B238A"/>
    <w:rsid w:val="006B24D5"/>
    <w:rsid w:val="006B3BD9"/>
    <w:rsid w:val="006B4C48"/>
    <w:rsid w:val="006B53BC"/>
    <w:rsid w:val="006B69C9"/>
    <w:rsid w:val="006B6EC4"/>
    <w:rsid w:val="006B7974"/>
    <w:rsid w:val="006B7F9F"/>
    <w:rsid w:val="006C0F9E"/>
    <w:rsid w:val="006C1869"/>
    <w:rsid w:val="006C1CB5"/>
    <w:rsid w:val="006C27FF"/>
    <w:rsid w:val="006C3255"/>
    <w:rsid w:val="006C5172"/>
    <w:rsid w:val="006C53D2"/>
    <w:rsid w:val="006C71DF"/>
    <w:rsid w:val="006D0FB5"/>
    <w:rsid w:val="006D17B2"/>
    <w:rsid w:val="006D2AFF"/>
    <w:rsid w:val="006D2DBF"/>
    <w:rsid w:val="006D3943"/>
    <w:rsid w:val="006D3C89"/>
    <w:rsid w:val="006D4411"/>
    <w:rsid w:val="006D4CD7"/>
    <w:rsid w:val="006D4D3F"/>
    <w:rsid w:val="006D5DF2"/>
    <w:rsid w:val="006D6181"/>
    <w:rsid w:val="006D6341"/>
    <w:rsid w:val="006E1A6F"/>
    <w:rsid w:val="006E26D2"/>
    <w:rsid w:val="006E3430"/>
    <w:rsid w:val="006E3DF7"/>
    <w:rsid w:val="006E4F35"/>
    <w:rsid w:val="006E52B2"/>
    <w:rsid w:val="006E67AF"/>
    <w:rsid w:val="006E743B"/>
    <w:rsid w:val="006E7D02"/>
    <w:rsid w:val="006F0F74"/>
    <w:rsid w:val="006F18B8"/>
    <w:rsid w:val="006F1D98"/>
    <w:rsid w:val="006F2173"/>
    <w:rsid w:val="006F220C"/>
    <w:rsid w:val="006F26D9"/>
    <w:rsid w:val="006F3460"/>
    <w:rsid w:val="006F45E5"/>
    <w:rsid w:val="006F58D4"/>
    <w:rsid w:val="006F63E9"/>
    <w:rsid w:val="006F6692"/>
    <w:rsid w:val="006F70A9"/>
    <w:rsid w:val="006F7DF8"/>
    <w:rsid w:val="006F7F93"/>
    <w:rsid w:val="0070013B"/>
    <w:rsid w:val="007007B2"/>
    <w:rsid w:val="007010CA"/>
    <w:rsid w:val="00701A7D"/>
    <w:rsid w:val="00701D80"/>
    <w:rsid w:val="00704126"/>
    <w:rsid w:val="00704889"/>
    <w:rsid w:val="00705B8C"/>
    <w:rsid w:val="0070674C"/>
    <w:rsid w:val="00706DD3"/>
    <w:rsid w:val="00706EBC"/>
    <w:rsid w:val="007072FE"/>
    <w:rsid w:val="00710630"/>
    <w:rsid w:val="007113F0"/>
    <w:rsid w:val="00711D84"/>
    <w:rsid w:val="00712012"/>
    <w:rsid w:val="0071217B"/>
    <w:rsid w:val="007130DB"/>
    <w:rsid w:val="00713B54"/>
    <w:rsid w:val="00713DAD"/>
    <w:rsid w:val="00714039"/>
    <w:rsid w:val="00714FAA"/>
    <w:rsid w:val="0071698C"/>
    <w:rsid w:val="00716998"/>
    <w:rsid w:val="00717C82"/>
    <w:rsid w:val="00720FC7"/>
    <w:rsid w:val="00721A47"/>
    <w:rsid w:val="007236FE"/>
    <w:rsid w:val="00723D41"/>
    <w:rsid w:val="007243B8"/>
    <w:rsid w:val="00724ECD"/>
    <w:rsid w:val="00725A78"/>
    <w:rsid w:val="00725AE3"/>
    <w:rsid w:val="00725D85"/>
    <w:rsid w:val="00725E43"/>
    <w:rsid w:val="00726696"/>
    <w:rsid w:val="00726A95"/>
    <w:rsid w:val="007278A0"/>
    <w:rsid w:val="00732779"/>
    <w:rsid w:val="00732D38"/>
    <w:rsid w:val="00732EC9"/>
    <w:rsid w:val="00734100"/>
    <w:rsid w:val="00743933"/>
    <w:rsid w:val="00744C70"/>
    <w:rsid w:val="007468E2"/>
    <w:rsid w:val="00747046"/>
    <w:rsid w:val="0074754A"/>
    <w:rsid w:val="00750C07"/>
    <w:rsid w:val="00751AD6"/>
    <w:rsid w:val="00751F8C"/>
    <w:rsid w:val="00752394"/>
    <w:rsid w:val="00752EE6"/>
    <w:rsid w:val="00752FEA"/>
    <w:rsid w:val="0075320C"/>
    <w:rsid w:val="0075324F"/>
    <w:rsid w:val="00753805"/>
    <w:rsid w:val="00756A96"/>
    <w:rsid w:val="007579B5"/>
    <w:rsid w:val="00757F51"/>
    <w:rsid w:val="00760AE8"/>
    <w:rsid w:val="00760E66"/>
    <w:rsid w:val="0076110A"/>
    <w:rsid w:val="00761CAD"/>
    <w:rsid w:val="00762FB8"/>
    <w:rsid w:val="0076339C"/>
    <w:rsid w:val="00763F2C"/>
    <w:rsid w:val="007640D1"/>
    <w:rsid w:val="00766C1E"/>
    <w:rsid w:val="00770C4B"/>
    <w:rsid w:val="00771169"/>
    <w:rsid w:val="00772988"/>
    <w:rsid w:val="00773E35"/>
    <w:rsid w:val="007743AD"/>
    <w:rsid w:val="00774E9B"/>
    <w:rsid w:val="00775836"/>
    <w:rsid w:val="00775C9C"/>
    <w:rsid w:val="0077715A"/>
    <w:rsid w:val="00777625"/>
    <w:rsid w:val="007812AA"/>
    <w:rsid w:val="007814AE"/>
    <w:rsid w:val="00782447"/>
    <w:rsid w:val="00782919"/>
    <w:rsid w:val="007841B1"/>
    <w:rsid w:val="00784C83"/>
    <w:rsid w:val="00785693"/>
    <w:rsid w:val="00787952"/>
    <w:rsid w:val="00787D32"/>
    <w:rsid w:val="00791282"/>
    <w:rsid w:val="007934B5"/>
    <w:rsid w:val="00795CF6"/>
    <w:rsid w:val="00795EB5"/>
    <w:rsid w:val="0079634B"/>
    <w:rsid w:val="00796CC1"/>
    <w:rsid w:val="00797677"/>
    <w:rsid w:val="00797975"/>
    <w:rsid w:val="007A0612"/>
    <w:rsid w:val="007A19CD"/>
    <w:rsid w:val="007A36A9"/>
    <w:rsid w:val="007A44B0"/>
    <w:rsid w:val="007A56F1"/>
    <w:rsid w:val="007A5BE0"/>
    <w:rsid w:val="007A649C"/>
    <w:rsid w:val="007A68B3"/>
    <w:rsid w:val="007A7215"/>
    <w:rsid w:val="007A7912"/>
    <w:rsid w:val="007A7C5E"/>
    <w:rsid w:val="007B058B"/>
    <w:rsid w:val="007B0A88"/>
    <w:rsid w:val="007B1F2E"/>
    <w:rsid w:val="007B20AF"/>
    <w:rsid w:val="007B262A"/>
    <w:rsid w:val="007B438B"/>
    <w:rsid w:val="007B4E05"/>
    <w:rsid w:val="007B4F53"/>
    <w:rsid w:val="007B57B3"/>
    <w:rsid w:val="007C06A0"/>
    <w:rsid w:val="007C0705"/>
    <w:rsid w:val="007C0C92"/>
    <w:rsid w:val="007C11DE"/>
    <w:rsid w:val="007C162A"/>
    <w:rsid w:val="007C1D02"/>
    <w:rsid w:val="007C223B"/>
    <w:rsid w:val="007C2943"/>
    <w:rsid w:val="007C37FE"/>
    <w:rsid w:val="007C4440"/>
    <w:rsid w:val="007C45D5"/>
    <w:rsid w:val="007C5954"/>
    <w:rsid w:val="007C5FFC"/>
    <w:rsid w:val="007C6357"/>
    <w:rsid w:val="007C7E28"/>
    <w:rsid w:val="007D01D6"/>
    <w:rsid w:val="007D0B7E"/>
    <w:rsid w:val="007D1B9C"/>
    <w:rsid w:val="007D1C38"/>
    <w:rsid w:val="007D4B9F"/>
    <w:rsid w:val="007D4C4D"/>
    <w:rsid w:val="007D5243"/>
    <w:rsid w:val="007D5623"/>
    <w:rsid w:val="007D5C0D"/>
    <w:rsid w:val="007D7176"/>
    <w:rsid w:val="007D745C"/>
    <w:rsid w:val="007E1823"/>
    <w:rsid w:val="007E199A"/>
    <w:rsid w:val="007E53CF"/>
    <w:rsid w:val="007E547C"/>
    <w:rsid w:val="007E6944"/>
    <w:rsid w:val="007E7D43"/>
    <w:rsid w:val="007F0308"/>
    <w:rsid w:val="007F1307"/>
    <w:rsid w:val="007F1615"/>
    <w:rsid w:val="007F21CF"/>
    <w:rsid w:val="007F32E3"/>
    <w:rsid w:val="007F4C91"/>
    <w:rsid w:val="007F4E18"/>
    <w:rsid w:val="007F5B0F"/>
    <w:rsid w:val="007F5FF9"/>
    <w:rsid w:val="00800B9A"/>
    <w:rsid w:val="00801420"/>
    <w:rsid w:val="008015B1"/>
    <w:rsid w:val="008016F7"/>
    <w:rsid w:val="0080225D"/>
    <w:rsid w:val="00802810"/>
    <w:rsid w:val="00802889"/>
    <w:rsid w:val="0080331F"/>
    <w:rsid w:val="00803389"/>
    <w:rsid w:val="00803D39"/>
    <w:rsid w:val="0080415E"/>
    <w:rsid w:val="00804478"/>
    <w:rsid w:val="008045CA"/>
    <w:rsid w:val="00804BA3"/>
    <w:rsid w:val="00804F17"/>
    <w:rsid w:val="00805171"/>
    <w:rsid w:val="008065AF"/>
    <w:rsid w:val="00806D00"/>
    <w:rsid w:val="008072A3"/>
    <w:rsid w:val="00807A63"/>
    <w:rsid w:val="008111C4"/>
    <w:rsid w:val="00811AB4"/>
    <w:rsid w:val="008122BC"/>
    <w:rsid w:val="00812BA7"/>
    <w:rsid w:val="0081321C"/>
    <w:rsid w:val="008136D1"/>
    <w:rsid w:val="00813B16"/>
    <w:rsid w:val="00813EFE"/>
    <w:rsid w:val="00814337"/>
    <w:rsid w:val="00814393"/>
    <w:rsid w:val="008144FF"/>
    <w:rsid w:val="00814B1D"/>
    <w:rsid w:val="00816B78"/>
    <w:rsid w:val="008179E8"/>
    <w:rsid w:val="008202D5"/>
    <w:rsid w:val="00820CB3"/>
    <w:rsid w:val="00822820"/>
    <w:rsid w:val="00822C8E"/>
    <w:rsid w:val="0082404D"/>
    <w:rsid w:val="0082487A"/>
    <w:rsid w:val="008248EC"/>
    <w:rsid w:val="00825EB9"/>
    <w:rsid w:val="0082789D"/>
    <w:rsid w:val="008303F8"/>
    <w:rsid w:val="00830915"/>
    <w:rsid w:val="0083254F"/>
    <w:rsid w:val="008325B1"/>
    <w:rsid w:val="00832F50"/>
    <w:rsid w:val="00834C9F"/>
    <w:rsid w:val="0083518B"/>
    <w:rsid w:val="00835CEC"/>
    <w:rsid w:val="00836250"/>
    <w:rsid w:val="00836B36"/>
    <w:rsid w:val="0083771C"/>
    <w:rsid w:val="00837ABE"/>
    <w:rsid w:val="008407FD"/>
    <w:rsid w:val="00841D3C"/>
    <w:rsid w:val="00842ECA"/>
    <w:rsid w:val="00844188"/>
    <w:rsid w:val="00845507"/>
    <w:rsid w:val="008462A3"/>
    <w:rsid w:val="00847048"/>
    <w:rsid w:val="00847606"/>
    <w:rsid w:val="00847D30"/>
    <w:rsid w:val="00850E23"/>
    <w:rsid w:val="00853FC3"/>
    <w:rsid w:val="00854869"/>
    <w:rsid w:val="00855B40"/>
    <w:rsid w:val="00855D91"/>
    <w:rsid w:val="0085713C"/>
    <w:rsid w:val="008574E8"/>
    <w:rsid w:val="008579BD"/>
    <w:rsid w:val="00860713"/>
    <w:rsid w:val="008613FE"/>
    <w:rsid w:val="00863362"/>
    <w:rsid w:val="00863396"/>
    <w:rsid w:val="00864DF9"/>
    <w:rsid w:val="0086581D"/>
    <w:rsid w:val="00865969"/>
    <w:rsid w:val="00865C37"/>
    <w:rsid w:val="008677F5"/>
    <w:rsid w:val="00867CBF"/>
    <w:rsid w:val="00867F9D"/>
    <w:rsid w:val="008703CB"/>
    <w:rsid w:val="008710DC"/>
    <w:rsid w:val="00871C75"/>
    <w:rsid w:val="00872313"/>
    <w:rsid w:val="008725B4"/>
    <w:rsid w:val="008730D7"/>
    <w:rsid w:val="008731A9"/>
    <w:rsid w:val="00874739"/>
    <w:rsid w:val="00875865"/>
    <w:rsid w:val="00877E33"/>
    <w:rsid w:val="0088272D"/>
    <w:rsid w:val="008833A2"/>
    <w:rsid w:val="00883593"/>
    <w:rsid w:val="008852AE"/>
    <w:rsid w:val="00885E63"/>
    <w:rsid w:val="0088666D"/>
    <w:rsid w:val="00887959"/>
    <w:rsid w:val="008902FF"/>
    <w:rsid w:val="0089052B"/>
    <w:rsid w:val="00891B45"/>
    <w:rsid w:val="00891BA0"/>
    <w:rsid w:val="00891FE8"/>
    <w:rsid w:val="008924AC"/>
    <w:rsid w:val="008927FE"/>
    <w:rsid w:val="00893313"/>
    <w:rsid w:val="0089427C"/>
    <w:rsid w:val="008958E5"/>
    <w:rsid w:val="00895C87"/>
    <w:rsid w:val="00896198"/>
    <w:rsid w:val="008967CC"/>
    <w:rsid w:val="00897EB9"/>
    <w:rsid w:val="008A00A6"/>
    <w:rsid w:val="008A023F"/>
    <w:rsid w:val="008A135B"/>
    <w:rsid w:val="008A1EA4"/>
    <w:rsid w:val="008A2419"/>
    <w:rsid w:val="008A25F6"/>
    <w:rsid w:val="008A3823"/>
    <w:rsid w:val="008A4083"/>
    <w:rsid w:val="008A4B2B"/>
    <w:rsid w:val="008A78B0"/>
    <w:rsid w:val="008B0FE0"/>
    <w:rsid w:val="008B11C1"/>
    <w:rsid w:val="008B1636"/>
    <w:rsid w:val="008B168E"/>
    <w:rsid w:val="008B180C"/>
    <w:rsid w:val="008B1908"/>
    <w:rsid w:val="008B2C7D"/>
    <w:rsid w:val="008B3053"/>
    <w:rsid w:val="008B42B4"/>
    <w:rsid w:val="008B4BDB"/>
    <w:rsid w:val="008B5980"/>
    <w:rsid w:val="008B66A1"/>
    <w:rsid w:val="008B74E7"/>
    <w:rsid w:val="008B7C6B"/>
    <w:rsid w:val="008C00AE"/>
    <w:rsid w:val="008C19B8"/>
    <w:rsid w:val="008C2054"/>
    <w:rsid w:val="008C213E"/>
    <w:rsid w:val="008C2F45"/>
    <w:rsid w:val="008C3260"/>
    <w:rsid w:val="008C4CB3"/>
    <w:rsid w:val="008C4CF4"/>
    <w:rsid w:val="008C4D90"/>
    <w:rsid w:val="008C5043"/>
    <w:rsid w:val="008C7132"/>
    <w:rsid w:val="008C7463"/>
    <w:rsid w:val="008C7BA5"/>
    <w:rsid w:val="008D02B3"/>
    <w:rsid w:val="008D0BCF"/>
    <w:rsid w:val="008D1512"/>
    <w:rsid w:val="008D2642"/>
    <w:rsid w:val="008D358E"/>
    <w:rsid w:val="008D379F"/>
    <w:rsid w:val="008D3B2D"/>
    <w:rsid w:val="008D61A7"/>
    <w:rsid w:val="008D6C48"/>
    <w:rsid w:val="008D7994"/>
    <w:rsid w:val="008E0DE1"/>
    <w:rsid w:val="008E4AA1"/>
    <w:rsid w:val="008E670A"/>
    <w:rsid w:val="008E7716"/>
    <w:rsid w:val="008F11C7"/>
    <w:rsid w:val="008F1FF6"/>
    <w:rsid w:val="008F25DB"/>
    <w:rsid w:val="008F33A9"/>
    <w:rsid w:val="008F4017"/>
    <w:rsid w:val="008F4E8D"/>
    <w:rsid w:val="008F54C3"/>
    <w:rsid w:val="008F67AA"/>
    <w:rsid w:val="008F687C"/>
    <w:rsid w:val="008F6BDB"/>
    <w:rsid w:val="008F7215"/>
    <w:rsid w:val="009004B0"/>
    <w:rsid w:val="009008F9"/>
    <w:rsid w:val="009033E5"/>
    <w:rsid w:val="00903C24"/>
    <w:rsid w:val="0090432A"/>
    <w:rsid w:val="009054FD"/>
    <w:rsid w:val="0090595B"/>
    <w:rsid w:val="009069F7"/>
    <w:rsid w:val="00906F74"/>
    <w:rsid w:val="00912719"/>
    <w:rsid w:val="00912907"/>
    <w:rsid w:val="00913BB0"/>
    <w:rsid w:val="00916DFF"/>
    <w:rsid w:val="00916EC5"/>
    <w:rsid w:val="00917511"/>
    <w:rsid w:val="00923F5C"/>
    <w:rsid w:val="009242B2"/>
    <w:rsid w:val="00924B77"/>
    <w:rsid w:val="00924BF2"/>
    <w:rsid w:val="00926DF4"/>
    <w:rsid w:val="00930210"/>
    <w:rsid w:val="00930211"/>
    <w:rsid w:val="009302F2"/>
    <w:rsid w:val="0093093F"/>
    <w:rsid w:val="00931011"/>
    <w:rsid w:val="00931F70"/>
    <w:rsid w:val="009335CA"/>
    <w:rsid w:val="0093372A"/>
    <w:rsid w:val="00933F54"/>
    <w:rsid w:val="0093733B"/>
    <w:rsid w:val="009379D9"/>
    <w:rsid w:val="00940A10"/>
    <w:rsid w:val="009416BB"/>
    <w:rsid w:val="00941A85"/>
    <w:rsid w:val="0094219F"/>
    <w:rsid w:val="009422FE"/>
    <w:rsid w:val="00942594"/>
    <w:rsid w:val="00943415"/>
    <w:rsid w:val="00944FB4"/>
    <w:rsid w:val="00945D54"/>
    <w:rsid w:val="00946150"/>
    <w:rsid w:val="00947D96"/>
    <w:rsid w:val="009501E8"/>
    <w:rsid w:val="00950998"/>
    <w:rsid w:val="0095250B"/>
    <w:rsid w:val="0095427E"/>
    <w:rsid w:val="00954CBB"/>
    <w:rsid w:val="00954D6A"/>
    <w:rsid w:val="00954E85"/>
    <w:rsid w:val="00955D69"/>
    <w:rsid w:val="00957E63"/>
    <w:rsid w:val="009600DE"/>
    <w:rsid w:val="00960587"/>
    <w:rsid w:val="00961BE6"/>
    <w:rsid w:val="00965210"/>
    <w:rsid w:val="0096521F"/>
    <w:rsid w:val="0096646E"/>
    <w:rsid w:val="009672B3"/>
    <w:rsid w:val="009675A2"/>
    <w:rsid w:val="00973973"/>
    <w:rsid w:val="00973AD8"/>
    <w:rsid w:val="00973EA6"/>
    <w:rsid w:val="009740BF"/>
    <w:rsid w:val="00974311"/>
    <w:rsid w:val="0097461D"/>
    <w:rsid w:val="00975F7D"/>
    <w:rsid w:val="0097667D"/>
    <w:rsid w:val="009768E9"/>
    <w:rsid w:val="0097737D"/>
    <w:rsid w:val="009804A4"/>
    <w:rsid w:val="00981B82"/>
    <w:rsid w:val="00983FDA"/>
    <w:rsid w:val="00985B96"/>
    <w:rsid w:val="00992158"/>
    <w:rsid w:val="00994815"/>
    <w:rsid w:val="00994A39"/>
    <w:rsid w:val="009951D5"/>
    <w:rsid w:val="00995656"/>
    <w:rsid w:val="00995B45"/>
    <w:rsid w:val="00995E67"/>
    <w:rsid w:val="00996696"/>
    <w:rsid w:val="00996BAC"/>
    <w:rsid w:val="00996E74"/>
    <w:rsid w:val="009A026E"/>
    <w:rsid w:val="009A0F57"/>
    <w:rsid w:val="009A15CE"/>
    <w:rsid w:val="009A1CB0"/>
    <w:rsid w:val="009A26DB"/>
    <w:rsid w:val="009A29ED"/>
    <w:rsid w:val="009A2F11"/>
    <w:rsid w:val="009A3BA7"/>
    <w:rsid w:val="009A3E81"/>
    <w:rsid w:val="009A3F93"/>
    <w:rsid w:val="009A42D6"/>
    <w:rsid w:val="009A4B9C"/>
    <w:rsid w:val="009A4E58"/>
    <w:rsid w:val="009A4EA7"/>
    <w:rsid w:val="009A5D34"/>
    <w:rsid w:val="009A6267"/>
    <w:rsid w:val="009A7EEC"/>
    <w:rsid w:val="009B0FEF"/>
    <w:rsid w:val="009B19F9"/>
    <w:rsid w:val="009B1DC7"/>
    <w:rsid w:val="009B26F9"/>
    <w:rsid w:val="009B271E"/>
    <w:rsid w:val="009B301F"/>
    <w:rsid w:val="009B6B61"/>
    <w:rsid w:val="009B6B72"/>
    <w:rsid w:val="009C00D5"/>
    <w:rsid w:val="009C2714"/>
    <w:rsid w:val="009C2DAD"/>
    <w:rsid w:val="009C3890"/>
    <w:rsid w:val="009C44B6"/>
    <w:rsid w:val="009C45C9"/>
    <w:rsid w:val="009C5937"/>
    <w:rsid w:val="009C5CEF"/>
    <w:rsid w:val="009C6498"/>
    <w:rsid w:val="009C67A3"/>
    <w:rsid w:val="009C6832"/>
    <w:rsid w:val="009C7A56"/>
    <w:rsid w:val="009D0D52"/>
    <w:rsid w:val="009D15C4"/>
    <w:rsid w:val="009D22AE"/>
    <w:rsid w:val="009D33B1"/>
    <w:rsid w:val="009D3ED8"/>
    <w:rsid w:val="009D64EA"/>
    <w:rsid w:val="009D68C9"/>
    <w:rsid w:val="009D6AFF"/>
    <w:rsid w:val="009D6FF0"/>
    <w:rsid w:val="009D7C5F"/>
    <w:rsid w:val="009E0988"/>
    <w:rsid w:val="009E0FB2"/>
    <w:rsid w:val="009E2BDD"/>
    <w:rsid w:val="009E2C57"/>
    <w:rsid w:val="009E5252"/>
    <w:rsid w:val="009E52EA"/>
    <w:rsid w:val="009E56EF"/>
    <w:rsid w:val="009E69A7"/>
    <w:rsid w:val="009E7564"/>
    <w:rsid w:val="009F0784"/>
    <w:rsid w:val="009F1ADA"/>
    <w:rsid w:val="009F394E"/>
    <w:rsid w:val="009F4045"/>
    <w:rsid w:val="009F4341"/>
    <w:rsid w:val="009F652A"/>
    <w:rsid w:val="00A00DED"/>
    <w:rsid w:val="00A014E1"/>
    <w:rsid w:val="00A02036"/>
    <w:rsid w:val="00A02172"/>
    <w:rsid w:val="00A02319"/>
    <w:rsid w:val="00A02495"/>
    <w:rsid w:val="00A0354F"/>
    <w:rsid w:val="00A0419B"/>
    <w:rsid w:val="00A04D02"/>
    <w:rsid w:val="00A056E6"/>
    <w:rsid w:val="00A0705F"/>
    <w:rsid w:val="00A07A8B"/>
    <w:rsid w:val="00A07ADC"/>
    <w:rsid w:val="00A10A01"/>
    <w:rsid w:val="00A11542"/>
    <w:rsid w:val="00A11E7A"/>
    <w:rsid w:val="00A1225B"/>
    <w:rsid w:val="00A12ED4"/>
    <w:rsid w:val="00A13B39"/>
    <w:rsid w:val="00A1539A"/>
    <w:rsid w:val="00A15BCB"/>
    <w:rsid w:val="00A16D4E"/>
    <w:rsid w:val="00A17F29"/>
    <w:rsid w:val="00A20323"/>
    <w:rsid w:val="00A20B59"/>
    <w:rsid w:val="00A217C9"/>
    <w:rsid w:val="00A228CF"/>
    <w:rsid w:val="00A22B70"/>
    <w:rsid w:val="00A23FFD"/>
    <w:rsid w:val="00A24354"/>
    <w:rsid w:val="00A2487C"/>
    <w:rsid w:val="00A25E8B"/>
    <w:rsid w:val="00A25EFA"/>
    <w:rsid w:val="00A261BA"/>
    <w:rsid w:val="00A262EE"/>
    <w:rsid w:val="00A26C17"/>
    <w:rsid w:val="00A270CD"/>
    <w:rsid w:val="00A2722A"/>
    <w:rsid w:val="00A27342"/>
    <w:rsid w:val="00A31D5C"/>
    <w:rsid w:val="00A320B0"/>
    <w:rsid w:val="00A336BF"/>
    <w:rsid w:val="00A341E8"/>
    <w:rsid w:val="00A344BF"/>
    <w:rsid w:val="00A35785"/>
    <w:rsid w:val="00A35D27"/>
    <w:rsid w:val="00A36B83"/>
    <w:rsid w:val="00A36F11"/>
    <w:rsid w:val="00A37009"/>
    <w:rsid w:val="00A37170"/>
    <w:rsid w:val="00A42059"/>
    <w:rsid w:val="00A429B3"/>
    <w:rsid w:val="00A45FCD"/>
    <w:rsid w:val="00A468C2"/>
    <w:rsid w:val="00A47163"/>
    <w:rsid w:val="00A47827"/>
    <w:rsid w:val="00A47D07"/>
    <w:rsid w:val="00A501D9"/>
    <w:rsid w:val="00A50FC6"/>
    <w:rsid w:val="00A5251F"/>
    <w:rsid w:val="00A543BC"/>
    <w:rsid w:val="00A5494B"/>
    <w:rsid w:val="00A54C1D"/>
    <w:rsid w:val="00A557FA"/>
    <w:rsid w:val="00A55E10"/>
    <w:rsid w:val="00A57A44"/>
    <w:rsid w:val="00A60D9D"/>
    <w:rsid w:val="00A6192C"/>
    <w:rsid w:val="00A61AA7"/>
    <w:rsid w:val="00A6259C"/>
    <w:rsid w:val="00A62769"/>
    <w:rsid w:val="00A641C9"/>
    <w:rsid w:val="00A64BF9"/>
    <w:rsid w:val="00A6505B"/>
    <w:rsid w:val="00A65103"/>
    <w:rsid w:val="00A65E32"/>
    <w:rsid w:val="00A67250"/>
    <w:rsid w:val="00A7036A"/>
    <w:rsid w:val="00A70BDA"/>
    <w:rsid w:val="00A745E9"/>
    <w:rsid w:val="00A75548"/>
    <w:rsid w:val="00A76CF8"/>
    <w:rsid w:val="00A76F19"/>
    <w:rsid w:val="00A7706B"/>
    <w:rsid w:val="00A81DD8"/>
    <w:rsid w:val="00A8209B"/>
    <w:rsid w:val="00A82401"/>
    <w:rsid w:val="00A82429"/>
    <w:rsid w:val="00A83308"/>
    <w:rsid w:val="00A83700"/>
    <w:rsid w:val="00A844CB"/>
    <w:rsid w:val="00A855C3"/>
    <w:rsid w:val="00A86377"/>
    <w:rsid w:val="00A870C5"/>
    <w:rsid w:val="00A90F0D"/>
    <w:rsid w:val="00A9143D"/>
    <w:rsid w:val="00A9234C"/>
    <w:rsid w:val="00A927FA"/>
    <w:rsid w:val="00A9465B"/>
    <w:rsid w:val="00A96461"/>
    <w:rsid w:val="00A96F66"/>
    <w:rsid w:val="00A9704C"/>
    <w:rsid w:val="00A970A3"/>
    <w:rsid w:val="00A97413"/>
    <w:rsid w:val="00AA1A1E"/>
    <w:rsid w:val="00AA233D"/>
    <w:rsid w:val="00AA235C"/>
    <w:rsid w:val="00AA3779"/>
    <w:rsid w:val="00AA4708"/>
    <w:rsid w:val="00AA71D9"/>
    <w:rsid w:val="00AB0D5D"/>
    <w:rsid w:val="00AB1303"/>
    <w:rsid w:val="00AB14A4"/>
    <w:rsid w:val="00AB19C8"/>
    <w:rsid w:val="00AB1B16"/>
    <w:rsid w:val="00AB3727"/>
    <w:rsid w:val="00AB48CA"/>
    <w:rsid w:val="00AB6A23"/>
    <w:rsid w:val="00AC09BA"/>
    <w:rsid w:val="00AC21B0"/>
    <w:rsid w:val="00AC3B65"/>
    <w:rsid w:val="00AC415E"/>
    <w:rsid w:val="00AC497F"/>
    <w:rsid w:val="00AC504F"/>
    <w:rsid w:val="00AC587F"/>
    <w:rsid w:val="00AC5B82"/>
    <w:rsid w:val="00AC7CC3"/>
    <w:rsid w:val="00AD01B7"/>
    <w:rsid w:val="00AD0713"/>
    <w:rsid w:val="00AD07A6"/>
    <w:rsid w:val="00AD0877"/>
    <w:rsid w:val="00AD27DB"/>
    <w:rsid w:val="00AD4549"/>
    <w:rsid w:val="00AD4B9A"/>
    <w:rsid w:val="00AD4F02"/>
    <w:rsid w:val="00AD512A"/>
    <w:rsid w:val="00AD60E0"/>
    <w:rsid w:val="00AD7B56"/>
    <w:rsid w:val="00AE0BC4"/>
    <w:rsid w:val="00AE10A6"/>
    <w:rsid w:val="00AE2369"/>
    <w:rsid w:val="00AE3018"/>
    <w:rsid w:val="00AE313D"/>
    <w:rsid w:val="00AE31E6"/>
    <w:rsid w:val="00AE451C"/>
    <w:rsid w:val="00AE5125"/>
    <w:rsid w:val="00AE7970"/>
    <w:rsid w:val="00AE7DF0"/>
    <w:rsid w:val="00AF05A9"/>
    <w:rsid w:val="00AF0789"/>
    <w:rsid w:val="00AF0D3E"/>
    <w:rsid w:val="00AF1F3D"/>
    <w:rsid w:val="00AF3631"/>
    <w:rsid w:val="00AF4FED"/>
    <w:rsid w:val="00AF5296"/>
    <w:rsid w:val="00AF6DE6"/>
    <w:rsid w:val="00AF77F1"/>
    <w:rsid w:val="00AF784C"/>
    <w:rsid w:val="00B0150A"/>
    <w:rsid w:val="00B015BF"/>
    <w:rsid w:val="00B01C89"/>
    <w:rsid w:val="00B02F6B"/>
    <w:rsid w:val="00B03150"/>
    <w:rsid w:val="00B031F6"/>
    <w:rsid w:val="00B037A7"/>
    <w:rsid w:val="00B03AA6"/>
    <w:rsid w:val="00B03FF8"/>
    <w:rsid w:val="00B0433B"/>
    <w:rsid w:val="00B0551A"/>
    <w:rsid w:val="00B05B97"/>
    <w:rsid w:val="00B0669D"/>
    <w:rsid w:val="00B06DB7"/>
    <w:rsid w:val="00B06EFF"/>
    <w:rsid w:val="00B10C94"/>
    <w:rsid w:val="00B11394"/>
    <w:rsid w:val="00B124B9"/>
    <w:rsid w:val="00B13489"/>
    <w:rsid w:val="00B155D6"/>
    <w:rsid w:val="00B2114D"/>
    <w:rsid w:val="00B22222"/>
    <w:rsid w:val="00B226AC"/>
    <w:rsid w:val="00B234A3"/>
    <w:rsid w:val="00B2351D"/>
    <w:rsid w:val="00B24245"/>
    <w:rsid w:val="00B24A5C"/>
    <w:rsid w:val="00B24D0D"/>
    <w:rsid w:val="00B24DE6"/>
    <w:rsid w:val="00B25157"/>
    <w:rsid w:val="00B261A9"/>
    <w:rsid w:val="00B26230"/>
    <w:rsid w:val="00B26296"/>
    <w:rsid w:val="00B26F77"/>
    <w:rsid w:val="00B30BE2"/>
    <w:rsid w:val="00B311BA"/>
    <w:rsid w:val="00B33950"/>
    <w:rsid w:val="00B33D9E"/>
    <w:rsid w:val="00B33DF3"/>
    <w:rsid w:val="00B34CBB"/>
    <w:rsid w:val="00B35E6F"/>
    <w:rsid w:val="00B360B7"/>
    <w:rsid w:val="00B37392"/>
    <w:rsid w:val="00B3748D"/>
    <w:rsid w:val="00B40048"/>
    <w:rsid w:val="00B40549"/>
    <w:rsid w:val="00B409E4"/>
    <w:rsid w:val="00B417B9"/>
    <w:rsid w:val="00B432CF"/>
    <w:rsid w:val="00B45688"/>
    <w:rsid w:val="00B45D83"/>
    <w:rsid w:val="00B47171"/>
    <w:rsid w:val="00B472C0"/>
    <w:rsid w:val="00B50BF7"/>
    <w:rsid w:val="00B520F3"/>
    <w:rsid w:val="00B5336B"/>
    <w:rsid w:val="00B5345D"/>
    <w:rsid w:val="00B534B9"/>
    <w:rsid w:val="00B567B9"/>
    <w:rsid w:val="00B601D6"/>
    <w:rsid w:val="00B6031C"/>
    <w:rsid w:val="00B6133D"/>
    <w:rsid w:val="00B61DFB"/>
    <w:rsid w:val="00B62702"/>
    <w:rsid w:val="00B6287A"/>
    <w:rsid w:val="00B62A13"/>
    <w:rsid w:val="00B6437C"/>
    <w:rsid w:val="00B65841"/>
    <w:rsid w:val="00B65D50"/>
    <w:rsid w:val="00B6633D"/>
    <w:rsid w:val="00B6637D"/>
    <w:rsid w:val="00B66FCF"/>
    <w:rsid w:val="00B67648"/>
    <w:rsid w:val="00B67EFF"/>
    <w:rsid w:val="00B7047A"/>
    <w:rsid w:val="00B72815"/>
    <w:rsid w:val="00B7310D"/>
    <w:rsid w:val="00B737CD"/>
    <w:rsid w:val="00B75A2B"/>
    <w:rsid w:val="00B75F10"/>
    <w:rsid w:val="00B75FC6"/>
    <w:rsid w:val="00B7605D"/>
    <w:rsid w:val="00B76A6B"/>
    <w:rsid w:val="00B77DCC"/>
    <w:rsid w:val="00B81436"/>
    <w:rsid w:val="00B81F21"/>
    <w:rsid w:val="00B81FB2"/>
    <w:rsid w:val="00B82330"/>
    <w:rsid w:val="00B83342"/>
    <w:rsid w:val="00B838F8"/>
    <w:rsid w:val="00B848B3"/>
    <w:rsid w:val="00B84F81"/>
    <w:rsid w:val="00B90D23"/>
    <w:rsid w:val="00B923F4"/>
    <w:rsid w:val="00B92987"/>
    <w:rsid w:val="00B929B3"/>
    <w:rsid w:val="00B92A00"/>
    <w:rsid w:val="00B93273"/>
    <w:rsid w:val="00B93C96"/>
    <w:rsid w:val="00B93CC7"/>
    <w:rsid w:val="00B93E7C"/>
    <w:rsid w:val="00B94EFC"/>
    <w:rsid w:val="00B95960"/>
    <w:rsid w:val="00B959BF"/>
    <w:rsid w:val="00B968EE"/>
    <w:rsid w:val="00B9693B"/>
    <w:rsid w:val="00B97017"/>
    <w:rsid w:val="00BA0A69"/>
    <w:rsid w:val="00BA0F6B"/>
    <w:rsid w:val="00BA133A"/>
    <w:rsid w:val="00BA1EE9"/>
    <w:rsid w:val="00BA2166"/>
    <w:rsid w:val="00BA24A6"/>
    <w:rsid w:val="00BA26E9"/>
    <w:rsid w:val="00BA2B64"/>
    <w:rsid w:val="00BA6A8C"/>
    <w:rsid w:val="00BA72AC"/>
    <w:rsid w:val="00BA7B4F"/>
    <w:rsid w:val="00BA7FB8"/>
    <w:rsid w:val="00BB03F1"/>
    <w:rsid w:val="00BB11AC"/>
    <w:rsid w:val="00BB249F"/>
    <w:rsid w:val="00BB2900"/>
    <w:rsid w:val="00BB2C7B"/>
    <w:rsid w:val="00BB302C"/>
    <w:rsid w:val="00BB7FF4"/>
    <w:rsid w:val="00BC18BE"/>
    <w:rsid w:val="00BC29A8"/>
    <w:rsid w:val="00BC2EE4"/>
    <w:rsid w:val="00BC577A"/>
    <w:rsid w:val="00BC75F0"/>
    <w:rsid w:val="00BD0ACA"/>
    <w:rsid w:val="00BD2186"/>
    <w:rsid w:val="00BD2560"/>
    <w:rsid w:val="00BD26A5"/>
    <w:rsid w:val="00BD3791"/>
    <w:rsid w:val="00BD5BF5"/>
    <w:rsid w:val="00BD5D1E"/>
    <w:rsid w:val="00BD664D"/>
    <w:rsid w:val="00BD79C9"/>
    <w:rsid w:val="00BD7B39"/>
    <w:rsid w:val="00BD7B9B"/>
    <w:rsid w:val="00BE0BE8"/>
    <w:rsid w:val="00BE17F5"/>
    <w:rsid w:val="00BE18A1"/>
    <w:rsid w:val="00BE2D87"/>
    <w:rsid w:val="00BE33E9"/>
    <w:rsid w:val="00BE387C"/>
    <w:rsid w:val="00BE4234"/>
    <w:rsid w:val="00BE4A57"/>
    <w:rsid w:val="00BE4F0C"/>
    <w:rsid w:val="00BE50F0"/>
    <w:rsid w:val="00BE5548"/>
    <w:rsid w:val="00BE69D0"/>
    <w:rsid w:val="00BE6C88"/>
    <w:rsid w:val="00BE6EF1"/>
    <w:rsid w:val="00BE73D0"/>
    <w:rsid w:val="00BE7BD9"/>
    <w:rsid w:val="00BE7BE6"/>
    <w:rsid w:val="00BF0BCC"/>
    <w:rsid w:val="00BF2180"/>
    <w:rsid w:val="00BF23F2"/>
    <w:rsid w:val="00BF30D4"/>
    <w:rsid w:val="00BF35AD"/>
    <w:rsid w:val="00BF4329"/>
    <w:rsid w:val="00BF72F4"/>
    <w:rsid w:val="00BF784F"/>
    <w:rsid w:val="00C00968"/>
    <w:rsid w:val="00C009CF"/>
    <w:rsid w:val="00C014DA"/>
    <w:rsid w:val="00C03F32"/>
    <w:rsid w:val="00C03F38"/>
    <w:rsid w:val="00C05652"/>
    <w:rsid w:val="00C057AC"/>
    <w:rsid w:val="00C06AD6"/>
    <w:rsid w:val="00C07D70"/>
    <w:rsid w:val="00C101FA"/>
    <w:rsid w:val="00C107B9"/>
    <w:rsid w:val="00C11789"/>
    <w:rsid w:val="00C12C58"/>
    <w:rsid w:val="00C14806"/>
    <w:rsid w:val="00C14AA3"/>
    <w:rsid w:val="00C1510F"/>
    <w:rsid w:val="00C153E7"/>
    <w:rsid w:val="00C17417"/>
    <w:rsid w:val="00C175E5"/>
    <w:rsid w:val="00C17C25"/>
    <w:rsid w:val="00C20CDB"/>
    <w:rsid w:val="00C21A45"/>
    <w:rsid w:val="00C227AE"/>
    <w:rsid w:val="00C23998"/>
    <w:rsid w:val="00C24445"/>
    <w:rsid w:val="00C25329"/>
    <w:rsid w:val="00C266A3"/>
    <w:rsid w:val="00C267D5"/>
    <w:rsid w:val="00C2787C"/>
    <w:rsid w:val="00C301D2"/>
    <w:rsid w:val="00C31247"/>
    <w:rsid w:val="00C31340"/>
    <w:rsid w:val="00C31DAA"/>
    <w:rsid w:val="00C32D10"/>
    <w:rsid w:val="00C32FE1"/>
    <w:rsid w:val="00C33D10"/>
    <w:rsid w:val="00C346FC"/>
    <w:rsid w:val="00C34D58"/>
    <w:rsid w:val="00C35994"/>
    <w:rsid w:val="00C365B0"/>
    <w:rsid w:val="00C37912"/>
    <w:rsid w:val="00C40503"/>
    <w:rsid w:val="00C412FE"/>
    <w:rsid w:val="00C4138F"/>
    <w:rsid w:val="00C41744"/>
    <w:rsid w:val="00C418BF"/>
    <w:rsid w:val="00C42543"/>
    <w:rsid w:val="00C4341D"/>
    <w:rsid w:val="00C43C92"/>
    <w:rsid w:val="00C450F2"/>
    <w:rsid w:val="00C46232"/>
    <w:rsid w:val="00C47D1A"/>
    <w:rsid w:val="00C50405"/>
    <w:rsid w:val="00C50465"/>
    <w:rsid w:val="00C509AA"/>
    <w:rsid w:val="00C5111E"/>
    <w:rsid w:val="00C52112"/>
    <w:rsid w:val="00C5231B"/>
    <w:rsid w:val="00C5384F"/>
    <w:rsid w:val="00C550FB"/>
    <w:rsid w:val="00C55F13"/>
    <w:rsid w:val="00C568D8"/>
    <w:rsid w:val="00C56C33"/>
    <w:rsid w:val="00C56C70"/>
    <w:rsid w:val="00C574E3"/>
    <w:rsid w:val="00C57E87"/>
    <w:rsid w:val="00C62794"/>
    <w:rsid w:val="00C627FE"/>
    <w:rsid w:val="00C632D0"/>
    <w:rsid w:val="00C63769"/>
    <w:rsid w:val="00C64CDC"/>
    <w:rsid w:val="00C64EA2"/>
    <w:rsid w:val="00C6657F"/>
    <w:rsid w:val="00C66865"/>
    <w:rsid w:val="00C67CA3"/>
    <w:rsid w:val="00C706BC"/>
    <w:rsid w:val="00C707B5"/>
    <w:rsid w:val="00C72478"/>
    <w:rsid w:val="00C72A78"/>
    <w:rsid w:val="00C73239"/>
    <w:rsid w:val="00C80726"/>
    <w:rsid w:val="00C80E52"/>
    <w:rsid w:val="00C8169D"/>
    <w:rsid w:val="00C84254"/>
    <w:rsid w:val="00C86142"/>
    <w:rsid w:val="00C86348"/>
    <w:rsid w:val="00C8638F"/>
    <w:rsid w:val="00C86E8D"/>
    <w:rsid w:val="00C874DA"/>
    <w:rsid w:val="00C878C5"/>
    <w:rsid w:val="00C905C4"/>
    <w:rsid w:val="00C905F6"/>
    <w:rsid w:val="00C91854"/>
    <w:rsid w:val="00C9346E"/>
    <w:rsid w:val="00C93637"/>
    <w:rsid w:val="00C93918"/>
    <w:rsid w:val="00C93A2D"/>
    <w:rsid w:val="00C94705"/>
    <w:rsid w:val="00C94CAC"/>
    <w:rsid w:val="00C9528D"/>
    <w:rsid w:val="00C9542F"/>
    <w:rsid w:val="00C95BAC"/>
    <w:rsid w:val="00C96C18"/>
    <w:rsid w:val="00C96C2C"/>
    <w:rsid w:val="00C9782F"/>
    <w:rsid w:val="00C97E7E"/>
    <w:rsid w:val="00CA2A34"/>
    <w:rsid w:val="00CA38B0"/>
    <w:rsid w:val="00CA5011"/>
    <w:rsid w:val="00CA618E"/>
    <w:rsid w:val="00CA6BE5"/>
    <w:rsid w:val="00CA74D5"/>
    <w:rsid w:val="00CB01E2"/>
    <w:rsid w:val="00CB12F0"/>
    <w:rsid w:val="00CB1344"/>
    <w:rsid w:val="00CB2175"/>
    <w:rsid w:val="00CB2428"/>
    <w:rsid w:val="00CB35F8"/>
    <w:rsid w:val="00CB3E0B"/>
    <w:rsid w:val="00CB49EA"/>
    <w:rsid w:val="00CB54E3"/>
    <w:rsid w:val="00CB55B9"/>
    <w:rsid w:val="00CB578E"/>
    <w:rsid w:val="00CB5852"/>
    <w:rsid w:val="00CB5D43"/>
    <w:rsid w:val="00CC07A1"/>
    <w:rsid w:val="00CC0E0B"/>
    <w:rsid w:val="00CC1031"/>
    <w:rsid w:val="00CC26DE"/>
    <w:rsid w:val="00CC2BA3"/>
    <w:rsid w:val="00CC35EE"/>
    <w:rsid w:val="00CC3754"/>
    <w:rsid w:val="00CC3D86"/>
    <w:rsid w:val="00CC3DE2"/>
    <w:rsid w:val="00CC3FBC"/>
    <w:rsid w:val="00CC45FD"/>
    <w:rsid w:val="00CC4B0A"/>
    <w:rsid w:val="00CC5015"/>
    <w:rsid w:val="00CC6781"/>
    <w:rsid w:val="00CD222B"/>
    <w:rsid w:val="00CD47C2"/>
    <w:rsid w:val="00CD4DF7"/>
    <w:rsid w:val="00CD628F"/>
    <w:rsid w:val="00CD6BDF"/>
    <w:rsid w:val="00CD6DCC"/>
    <w:rsid w:val="00CD7439"/>
    <w:rsid w:val="00CD757A"/>
    <w:rsid w:val="00CD7653"/>
    <w:rsid w:val="00CD77A2"/>
    <w:rsid w:val="00CE02EA"/>
    <w:rsid w:val="00CE04F8"/>
    <w:rsid w:val="00CE0538"/>
    <w:rsid w:val="00CE05C3"/>
    <w:rsid w:val="00CE0E25"/>
    <w:rsid w:val="00CE16B5"/>
    <w:rsid w:val="00CE2A86"/>
    <w:rsid w:val="00CE2E37"/>
    <w:rsid w:val="00CE4AB7"/>
    <w:rsid w:val="00CE5474"/>
    <w:rsid w:val="00CE5A6B"/>
    <w:rsid w:val="00CE5BD2"/>
    <w:rsid w:val="00CE7D02"/>
    <w:rsid w:val="00CF0724"/>
    <w:rsid w:val="00CF3D82"/>
    <w:rsid w:val="00CF3E40"/>
    <w:rsid w:val="00CF3E7B"/>
    <w:rsid w:val="00CF41B8"/>
    <w:rsid w:val="00CF5CE6"/>
    <w:rsid w:val="00CF6D3C"/>
    <w:rsid w:val="00CF6EBD"/>
    <w:rsid w:val="00CF79FD"/>
    <w:rsid w:val="00D01AD9"/>
    <w:rsid w:val="00D01DD8"/>
    <w:rsid w:val="00D0223B"/>
    <w:rsid w:val="00D03AB6"/>
    <w:rsid w:val="00D03FFD"/>
    <w:rsid w:val="00D048D9"/>
    <w:rsid w:val="00D04B10"/>
    <w:rsid w:val="00D0775D"/>
    <w:rsid w:val="00D07D55"/>
    <w:rsid w:val="00D10D72"/>
    <w:rsid w:val="00D153BF"/>
    <w:rsid w:val="00D15B19"/>
    <w:rsid w:val="00D164C2"/>
    <w:rsid w:val="00D173D5"/>
    <w:rsid w:val="00D17A59"/>
    <w:rsid w:val="00D205A0"/>
    <w:rsid w:val="00D20E31"/>
    <w:rsid w:val="00D20E39"/>
    <w:rsid w:val="00D2100E"/>
    <w:rsid w:val="00D2306F"/>
    <w:rsid w:val="00D230BC"/>
    <w:rsid w:val="00D230CC"/>
    <w:rsid w:val="00D24510"/>
    <w:rsid w:val="00D24ED8"/>
    <w:rsid w:val="00D264AA"/>
    <w:rsid w:val="00D3114A"/>
    <w:rsid w:val="00D32A89"/>
    <w:rsid w:val="00D34FB4"/>
    <w:rsid w:val="00D35591"/>
    <w:rsid w:val="00D356B7"/>
    <w:rsid w:val="00D36A29"/>
    <w:rsid w:val="00D37895"/>
    <w:rsid w:val="00D37B74"/>
    <w:rsid w:val="00D41235"/>
    <w:rsid w:val="00D418E5"/>
    <w:rsid w:val="00D42260"/>
    <w:rsid w:val="00D435E6"/>
    <w:rsid w:val="00D43E5F"/>
    <w:rsid w:val="00D4477A"/>
    <w:rsid w:val="00D455C0"/>
    <w:rsid w:val="00D46E43"/>
    <w:rsid w:val="00D47631"/>
    <w:rsid w:val="00D47D7D"/>
    <w:rsid w:val="00D50CCB"/>
    <w:rsid w:val="00D52412"/>
    <w:rsid w:val="00D5290D"/>
    <w:rsid w:val="00D52E38"/>
    <w:rsid w:val="00D53134"/>
    <w:rsid w:val="00D539D6"/>
    <w:rsid w:val="00D53F43"/>
    <w:rsid w:val="00D55E1D"/>
    <w:rsid w:val="00D57AFC"/>
    <w:rsid w:val="00D57E33"/>
    <w:rsid w:val="00D613FC"/>
    <w:rsid w:val="00D61C89"/>
    <w:rsid w:val="00D62908"/>
    <w:rsid w:val="00D62E13"/>
    <w:rsid w:val="00D62EF4"/>
    <w:rsid w:val="00D630C8"/>
    <w:rsid w:val="00D63122"/>
    <w:rsid w:val="00D6372C"/>
    <w:rsid w:val="00D65BB4"/>
    <w:rsid w:val="00D66B6F"/>
    <w:rsid w:val="00D707F0"/>
    <w:rsid w:val="00D713CA"/>
    <w:rsid w:val="00D72338"/>
    <w:rsid w:val="00D74EEB"/>
    <w:rsid w:val="00D758B9"/>
    <w:rsid w:val="00D76407"/>
    <w:rsid w:val="00D768E9"/>
    <w:rsid w:val="00D77DE0"/>
    <w:rsid w:val="00D77EEC"/>
    <w:rsid w:val="00D8038D"/>
    <w:rsid w:val="00D80DDA"/>
    <w:rsid w:val="00D81B30"/>
    <w:rsid w:val="00D829BA"/>
    <w:rsid w:val="00D82D18"/>
    <w:rsid w:val="00D82ED9"/>
    <w:rsid w:val="00D83FCC"/>
    <w:rsid w:val="00D87263"/>
    <w:rsid w:val="00D90361"/>
    <w:rsid w:val="00D90DE4"/>
    <w:rsid w:val="00D91526"/>
    <w:rsid w:val="00D9181B"/>
    <w:rsid w:val="00D91BEC"/>
    <w:rsid w:val="00D93392"/>
    <w:rsid w:val="00D9502C"/>
    <w:rsid w:val="00D955AC"/>
    <w:rsid w:val="00D9592C"/>
    <w:rsid w:val="00D95BB0"/>
    <w:rsid w:val="00D95C50"/>
    <w:rsid w:val="00D96A75"/>
    <w:rsid w:val="00D96B22"/>
    <w:rsid w:val="00D9749C"/>
    <w:rsid w:val="00D975AE"/>
    <w:rsid w:val="00D9775D"/>
    <w:rsid w:val="00D97909"/>
    <w:rsid w:val="00DA2873"/>
    <w:rsid w:val="00DA3A8C"/>
    <w:rsid w:val="00DA495E"/>
    <w:rsid w:val="00DA525A"/>
    <w:rsid w:val="00DA5D9C"/>
    <w:rsid w:val="00DA602C"/>
    <w:rsid w:val="00DA6146"/>
    <w:rsid w:val="00DB04F3"/>
    <w:rsid w:val="00DB19A3"/>
    <w:rsid w:val="00DB1BDE"/>
    <w:rsid w:val="00DB24E7"/>
    <w:rsid w:val="00DB4E8D"/>
    <w:rsid w:val="00DB52FD"/>
    <w:rsid w:val="00DB6678"/>
    <w:rsid w:val="00DB6A01"/>
    <w:rsid w:val="00DB7B28"/>
    <w:rsid w:val="00DB7C71"/>
    <w:rsid w:val="00DC20BA"/>
    <w:rsid w:val="00DC3486"/>
    <w:rsid w:val="00DC393C"/>
    <w:rsid w:val="00DC3EC6"/>
    <w:rsid w:val="00DC4497"/>
    <w:rsid w:val="00DC4803"/>
    <w:rsid w:val="00DC77B4"/>
    <w:rsid w:val="00DC7D3E"/>
    <w:rsid w:val="00DD086C"/>
    <w:rsid w:val="00DD0F70"/>
    <w:rsid w:val="00DD128C"/>
    <w:rsid w:val="00DD12A0"/>
    <w:rsid w:val="00DD137E"/>
    <w:rsid w:val="00DD3907"/>
    <w:rsid w:val="00DD5897"/>
    <w:rsid w:val="00DD597E"/>
    <w:rsid w:val="00DD6F2D"/>
    <w:rsid w:val="00DD7CB3"/>
    <w:rsid w:val="00DD7FEA"/>
    <w:rsid w:val="00DE07CC"/>
    <w:rsid w:val="00DE1AE9"/>
    <w:rsid w:val="00DE205A"/>
    <w:rsid w:val="00DE2C27"/>
    <w:rsid w:val="00DE3288"/>
    <w:rsid w:val="00DE38C5"/>
    <w:rsid w:val="00DE3BFD"/>
    <w:rsid w:val="00DE3C88"/>
    <w:rsid w:val="00DE4DF5"/>
    <w:rsid w:val="00DE5A81"/>
    <w:rsid w:val="00DE79A1"/>
    <w:rsid w:val="00DE7B1D"/>
    <w:rsid w:val="00DF008C"/>
    <w:rsid w:val="00DF19BA"/>
    <w:rsid w:val="00DF252B"/>
    <w:rsid w:val="00DF2D77"/>
    <w:rsid w:val="00DF4FE2"/>
    <w:rsid w:val="00DF54C4"/>
    <w:rsid w:val="00DF5AA7"/>
    <w:rsid w:val="00DF7915"/>
    <w:rsid w:val="00E011C9"/>
    <w:rsid w:val="00E01B6E"/>
    <w:rsid w:val="00E01FC8"/>
    <w:rsid w:val="00E04DC1"/>
    <w:rsid w:val="00E04DDE"/>
    <w:rsid w:val="00E064D3"/>
    <w:rsid w:val="00E06A9C"/>
    <w:rsid w:val="00E06EA7"/>
    <w:rsid w:val="00E075E2"/>
    <w:rsid w:val="00E07BC7"/>
    <w:rsid w:val="00E10727"/>
    <w:rsid w:val="00E1072F"/>
    <w:rsid w:val="00E107CE"/>
    <w:rsid w:val="00E11E18"/>
    <w:rsid w:val="00E13321"/>
    <w:rsid w:val="00E13775"/>
    <w:rsid w:val="00E16E7F"/>
    <w:rsid w:val="00E200E5"/>
    <w:rsid w:val="00E20AE7"/>
    <w:rsid w:val="00E23021"/>
    <w:rsid w:val="00E23B03"/>
    <w:rsid w:val="00E24040"/>
    <w:rsid w:val="00E24F31"/>
    <w:rsid w:val="00E2539A"/>
    <w:rsid w:val="00E26577"/>
    <w:rsid w:val="00E26C8B"/>
    <w:rsid w:val="00E26EA0"/>
    <w:rsid w:val="00E2728A"/>
    <w:rsid w:val="00E30588"/>
    <w:rsid w:val="00E31E6C"/>
    <w:rsid w:val="00E32BF0"/>
    <w:rsid w:val="00E34303"/>
    <w:rsid w:val="00E3440F"/>
    <w:rsid w:val="00E34C22"/>
    <w:rsid w:val="00E35B52"/>
    <w:rsid w:val="00E37770"/>
    <w:rsid w:val="00E37E1B"/>
    <w:rsid w:val="00E37E3C"/>
    <w:rsid w:val="00E37F02"/>
    <w:rsid w:val="00E37F2F"/>
    <w:rsid w:val="00E41772"/>
    <w:rsid w:val="00E42226"/>
    <w:rsid w:val="00E42F43"/>
    <w:rsid w:val="00E443F2"/>
    <w:rsid w:val="00E47410"/>
    <w:rsid w:val="00E5005F"/>
    <w:rsid w:val="00E51B46"/>
    <w:rsid w:val="00E532A9"/>
    <w:rsid w:val="00E53DCE"/>
    <w:rsid w:val="00E54A89"/>
    <w:rsid w:val="00E55E2F"/>
    <w:rsid w:val="00E55FF8"/>
    <w:rsid w:val="00E56838"/>
    <w:rsid w:val="00E5697D"/>
    <w:rsid w:val="00E56EF4"/>
    <w:rsid w:val="00E60187"/>
    <w:rsid w:val="00E61E70"/>
    <w:rsid w:val="00E62380"/>
    <w:rsid w:val="00E62BF1"/>
    <w:rsid w:val="00E62C92"/>
    <w:rsid w:val="00E64BF3"/>
    <w:rsid w:val="00E65787"/>
    <w:rsid w:val="00E65BD3"/>
    <w:rsid w:val="00E66073"/>
    <w:rsid w:val="00E712B1"/>
    <w:rsid w:val="00E71876"/>
    <w:rsid w:val="00E722B3"/>
    <w:rsid w:val="00E724E0"/>
    <w:rsid w:val="00E7349D"/>
    <w:rsid w:val="00E738A6"/>
    <w:rsid w:val="00E74954"/>
    <w:rsid w:val="00E74E86"/>
    <w:rsid w:val="00E75A66"/>
    <w:rsid w:val="00E75F7C"/>
    <w:rsid w:val="00E760A5"/>
    <w:rsid w:val="00E761D8"/>
    <w:rsid w:val="00E76C29"/>
    <w:rsid w:val="00E772AF"/>
    <w:rsid w:val="00E779C6"/>
    <w:rsid w:val="00E77D29"/>
    <w:rsid w:val="00E81C5F"/>
    <w:rsid w:val="00E829D6"/>
    <w:rsid w:val="00E83C8F"/>
    <w:rsid w:val="00E85141"/>
    <w:rsid w:val="00E85A47"/>
    <w:rsid w:val="00E85CF7"/>
    <w:rsid w:val="00E85F0B"/>
    <w:rsid w:val="00E85F28"/>
    <w:rsid w:val="00E86603"/>
    <w:rsid w:val="00E86A81"/>
    <w:rsid w:val="00E87B02"/>
    <w:rsid w:val="00E87D45"/>
    <w:rsid w:val="00E87F65"/>
    <w:rsid w:val="00E90BC8"/>
    <w:rsid w:val="00E919EF"/>
    <w:rsid w:val="00E919F3"/>
    <w:rsid w:val="00E92CE7"/>
    <w:rsid w:val="00E93904"/>
    <w:rsid w:val="00E940F6"/>
    <w:rsid w:val="00E94354"/>
    <w:rsid w:val="00E95215"/>
    <w:rsid w:val="00E95884"/>
    <w:rsid w:val="00E95978"/>
    <w:rsid w:val="00E9693B"/>
    <w:rsid w:val="00E96CE1"/>
    <w:rsid w:val="00E9770B"/>
    <w:rsid w:val="00EA00FE"/>
    <w:rsid w:val="00EA1BFE"/>
    <w:rsid w:val="00EA20EA"/>
    <w:rsid w:val="00EA251D"/>
    <w:rsid w:val="00EA3E7D"/>
    <w:rsid w:val="00EA3FA1"/>
    <w:rsid w:val="00EA56EE"/>
    <w:rsid w:val="00EA5A18"/>
    <w:rsid w:val="00EA5B30"/>
    <w:rsid w:val="00EA6307"/>
    <w:rsid w:val="00EA6750"/>
    <w:rsid w:val="00EA6940"/>
    <w:rsid w:val="00EB0592"/>
    <w:rsid w:val="00EB10BA"/>
    <w:rsid w:val="00EB190E"/>
    <w:rsid w:val="00EB2557"/>
    <w:rsid w:val="00EB2937"/>
    <w:rsid w:val="00EB2A19"/>
    <w:rsid w:val="00EB3754"/>
    <w:rsid w:val="00EB3A34"/>
    <w:rsid w:val="00EB456F"/>
    <w:rsid w:val="00EB4780"/>
    <w:rsid w:val="00EB5CF5"/>
    <w:rsid w:val="00EC0009"/>
    <w:rsid w:val="00EC0621"/>
    <w:rsid w:val="00EC24D5"/>
    <w:rsid w:val="00EC284E"/>
    <w:rsid w:val="00EC7089"/>
    <w:rsid w:val="00EC7C1B"/>
    <w:rsid w:val="00ED21F4"/>
    <w:rsid w:val="00ED22DD"/>
    <w:rsid w:val="00ED25B1"/>
    <w:rsid w:val="00ED2AC2"/>
    <w:rsid w:val="00ED2DBE"/>
    <w:rsid w:val="00ED4719"/>
    <w:rsid w:val="00ED50E6"/>
    <w:rsid w:val="00ED5AE0"/>
    <w:rsid w:val="00ED5C22"/>
    <w:rsid w:val="00ED6F42"/>
    <w:rsid w:val="00EE0139"/>
    <w:rsid w:val="00EE1942"/>
    <w:rsid w:val="00EE197C"/>
    <w:rsid w:val="00EE42C5"/>
    <w:rsid w:val="00EE4557"/>
    <w:rsid w:val="00EE479D"/>
    <w:rsid w:val="00EE49B5"/>
    <w:rsid w:val="00EE766E"/>
    <w:rsid w:val="00EF009D"/>
    <w:rsid w:val="00EF0CA5"/>
    <w:rsid w:val="00EF174B"/>
    <w:rsid w:val="00EF243F"/>
    <w:rsid w:val="00EF26AD"/>
    <w:rsid w:val="00EF29A3"/>
    <w:rsid w:val="00EF5A76"/>
    <w:rsid w:val="00EF5C9C"/>
    <w:rsid w:val="00EF5CFB"/>
    <w:rsid w:val="00EF6E79"/>
    <w:rsid w:val="00F00442"/>
    <w:rsid w:val="00F00C81"/>
    <w:rsid w:val="00F0106C"/>
    <w:rsid w:val="00F01D6F"/>
    <w:rsid w:val="00F0394C"/>
    <w:rsid w:val="00F044F1"/>
    <w:rsid w:val="00F049BC"/>
    <w:rsid w:val="00F04C66"/>
    <w:rsid w:val="00F055DD"/>
    <w:rsid w:val="00F05C50"/>
    <w:rsid w:val="00F06B0E"/>
    <w:rsid w:val="00F06E7A"/>
    <w:rsid w:val="00F07D3C"/>
    <w:rsid w:val="00F107CC"/>
    <w:rsid w:val="00F11B8C"/>
    <w:rsid w:val="00F1326B"/>
    <w:rsid w:val="00F13BD8"/>
    <w:rsid w:val="00F15ADC"/>
    <w:rsid w:val="00F172F7"/>
    <w:rsid w:val="00F175CC"/>
    <w:rsid w:val="00F17F04"/>
    <w:rsid w:val="00F20505"/>
    <w:rsid w:val="00F21841"/>
    <w:rsid w:val="00F22D5C"/>
    <w:rsid w:val="00F2307A"/>
    <w:rsid w:val="00F23F18"/>
    <w:rsid w:val="00F24F69"/>
    <w:rsid w:val="00F251B6"/>
    <w:rsid w:val="00F25EA6"/>
    <w:rsid w:val="00F302D3"/>
    <w:rsid w:val="00F3051C"/>
    <w:rsid w:val="00F30AA7"/>
    <w:rsid w:val="00F30BBE"/>
    <w:rsid w:val="00F31AB0"/>
    <w:rsid w:val="00F31B2B"/>
    <w:rsid w:val="00F31F50"/>
    <w:rsid w:val="00F32EC2"/>
    <w:rsid w:val="00F33FB6"/>
    <w:rsid w:val="00F34754"/>
    <w:rsid w:val="00F34EC8"/>
    <w:rsid w:val="00F41150"/>
    <w:rsid w:val="00F415F9"/>
    <w:rsid w:val="00F42109"/>
    <w:rsid w:val="00F43522"/>
    <w:rsid w:val="00F44D20"/>
    <w:rsid w:val="00F44F79"/>
    <w:rsid w:val="00F4516C"/>
    <w:rsid w:val="00F454C2"/>
    <w:rsid w:val="00F45D1D"/>
    <w:rsid w:val="00F46310"/>
    <w:rsid w:val="00F465D0"/>
    <w:rsid w:val="00F46907"/>
    <w:rsid w:val="00F47301"/>
    <w:rsid w:val="00F47FE0"/>
    <w:rsid w:val="00F509C3"/>
    <w:rsid w:val="00F51D2A"/>
    <w:rsid w:val="00F51DB8"/>
    <w:rsid w:val="00F538A8"/>
    <w:rsid w:val="00F5571D"/>
    <w:rsid w:val="00F55A57"/>
    <w:rsid w:val="00F55F2C"/>
    <w:rsid w:val="00F56271"/>
    <w:rsid w:val="00F56FE4"/>
    <w:rsid w:val="00F57EF8"/>
    <w:rsid w:val="00F6362F"/>
    <w:rsid w:val="00F6378B"/>
    <w:rsid w:val="00F642A0"/>
    <w:rsid w:val="00F658B6"/>
    <w:rsid w:val="00F65EA1"/>
    <w:rsid w:val="00F662F2"/>
    <w:rsid w:val="00F667DD"/>
    <w:rsid w:val="00F678AC"/>
    <w:rsid w:val="00F7056C"/>
    <w:rsid w:val="00F71202"/>
    <w:rsid w:val="00F71407"/>
    <w:rsid w:val="00F72B17"/>
    <w:rsid w:val="00F74390"/>
    <w:rsid w:val="00F77B4A"/>
    <w:rsid w:val="00F80060"/>
    <w:rsid w:val="00F803C7"/>
    <w:rsid w:val="00F81910"/>
    <w:rsid w:val="00F82105"/>
    <w:rsid w:val="00F82F52"/>
    <w:rsid w:val="00F84545"/>
    <w:rsid w:val="00F84CFE"/>
    <w:rsid w:val="00F859C7"/>
    <w:rsid w:val="00F90DCC"/>
    <w:rsid w:val="00F91E1E"/>
    <w:rsid w:val="00F921D4"/>
    <w:rsid w:val="00F9353F"/>
    <w:rsid w:val="00F935C9"/>
    <w:rsid w:val="00F93828"/>
    <w:rsid w:val="00F93C7F"/>
    <w:rsid w:val="00F93E2D"/>
    <w:rsid w:val="00F94381"/>
    <w:rsid w:val="00F96839"/>
    <w:rsid w:val="00F9784F"/>
    <w:rsid w:val="00FA00EB"/>
    <w:rsid w:val="00FA14ED"/>
    <w:rsid w:val="00FA19FC"/>
    <w:rsid w:val="00FA39B6"/>
    <w:rsid w:val="00FA4143"/>
    <w:rsid w:val="00FA5BFB"/>
    <w:rsid w:val="00FA7B47"/>
    <w:rsid w:val="00FA7FB0"/>
    <w:rsid w:val="00FB06A9"/>
    <w:rsid w:val="00FB15A5"/>
    <w:rsid w:val="00FB1B36"/>
    <w:rsid w:val="00FB2704"/>
    <w:rsid w:val="00FB2B0F"/>
    <w:rsid w:val="00FB2D50"/>
    <w:rsid w:val="00FB5292"/>
    <w:rsid w:val="00FB61F5"/>
    <w:rsid w:val="00FB6CE0"/>
    <w:rsid w:val="00FC06F9"/>
    <w:rsid w:val="00FC0A85"/>
    <w:rsid w:val="00FC1C0B"/>
    <w:rsid w:val="00FC1F27"/>
    <w:rsid w:val="00FC3661"/>
    <w:rsid w:val="00FC390C"/>
    <w:rsid w:val="00FC4F18"/>
    <w:rsid w:val="00FC50DC"/>
    <w:rsid w:val="00FC5A04"/>
    <w:rsid w:val="00FC6DC2"/>
    <w:rsid w:val="00FC78BE"/>
    <w:rsid w:val="00FD1B2F"/>
    <w:rsid w:val="00FD459D"/>
    <w:rsid w:val="00FD4BE7"/>
    <w:rsid w:val="00FD50E2"/>
    <w:rsid w:val="00FD51F0"/>
    <w:rsid w:val="00FD58B2"/>
    <w:rsid w:val="00FD5DA4"/>
    <w:rsid w:val="00FD5FA2"/>
    <w:rsid w:val="00FD67C7"/>
    <w:rsid w:val="00FE197E"/>
    <w:rsid w:val="00FE21C4"/>
    <w:rsid w:val="00FE24DA"/>
    <w:rsid w:val="00FE2755"/>
    <w:rsid w:val="00FE30A0"/>
    <w:rsid w:val="00FE48F2"/>
    <w:rsid w:val="00FE528E"/>
    <w:rsid w:val="00FE5C1C"/>
    <w:rsid w:val="00FE7774"/>
    <w:rsid w:val="00FF08E4"/>
    <w:rsid w:val="00FF0B11"/>
    <w:rsid w:val="00FF0C73"/>
    <w:rsid w:val="00FF16D0"/>
    <w:rsid w:val="00FF247C"/>
    <w:rsid w:val="00FF272E"/>
    <w:rsid w:val="00FF2739"/>
    <w:rsid w:val="00FF3219"/>
    <w:rsid w:val="00FF3283"/>
    <w:rsid w:val="00FF3628"/>
    <w:rsid w:val="00FF524D"/>
    <w:rsid w:val="00FF5501"/>
    <w:rsid w:val="00FF7E8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7C3D1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41744"/>
    <w:rPr>
      <w:sz w:val="24"/>
      <w:szCs w:val="24"/>
      <w:lang w:eastAsia="cs-CZ"/>
    </w:rPr>
  </w:style>
  <w:style w:type="paragraph" w:styleId="Nadpis10">
    <w:name w:val="heading 1"/>
    <w:basedOn w:val="Normlny"/>
    <w:next w:val="Normlny"/>
    <w:link w:val="Nadpis1Char"/>
    <w:uiPriority w:val="9"/>
    <w:qFormat/>
    <w:rsid w:val="00343181"/>
    <w:pPr>
      <w:keepNext/>
      <w:numPr>
        <w:numId w:val="59"/>
      </w:numPr>
      <w:spacing w:before="240" w:after="120"/>
      <w:outlineLvl w:val="0"/>
    </w:pPr>
    <w:rPr>
      <w:rFonts w:cs="Arial"/>
      <w:b/>
      <w:bCs/>
      <w:color w:val="365F91" w:themeColor="accent1" w:themeShade="BF"/>
      <w:kern w:val="32"/>
      <w:sz w:val="32"/>
      <w:szCs w:val="32"/>
    </w:rPr>
  </w:style>
  <w:style w:type="paragraph" w:styleId="Nadpis2">
    <w:name w:val="heading 2"/>
    <w:aliases w:val="Char Char,Úloha"/>
    <w:basedOn w:val="Normlny"/>
    <w:next w:val="Normlny"/>
    <w:link w:val="Nadpis2Char"/>
    <w:autoRedefine/>
    <w:uiPriority w:val="9"/>
    <w:qFormat/>
    <w:rsid w:val="00985B96"/>
    <w:pPr>
      <w:numPr>
        <w:ilvl w:val="1"/>
        <w:numId w:val="59"/>
      </w:numPr>
      <w:spacing w:before="240" w:after="120"/>
      <w:ind w:left="431" w:hanging="431"/>
      <w:jc w:val="both"/>
      <w:outlineLvl w:val="1"/>
    </w:pPr>
    <w:rPr>
      <w:rFonts w:cs="Arial"/>
      <w:b/>
      <w:bCs/>
      <w:color w:val="365F91" w:themeColor="accent1" w:themeShade="BF"/>
      <w:sz w:val="28"/>
      <w:szCs w:val="48"/>
    </w:rPr>
  </w:style>
  <w:style w:type="paragraph" w:styleId="Nadpis3">
    <w:name w:val="heading 3"/>
    <w:aliases w:val="Nadpis 3 Char,Obyeajný Char,H3 Char,Obyeajný,Podúloha"/>
    <w:basedOn w:val="Normlny"/>
    <w:next w:val="Normlny"/>
    <w:link w:val="Nadpis3Char1"/>
    <w:autoRedefine/>
    <w:uiPriority w:val="9"/>
    <w:qFormat/>
    <w:rsid w:val="00C41744"/>
    <w:pPr>
      <w:keepNext/>
      <w:numPr>
        <w:ilvl w:val="2"/>
        <w:numId w:val="59"/>
      </w:numPr>
      <w:spacing w:before="240" w:after="60"/>
      <w:jc w:val="both"/>
      <w:outlineLvl w:val="2"/>
    </w:pPr>
    <w:rPr>
      <w:bCs/>
    </w:rPr>
  </w:style>
  <w:style w:type="paragraph" w:styleId="Nadpis4">
    <w:name w:val="heading 4"/>
    <w:aliases w:val="1.podnadpis,H4,Termín"/>
    <w:basedOn w:val="Normlny"/>
    <w:next w:val="Normlny"/>
    <w:link w:val="Nadpis4Char"/>
    <w:autoRedefine/>
    <w:qFormat/>
    <w:rsid w:val="00C41744"/>
    <w:pPr>
      <w:keepNext/>
      <w:numPr>
        <w:ilvl w:val="3"/>
        <w:numId w:val="59"/>
      </w:numPr>
      <w:spacing w:beforeLines="120" w:before="288" w:afterLines="120" w:after="288"/>
      <w:jc w:val="both"/>
      <w:outlineLvl w:val="3"/>
    </w:pPr>
    <w:rPr>
      <w:b/>
      <w:bCs/>
      <w:sz w:val="28"/>
      <w:szCs w:val="28"/>
    </w:rPr>
  </w:style>
  <w:style w:type="paragraph" w:styleId="Nadpis5">
    <w:name w:val="heading 5"/>
    <w:aliases w:val="_2.podnadpis"/>
    <w:basedOn w:val="Normlny"/>
    <w:next w:val="Zkladntext"/>
    <w:qFormat/>
    <w:rsid w:val="00C41744"/>
    <w:pPr>
      <w:keepNext/>
      <w:keepLines/>
      <w:numPr>
        <w:ilvl w:val="4"/>
        <w:numId w:val="59"/>
      </w:numPr>
      <w:spacing w:before="120" w:after="120" w:line="240" w:lineRule="atLeast"/>
      <w:outlineLvl w:val="4"/>
    </w:pPr>
    <w:rPr>
      <w:rFonts w:ascii="Arial" w:hAnsi="Arial"/>
      <w:b/>
      <w:i/>
      <w:spacing w:val="-4"/>
      <w:kern w:val="28"/>
      <w:sz w:val="20"/>
      <w:szCs w:val="20"/>
      <w:lang w:val="en-GB" w:eastAsia="en-US"/>
    </w:rPr>
  </w:style>
  <w:style w:type="paragraph" w:styleId="Nadpis6">
    <w:name w:val="heading 6"/>
    <w:basedOn w:val="Normlny"/>
    <w:next w:val="Zkladntext"/>
    <w:qFormat/>
    <w:rsid w:val="00C41744"/>
    <w:pPr>
      <w:keepNext/>
      <w:keepLines/>
      <w:numPr>
        <w:ilvl w:val="5"/>
        <w:numId w:val="59"/>
      </w:numPr>
      <w:spacing w:before="140" w:line="220" w:lineRule="atLeast"/>
      <w:outlineLvl w:val="5"/>
    </w:pPr>
    <w:rPr>
      <w:rFonts w:ascii="Arial" w:hAnsi="Arial"/>
      <w:i/>
      <w:spacing w:val="-4"/>
      <w:kern w:val="28"/>
      <w:sz w:val="20"/>
      <w:szCs w:val="20"/>
      <w:lang w:val="en-GB" w:eastAsia="en-US"/>
    </w:rPr>
  </w:style>
  <w:style w:type="paragraph" w:styleId="Nadpis7">
    <w:name w:val="heading 7"/>
    <w:basedOn w:val="Normlny"/>
    <w:next w:val="Normlny"/>
    <w:qFormat/>
    <w:rsid w:val="00C41744"/>
    <w:pPr>
      <w:numPr>
        <w:ilvl w:val="6"/>
        <w:numId w:val="59"/>
      </w:numPr>
      <w:spacing w:before="240" w:after="60"/>
      <w:outlineLvl w:val="6"/>
    </w:pPr>
  </w:style>
  <w:style w:type="paragraph" w:styleId="Nadpis8">
    <w:name w:val="heading 8"/>
    <w:basedOn w:val="Nadpis4"/>
    <w:next w:val="Zkladntext"/>
    <w:qFormat/>
    <w:rsid w:val="00C41744"/>
    <w:pPr>
      <w:keepLines/>
      <w:numPr>
        <w:ilvl w:val="7"/>
      </w:numPr>
      <w:spacing w:before="0" w:after="240" w:line="240" w:lineRule="atLeast"/>
      <w:outlineLvl w:val="7"/>
    </w:pPr>
    <w:rPr>
      <w:rFonts w:ascii="Arial" w:hAnsi="Arial"/>
      <w:bCs w:val="0"/>
      <w:i/>
      <w:spacing w:val="-4"/>
      <w:kern w:val="28"/>
      <w:sz w:val="18"/>
      <w:szCs w:val="20"/>
      <w:lang w:val="en-GB" w:eastAsia="en-US"/>
    </w:rPr>
  </w:style>
  <w:style w:type="paragraph" w:styleId="Nadpis9">
    <w:name w:val="heading 9"/>
    <w:basedOn w:val="Normlny"/>
    <w:next w:val="Zkladntext"/>
    <w:qFormat/>
    <w:rsid w:val="00C41744"/>
    <w:pPr>
      <w:keepNext/>
      <w:keepLines/>
      <w:numPr>
        <w:ilvl w:val="8"/>
        <w:numId w:val="59"/>
      </w:numPr>
      <w:spacing w:before="140" w:line="220" w:lineRule="atLeast"/>
      <w:outlineLvl w:val="8"/>
    </w:pPr>
    <w:rPr>
      <w:rFonts w:ascii="Arial" w:hAnsi="Arial"/>
      <w:spacing w:val="-4"/>
      <w:kern w:val="28"/>
      <w:sz w:val="18"/>
      <w:szCs w:val="20"/>
      <w:lang w:val="en-GB"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0"/>
    <w:rsid w:val="00343181"/>
    <w:rPr>
      <w:rFonts w:cs="Arial"/>
      <w:b/>
      <w:bCs/>
      <w:color w:val="365F91" w:themeColor="accent1" w:themeShade="BF"/>
      <w:kern w:val="32"/>
      <w:sz w:val="32"/>
      <w:szCs w:val="32"/>
      <w:lang w:eastAsia="cs-CZ"/>
    </w:rPr>
  </w:style>
  <w:style w:type="character" w:customStyle="1" w:styleId="Nadpis2Char">
    <w:name w:val="Nadpis 2 Char"/>
    <w:aliases w:val="Char Char Char1,Úloha Char"/>
    <w:link w:val="Nadpis2"/>
    <w:rsid w:val="00985B96"/>
    <w:rPr>
      <w:rFonts w:cs="Arial"/>
      <w:b/>
      <w:bCs/>
      <w:color w:val="365F91" w:themeColor="accent1" w:themeShade="BF"/>
      <w:sz w:val="28"/>
      <w:szCs w:val="48"/>
      <w:lang w:eastAsia="cs-CZ"/>
    </w:rPr>
  </w:style>
  <w:style w:type="character" w:customStyle="1" w:styleId="Nadpis3Char1">
    <w:name w:val="Nadpis 3 Char1"/>
    <w:aliases w:val="Nadpis 3 Char Char,Obyeajný Char Char,H3 Char Char,Obyeajný Char1,Podúloha Char"/>
    <w:link w:val="Nadpis3"/>
    <w:rsid w:val="00C41744"/>
    <w:rPr>
      <w:bCs/>
      <w:sz w:val="24"/>
      <w:szCs w:val="24"/>
      <w:lang w:eastAsia="cs-CZ"/>
    </w:rPr>
  </w:style>
  <w:style w:type="character" w:customStyle="1" w:styleId="Nadpis4Char">
    <w:name w:val="Nadpis 4 Char"/>
    <w:aliases w:val="1.podnadpis Char,H4 Char,Termín Char"/>
    <w:link w:val="Nadpis4"/>
    <w:rsid w:val="00C41744"/>
    <w:rPr>
      <w:b/>
      <w:bCs/>
      <w:sz w:val="28"/>
      <w:szCs w:val="28"/>
      <w:lang w:eastAsia="cs-CZ"/>
    </w:rPr>
  </w:style>
  <w:style w:type="paragraph" w:styleId="Zkladntext">
    <w:name w:val="Body Text"/>
    <w:basedOn w:val="Normlny"/>
    <w:rsid w:val="00C41744"/>
    <w:pPr>
      <w:spacing w:after="120"/>
    </w:pPr>
  </w:style>
  <w:style w:type="paragraph" w:customStyle="1" w:styleId="Char">
    <w:name w:val="Char"/>
    <w:basedOn w:val="Normlny"/>
    <w:rsid w:val="00C41744"/>
    <w:pPr>
      <w:spacing w:after="160" w:line="240" w:lineRule="exact"/>
      <w:ind w:firstLine="720"/>
    </w:pPr>
    <w:rPr>
      <w:rFonts w:ascii="Tahoma" w:hAnsi="Tahoma"/>
      <w:sz w:val="20"/>
      <w:szCs w:val="20"/>
      <w:lang w:eastAsia="en-US"/>
    </w:rPr>
  </w:style>
  <w:style w:type="paragraph" w:customStyle="1" w:styleId="Nadpis11">
    <w:name w:val="Nadpis 11"/>
    <w:basedOn w:val="Normlny"/>
    <w:rsid w:val="00C41744"/>
    <w:pPr>
      <w:keepNext/>
      <w:keepLines/>
      <w:spacing w:after="240" w:line="240" w:lineRule="atLeast"/>
      <w:outlineLvl w:val="1"/>
    </w:pPr>
    <w:rPr>
      <w:rFonts w:ascii="Arial" w:hAnsi="Arial" w:cs="Arial"/>
      <w:b/>
      <w:kern w:val="28"/>
      <w:sz w:val="28"/>
      <w:szCs w:val="22"/>
      <w:lang w:eastAsia="sk-SK"/>
    </w:rPr>
  </w:style>
  <w:style w:type="paragraph" w:styleId="Zoznamsodrkami">
    <w:name w:val="List Bullet"/>
    <w:basedOn w:val="Zoznam"/>
    <w:autoRedefine/>
    <w:rsid w:val="00C41744"/>
    <w:pPr>
      <w:numPr>
        <w:numId w:val="33"/>
      </w:numPr>
      <w:spacing w:before="120"/>
      <w:jc w:val="both"/>
    </w:pPr>
    <w:rPr>
      <w:bCs/>
      <w:color w:val="000000"/>
      <w:spacing w:val="-5"/>
      <w:lang w:eastAsia="en-US"/>
    </w:rPr>
  </w:style>
  <w:style w:type="paragraph" w:styleId="Zoznam">
    <w:name w:val="List"/>
    <w:basedOn w:val="Normlny"/>
    <w:rsid w:val="00C41744"/>
    <w:pPr>
      <w:ind w:left="283" w:hanging="283"/>
    </w:pPr>
  </w:style>
  <w:style w:type="paragraph" w:customStyle="1" w:styleId="NadpisC1">
    <w:name w:val="Nadpis C1"/>
    <w:basedOn w:val="Nadpis2"/>
    <w:next w:val="Nadpis2"/>
    <w:autoRedefine/>
    <w:rsid w:val="00C41744"/>
    <w:pPr>
      <w:numPr>
        <w:numId w:val="1"/>
      </w:numPr>
      <w:spacing w:before="100" w:beforeAutospacing="1" w:after="100" w:afterAutospacing="1"/>
      <w:jc w:val="left"/>
    </w:pPr>
    <w:rPr>
      <w:b w:val="0"/>
      <w:szCs w:val="28"/>
    </w:rPr>
  </w:style>
  <w:style w:type="paragraph" w:customStyle="1" w:styleId="NadpisC11">
    <w:name w:val="Nadpis C1.1"/>
    <w:basedOn w:val="Nadpis3"/>
    <w:next w:val="Nadpis3"/>
    <w:autoRedefine/>
    <w:rsid w:val="00C41744"/>
    <w:pPr>
      <w:numPr>
        <w:ilvl w:val="3"/>
        <w:numId w:val="1"/>
      </w:numPr>
      <w:spacing w:after="240"/>
    </w:pPr>
    <w:rPr>
      <w:b/>
    </w:rPr>
  </w:style>
  <w:style w:type="paragraph" w:customStyle="1" w:styleId="Zkladntextb">
    <w:name w:val="Základní text.b"/>
    <w:basedOn w:val="Normlny"/>
    <w:rsid w:val="00C41744"/>
    <w:pPr>
      <w:spacing w:after="240" w:line="240" w:lineRule="atLeast"/>
      <w:ind w:left="1134"/>
    </w:pPr>
    <w:rPr>
      <w:rFonts w:ascii="Arial" w:hAnsi="Arial"/>
      <w:sz w:val="20"/>
      <w:szCs w:val="20"/>
      <w:lang w:val="en-US" w:eastAsia="sk-SK"/>
    </w:rPr>
  </w:style>
  <w:style w:type="paragraph" w:customStyle="1" w:styleId="Nadpisc110">
    <w:name w:val="Nadpis c11"/>
    <w:basedOn w:val="Normlny"/>
    <w:uiPriority w:val="99"/>
    <w:rsid w:val="00C41744"/>
    <w:pPr>
      <w:tabs>
        <w:tab w:val="num" w:pos="864"/>
      </w:tabs>
      <w:ind w:left="864" w:hanging="864"/>
    </w:pPr>
  </w:style>
  <w:style w:type="paragraph" w:styleId="Zoznamsodrkami2">
    <w:name w:val="List Bullet 2"/>
    <w:basedOn w:val="Normlny"/>
    <w:rsid w:val="00C41744"/>
    <w:pPr>
      <w:tabs>
        <w:tab w:val="num" w:pos="643"/>
      </w:tabs>
      <w:ind w:left="643" w:hanging="360"/>
    </w:pPr>
  </w:style>
  <w:style w:type="paragraph" w:customStyle="1" w:styleId="ZkladntextbCharChar">
    <w:name w:val="Základný text.b Char Char"/>
    <w:basedOn w:val="Normlny"/>
    <w:link w:val="ZkladntextbCharCharChar"/>
    <w:rsid w:val="00C41744"/>
    <w:pPr>
      <w:spacing w:after="240" w:line="240" w:lineRule="atLeast"/>
      <w:ind w:left="1134"/>
      <w:jc w:val="both"/>
    </w:pPr>
    <w:rPr>
      <w:rFonts w:ascii="Arial" w:hAnsi="Arial"/>
      <w:spacing w:val="-5"/>
      <w:sz w:val="20"/>
      <w:szCs w:val="20"/>
      <w:lang w:val="en-GB" w:eastAsia="en-US"/>
    </w:rPr>
  </w:style>
  <w:style w:type="character" w:customStyle="1" w:styleId="ZkladntextbCharCharChar">
    <w:name w:val="Základný text.b Char Char Char"/>
    <w:link w:val="ZkladntextbCharChar"/>
    <w:rsid w:val="00C41744"/>
    <w:rPr>
      <w:rFonts w:ascii="Arial" w:hAnsi="Arial"/>
      <w:spacing w:val="-5"/>
      <w:lang w:val="en-GB" w:eastAsia="en-US" w:bidi="ar-SA"/>
    </w:rPr>
  </w:style>
  <w:style w:type="paragraph" w:styleId="Obsah2">
    <w:name w:val="toc 2"/>
    <w:basedOn w:val="Normlny"/>
    <w:next w:val="Normlny"/>
    <w:autoRedefine/>
    <w:uiPriority w:val="39"/>
    <w:rsid w:val="00C41744"/>
    <w:pPr>
      <w:tabs>
        <w:tab w:val="left" w:pos="720"/>
        <w:tab w:val="right" w:leader="dot" w:pos="9038"/>
      </w:tabs>
      <w:ind w:left="240"/>
    </w:pPr>
  </w:style>
  <w:style w:type="paragraph" w:styleId="Obsah3">
    <w:name w:val="toc 3"/>
    <w:basedOn w:val="Normlny"/>
    <w:next w:val="Normlny"/>
    <w:autoRedefine/>
    <w:semiHidden/>
    <w:rsid w:val="00C41744"/>
    <w:pPr>
      <w:ind w:left="480"/>
    </w:pPr>
  </w:style>
  <w:style w:type="character" w:styleId="Hypertextovprepojenie">
    <w:name w:val="Hyperlink"/>
    <w:uiPriority w:val="99"/>
    <w:rsid w:val="00C41744"/>
    <w:rPr>
      <w:color w:val="0000FF"/>
      <w:u w:val="single"/>
    </w:rPr>
  </w:style>
  <w:style w:type="paragraph" w:customStyle="1" w:styleId="nadpisD1">
    <w:name w:val="nadpis D.1"/>
    <w:basedOn w:val="NadpisC1"/>
    <w:autoRedefine/>
    <w:rsid w:val="00C41744"/>
    <w:pPr>
      <w:numPr>
        <w:ilvl w:val="2"/>
        <w:numId w:val="4"/>
      </w:numPr>
      <w:tabs>
        <w:tab w:val="clear" w:pos="720"/>
        <w:tab w:val="num" w:pos="360"/>
      </w:tabs>
      <w:ind w:left="0" w:firstLine="0"/>
    </w:pPr>
  </w:style>
  <w:style w:type="paragraph" w:customStyle="1" w:styleId="NadpisD11">
    <w:name w:val="Nadpis D1.1"/>
    <w:basedOn w:val="NadpisC11"/>
    <w:autoRedefine/>
    <w:rsid w:val="00C41744"/>
    <w:pPr>
      <w:numPr>
        <w:ilvl w:val="2"/>
        <w:numId w:val="3"/>
      </w:numPr>
    </w:pPr>
  </w:style>
  <w:style w:type="paragraph" w:customStyle="1" w:styleId="NadpisD21">
    <w:name w:val="Nadpis D 2.1"/>
    <w:basedOn w:val="NadpisD11"/>
    <w:autoRedefine/>
    <w:rsid w:val="00C41744"/>
    <w:pPr>
      <w:numPr>
        <w:ilvl w:val="1"/>
        <w:numId w:val="15"/>
      </w:numPr>
      <w:tabs>
        <w:tab w:val="clear" w:pos="576"/>
        <w:tab w:val="num" w:pos="720"/>
      </w:tabs>
      <w:ind w:left="720" w:hanging="720"/>
    </w:pPr>
  </w:style>
  <w:style w:type="paragraph" w:customStyle="1" w:styleId="NadpisE1">
    <w:name w:val="Nadpis E.1"/>
    <w:basedOn w:val="nadpisD1"/>
    <w:autoRedefine/>
    <w:rsid w:val="00C41744"/>
    <w:pPr>
      <w:numPr>
        <w:ilvl w:val="1"/>
        <w:numId w:val="2"/>
      </w:numPr>
      <w:spacing w:before="360" w:after="360"/>
      <w:ind w:left="578" w:hanging="578"/>
    </w:pPr>
    <w:rPr>
      <w:sz w:val="32"/>
    </w:rPr>
  </w:style>
  <w:style w:type="paragraph" w:customStyle="1" w:styleId="F1NadpisF1">
    <w:name w:val="F1 Nadpis F.1"/>
    <w:basedOn w:val="Nadpis2"/>
    <w:autoRedefine/>
    <w:rsid w:val="00C41744"/>
    <w:pPr>
      <w:numPr>
        <w:ilvl w:val="2"/>
        <w:numId w:val="5"/>
      </w:numPr>
      <w:tabs>
        <w:tab w:val="clear" w:pos="720"/>
        <w:tab w:val="num" w:pos="360"/>
      </w:tabs>
      <w:spacing w:before="360" w:after="360"/>
      <w:ind w:left="578" w:hanging="578"/>
    </w:pPr>
    <w:rPr>
      <w:rFonts w:cs="Times New Roman"/>
      <w:sz w:val="32"/>
    </w:rPr>
  </w:style>
  <w:style w:type="paragraph" w:styleId="Hlavika">
    <w:name w:val="header"/>
    <w:basedOn w:val="Normlny"/>
    <w:link w:val="HlavikaChar"/>
    <w:uiPriority w:val="99"/>
    <w:rsid w:val="00C41744"/>
    <w:pPr>
      <w:numPr>
        <w:ilvl w:val="2"/>
        <w:numId w:val="6"/>
      </w:numPr>
      <w:tabs>
        <w:tab w:val="clear" w:pos="720"/>
        <w:tab w:val="center" w:pos="4536"/>
        <w:tab w:val="right" w:pos="9072"/>
      </w:tabs>
      <w:ind w:left="0" w:firstLine="0"/>
    </w:pPr>
  </w:style>
  <w:style w:type="paragraph" w:customStyle="1" w:styleId="NadpisF11">
    <w:name w:val="Nadpis F.1.1"/>
    <w:basedOn w:val="Nadpis3"/>
    <w:autoRedefine/>
    <w:rsid w:val="00C41744"/>
    <w:pPr>
      <w:tabs>
        <w:tab w:val="num" w:pos="720"/>
      </w:tabs>
    </w:pPr>
  </w:style>
  <w:style w:type="paragraph" w:customStyle="1" w:styleId="NadpisF21">
    <w:name w:val="Nadpis F.2.1"/>
    <w:basedOn w:val="Nadpis3"/>
    <w:autoRedefine/>
    <w:rsid w:val="00C41744"/>
    <w:pPr>
      <w:tabs>
        <w:tab w:val="num" w:pos="720"/>
      </w:tabs>
      <w:spacing w:after="120"/>
    </w:pPr>
    <w:rPr>
      <w:lang w:eastAsia="zh-CN"/>
    </w:rPr>
  </w:style>
  <w:style w:type="paragraph" w:customStyle="1" w:styleId="section">
    <w:name w:val="section"/>
    <w:basedOn w:val="Nadpis3"/>
    <w:next w:val="Zkladntext"/>
    <w:rsid w:val="00C41744"/>
    <w:pPr>
      <w:keepLines/>
      <w:tabs>
        <w:tab w:val="num" w:pos="2574"/>
      </w:tabs>
      <w:spacing w:before="120" w:after="240" w:line="240" w:lineRule="atLeast"/>
      <w:ind w:left="2268" w:hanging="1134"/>
    </w:pPr>
    <w:rPr>
      <w:rFonts w:ascii="Arial Black" w:hAnsi="Arial Black"/>
      <w:b/>
      <w:bCs w:val="0"/>
      <w:spacing w:val="-10"/>
      <w:kern w:val="28"/>
      <w:lang w:val="en-GB" w:eastAsia="en-US"/>
    </w:rPr>
  </w:style>
  <w:style w:type="paragraph" w:styleId="slovanzoznam">
    <w:name w:val="List Number"/>
    <w:basedOn w:val="Normlny"/>
    <w:rsid w:val="00C41744"/>
    <w:pPr>
      <w:tabs>
        <w:tab w:val="num" w:pos="360"/>
      </w:tabs>
      <w:ind w:left="360" w:hanging="360"/>
    </w:pPr>
    <w:rPr>
      <w:lang w:eastAsia="sk-SK"/>
    </w:rPr>
  </w:style>
  <w:style w:type="paragraph" w:styleId="Textpoznmkypodiarou">
    <w:name w:val="footnote text"/>
    <w:aliases w:val="Text poznámky pod èiarou 007,Text poznámky pod čiarou 007,_Poznámka pod čiarou,Footnote text,Schriftart: 9 pt,Schriftart: 10 pt,Schriftart: 8 pt,Stinking Styles2,Tekst przypisu- dokt,Char,Char Char Ch,o,Car,Footnote Text Char2"/>
    <w:basedOn w:val="Normlny"/>
    <w:link w:val="TextpoznmkypodiarouChar"/>
    <w:uiPriority w:val="99"/>
    <w:rsid w:val="00C41744"/>
    <w:pPr>
      <w:keepLines/>
      <w:spacing w:line="200" w:lineRule="atLeast"/>
    </w:pPr>
    <w:rPr>
      <w:rFonts w:ascii="Arial" w:hAnsi="Arial"/>
      <w:spacing w:val="-5"/>
      <w:sz w:val="16"/>
      <w:szCs w:val="20"/>
      <w:lang w:val="en-GB" w:eastAsia="en-US"/>
    </w:rPr>
  </w:style>
  <w:style w:type="character" w:customStyle="1" w:styleId="TextpoznmkypodiarouChar">
    <w:name w:val="Text poznámky pod čiarou Char"/>
    <w:aliases w:val="Text poznámky pod èiarou 007 Char,Text poznámky pod čiarou 007 Char,_Poznámka pod čiarou Char,Footnote text Char,Schriftart: 9 pt Char,Schriftart: 10 pt Char,Schriftart: 8 pt Char,Stinking Styles2 Char,Char Char1,o Char"/>
    <w:link w:val="Textpoznmkypodiarou"/>
    <w:uiPriority w:val="99"/>
    <w:rsid w:val="00C41744"/>
    <w:rPr>
      <w:rFonts w:ascii="Arial" w:hAnsi="Arial"/>
      <w:spacing w:val="-5"/>
      <w:sz w:val="16"/>
      <w:lang w:val="en-GB" w:eastAsia="en-US" w:bidi="ar-SA"/>
    </w:rPr>
  </w:style>
  <w:style w:type="paragraph" w:customStyle="1" w:styleId="BodyText21">
    <w:name w:val="Body Text 21"/>
    <w:basedOn w:val="Normlny"/>
    <w:rsid w:val="00C41744"/>
    <w:pPr>
      <w:widowControl w:val="0"/>
      <w:jc w:val="both"/>
    </w:pPr>
    <w:rPr>
      <w:szCs w:val="20"/>
    </w:rPr>
  </w:style>
  <w:style w:type="paragraph" w:customStyle="1" w:styleId="Nadpis3Nadpis3CharObyeajnCharH3CharObyeajnH31">
    <w:name w:val="Nadpis 3.Nadpis 3 Char.Obyeajný Char.H3 Char.Obyeajný.H31"/>
    <w:basedOn w:val="Normlny"/>
    <w:next w:val="ZkladntextbCharChar"/>
    <w:rsid w:val="00C41744"/>
    <w:pPr>
      <w:keepNext/>
      <w:keepLines/>
      <w:tabs>
        <w:tab w:val="num" w:pos="1985"/>
        <w:tab w:val="num" w:pos="2160"/>
        <w:tab w:val="num" w:pos="2932"/>
      </w:tabs>
      <w:spacing w:before="120" w:after="240" w:line="240" w:lineRule="atLeast"/>
      <w:ind w:left="1985" w:hanging="851"/>
    </w:pPr>
    <w:rPr>
      <w:rFonts w:ascii="Arial Black" w:hAnsi="Arial Black"/>
      <w:spacing w:val="-10"/>
      <w:kern w:val="28"/>
      <w:sz w:val="20"/>
      <w:szCs w:val="20"/>
      <w:lang w:val="en-GB" w:eastAsia="en-US"/>
    </w:rPr>
  </w:style>
  <w:style w:type="paragraph" w:customStyle="1" w:styleId="ZkladntextbJustified">
    <w:name w:val="Základní text.b + Justified"/>
    <w:basedOn w:val="Zkladntextb"/>
    <w:rsid w:val="00C41744"/>
    <w:pPr>
      <w:jc w:val="both"/>
    </w:pPr>
    <w:rPr>
      <w:lang w:val="sk-SK"/>
    </w:rPr>
  </w:style>
  <w:style w:type="paragraph" w:customStyle="1" w:styleId="Zkladntextb0">
    <w:name w:val="Základný text.b"/>
    <w:basedOn w:val="Normlny"/>
    <w:rsid w:val="00C41744"/>
    <w:pPr>
      <w:spacing w:after="240" w:line="240" w:lineRule="atLeast"/>
      <w:ind w:left="1134"/>
      <w:jc w:val="both"/>
    </w:pPr>
    <w:rPr>
      <w:rFonts w:ascii="Arial" w:hAnsi="Arial"/>
      <w:spacing w:val="-5"/>
      <w:sz w:val="20"/>
      <w:szCs w:val="20"/>
      <w:lang w:val="en-GB" w:eastAsia="en-US"/>
    </w:rPr>
  </w:style>
  <w:style w:type="paragraph" w:styleId="Nzov">
    <w:name w:val="Title"/>
    <w:basedOn w:val="Normlny"/>
    <w:qFormat/>
    <w:rsid w:val="00C41744"/>
    <w:pPr>
      <w:numPr>
        <w:numId w:val="7"/>
      </w:numPr>
      <w:tabs>
        <w:tab w:val="clear" w:pos="720"/>
      </w:tabs>
      <w:spacing w:before="240" w:after="60"/>
      <w:ind w:left="0" w:firstLine="0"/>
      <w:jc w:val="center"/>
      <w:outlineLvl w:val="0"/>
    </w:pPr>
    <w:rPr>
      <w:rFonts w:ascii="Arial" w:hAnsi="Arial" w:cs="Arial"/>
      <w:b/>
      <w:bCs/>
      <w:kern w:val="28"/>
      <w:sz w:val="32"/>
      <w:szCs w:val="32"/>
      <w:lang w:eastAsia="sk-SK"/>
    </w:rPr>
  </w:style>
  <w:style w:type="paragraph" w:customStyle="1" w:styleId="Level5">
    <w:name w:val="Level5"/>
    <w:basedOn w:val="Normlny"/>
    <w:rsid w:val="00C41744"/>
    <w:pPr>
      <w:tabs>
        <w:tab w:val="num" w:pos="720"/>
      </w:tabs>
      <w:spacing w:before="120" w:after="240" w:line="288" w:lineRule="auto"/>
      <w:ind w:left="720" w:hanging="720"/>
      <w:jc w:val="both"/>
    </w:pPr>
    <w:rPr>
      <w:rFonts w:ascii="Arial" w:hAnsi="Arial" w:cs="Arial"/>
      <w:spacing w:val="-5"/>
      <w:sz w:val="22"/>
      <w:szCs w:val="22"/>
      <w:lang w:val="en-GB" w:eastAsia="zh-CN"/>
    </w:rPr>
  </w:style>
  <w:style w:type="paragraph" w:styleId="Normlnysozarkami">
    <w:name w:val="Normal Indent"/>
    <w:basedOn w:val="Normlny"/>
    <w:rsid w:val="00C41744"/>
    <w:pPr>
      <w:numPr>
        <w:numId w:val="9"/>
      </w:numPr>
      <w:tabs>
        <w:tab w:val="clear" w:pos="926"/>
      </w:tabs>
      <w:ind w:left="708" w:firstLine="0"/>
    </w:pPr>
  </w:style>
  <w:style w:type="paragraph" w:styleId="Zoznamsodrkami3">
    <w:name w:val="List Bullet 3"/>
    <w:basedOn w:val="Normlny"/>
    <w:rsid w:val="00C41744"/>
    <w:pPr>
      <w:numPr>
        <w:numId w:val="10"/>
      </w:numPr>
      <w:tabs>
        <w:tab w:val="clear" w:pos="1209"/>
        <w:tab w:val="num" w:pos="926"/>
      </w:tabs>
      <w:ind w:left="926"/>
    </w:pPr>
  </w:style>
  <w:style w:type="paragraph" w:styleId="Zoznamsodrkami4">
    <w:name w:val="List Bullet 4"/>
    <w:basedOn w:val="Normlny"/>
    <w:rsid w:val="00C41744"/>
    <w:pPr>
      <w:numPr>
        <w:numId w:val="8"/>
      </w:numPr>
      <w:tabs>
        <w:tab w:val="clear" w:pos="1854"/>
        <w:tab w:val="num" w:pos="1209"/>
      </w:tabs>
      <w:ind w:left="1209"/>
    </w:pPr>
  </w:style>
  <w:style w:type="paragraph" w:customStyle="1" w:styleId="textmanualu">
    <w:name w:val="text manualu"/>
    <w:rsid w:val="00C41744"/>
    <w:pPr>
      <w:tabs>
        <w:tab w:val="num" w:pos="1854"/>
      </w:tabs>
      <w:ind w:left="709"/>
      <w:jc w:val="both"/>
    </w:pPr>
    <w:rPr>
      <w:rFonts w:cs="Arial"/>
      <w:bCs/>
      <w:spacing w:val="-5"/>
      <w:sz w:val="24"/>
      <w:lang w:val="en-GB" w:eastAsia="zh-CN"/>
    </w:rPr>
  </w:style>
  <w:style w:type="paragraph" w:customStyle="1" w:styleId="tl1">
    <w:name w:val="Štýl1"/>
    <w:basedOn w:val="Normlny"/>
    <w:rsid w:val="00C41744"/>
  </w:style>
  <w:style w:type="paragraph" w:customStyle="1" w:styleId="NAdpsF31">
    <w:name w:val="NAdps F.3:1"/>
    <w:basedOn w:val="Nadpis3"/>
    <w:autoRedefine/>
    <w:rsid w:val="00C41744"/>
    <w:pPr>
      <w:tabs>
        <w:tab w:val="num" w:pos="3762"/>
      </w:tabs>
      <w:spacing w:after="240"/>
      <w:ind w:left="3402"/>
    </w:pPr>
    <w:rPr>
      <w:bCs w:val="0"/>
    </w:rPr>
  </w:style>
  <w:style w:type="table" w:styleId="Mriekatabuky">
    <w:name w:val="Table Grid"/>
    <w:basedOn w:val="Normlnatabuka"/>
    <w:uiPriority w:val="59"/>
    <w:rsid w:val="00C41744"/>
    <w:pPr>
      <w:numPr>
        <w:numId w:val="28"/>
      </w:numPr>
      <w:tabs>
        <w:tab w:val="clear" w:pos="3762"/>
        <w:tab w:val="num" w:pos="340"/>
      </w:tabs>
      <w:ind w:left="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1">
    <w:name w:val="nadpis 1"/>
    <w:basedOn w:val="Nadpis10"/>
    <w:autoRedefine/>
    <w:rsid w:val="00C41744"/>
    <w:pPr>
      <w:numPr>
        <w:numId w:val="26"/>
      </w:numPr>
      <w:tabs>
        <w:tab w:val="clear" w:pos="1437"/>
        <w:tab w:val="num" w:pos="360"/>
      </w:tabs>
      <w:ind w:left="0" w:firstLine="0"/>
      <w:jc w:val="both"/>
    </w:pPr>
    <w:rPr>
      <w:bCs w:val="0"/>
    </w:rPr>
  </w:style>
  <w:style w:type="paragraph" w:customStyle="1" w:styleId="NadpisG1">
    <w:name w:val="Nadpis G.1"/>
    <w:basedOn w:val="Nadpis2"/>
    <w:autoRedefine/>
    <w:rsid w:val="00C41744"/>
    <w:pPr>
      <w:tabs>
        <w:tab w:val="num" w:pos="720"/>
      </w:tabs>
      <w:ind w:left="720"/>
    </w:pPr>
    <w:rPr>
      <w:rFonts w:cs="Times New Roman"/>
      <w:b w:val="0"/>
    </w:rPr>
  </w:style>
  <w:style w:type="paragraph" w:customStyle="1" w:styleId="NadpisH">
    <w:name w:val="Nadpis H"/>
    <w:basedOn w:val="Nadpis10"/>
    <w:rsid w:val="00C41744"/>
    <w:pPr>
      <w:tabs>
        <w:tab w:val="num" w:pos="360"/>
        <w:tab w:val="num" w:pos="432"/>
      </w:tabs>
      <w:jc w:val="both"/>
    </w:pPr>
  </w:style>
  <w:style w:type="paragraph" w:styleId="Obsah1">
    <w:name w:val="toc 1"/>
    <w:basedOn w:val="Normlny"/>
    <w:next w:val="Normlny"/>
    <w:autoRedefine/>
    <w:uiPriority w:val="39"/>
    <w:rsid w:val="004C5DFA"/>
    <w:pPr>
      <w:tabs>
        <w:tab w:val="left" w:pos="480"/>
        <w:tab w:val="right" w:leader="dot" w:pos="9060"/>
      </w:tabs>
    </w:pPr>
  </w:style>
  <w:style w:type="paragraph" w:styleId="Zkladntext3">
    <w:name w:val="Body Text 3"/>
    <w:basedOn w:val="Normlny"/>
    <w:rsid w:val="00C41744"/>
    <w:pPr>
      <w:spacing w:after="120"/>
    </w:pPr>
    <w:rPr>
      <w:sz w:val="16"/>
      <w:szCs w:val="16"/>
    </w:rPr>
  </w:style>
  <w:style w:type="paragraph" w:styleId="Pta">
    <w:name w:val="footer"/>
    <w:basedOn w:val="Normlny"/>
    <w:link w:val="PtaChar"/>
    <w:uiPriority w:val="99"/>
    <w:rsid w:val="00C41744"/>
    <w:pPr>
      <w:tabs>
        <w:tab w:val="center" w:pos="4536"/>
        <w:tab w:val="right" w:pos="9072"/>
      </w:tabs>
    </w:pPr>
  </w:style>
  <w:style w:type="character" w:styleId="slostrany">
    <w:name w:val="page number"/>
    <w:basedOn w:val="Predvolenpsmoodseku"/>
    <w:rsid w:val="00C41744"/>
  </w:style>
  <w:style w:type="paragraph" w:styleId="Zkladntext2">
    <w:name w:val="Body Text 2"/>
    <w:basedOn w:val="Normlny"/>
    <w:rsid w:val="00C41744"/>
    <w:pPr>
      <w:spacing w:after="120" w:line="480" w:lineRule="auto"/>
    </w:pPr>
  </w:style>
  <w:style w:type="paragraph" w:customStyle="1" w:styleId="BNadpis">
    <w:name w:val="B Nadpis"/>
    <w:basedOn w:val="Nadpis10"/>
    <w:link w:val="BNadpisCharChar"/>
    <w:autoRedefine/>
    <w:rsid w:val="00C41744"/>
    <w:pPr>
      <w:numPr>
        <w:ilvl w:val="1"/>
        <w:numId w:val="13"/>
      </w:numPr>
      <w:tabs>
        <w:tab w:val="clear" w:pos="19859"/>
        <w:tab w:val="num" w:pos="432"/>
      </w:tabs>
      <w:spacing w:before="480" w:after="480"/>
      <w:ind w:left="432" w:hanging="432"/>
    </w:pPr>
    <w:rPr>
      <w:bCs w:val="0"/>
      <w:sz w:val="36"/>
    </w:rPr>
  </w:style>
  <w:style w:type="character" w:customStyle="1" w:styleId="BNadpisCharChar">
    <w:name w:val="B Nadpis Char Char"/>
    <w:link w:val="BNadpis"/>
    <w:rsid w:val="00C41744"/>
    <w:rPr>
      <w:rFonts w:ascii="Arial" w:hAnsi="Arial" w:cs="Arial"/>
      <w:b/>
      <w:kern w:val="32"/>
      <w:sz w:val="36"/>
      <w:szCs w:val="32"/>
      <w:lang w:eastAsia="cs-CZ"/>
    </w:rPr>
  </w:style>
  <w:style w:type="paragraph" w:customStyle="1" w:styleId="NadpisD10">
    <w:name w:val="Nadpis D1"/>
    <w:basedOn w:val="Nadpis2"/>
    <w:autoRedefine/>
    <w:rsid w:val="00C41744"/>
    <w:pPr>
      <w:spacing w:before="360" w:after="360"/>
      <w:ind w:left="578" w:hanging="578"/>
    </w:pPr>
    <w:rPr>
      <w:sz w:val="32"/>
    </w:rPr>
  </w:style>
  <w:style w:type="paragraph" w:customStyle="1" w:styleId="NadpisE21">
    <w:name w:val="Nadpis E.2.1"/>
    <w:basedOn w:val="Normlny"/>
    <w:rsid w:val="00C41744"/>
    <w:pPr>
      <w:numPr>
        <w:ilvl w:val="2"/>
        <w:numId w:val="12"/>
      </w:numPr>
    </w:pPr>
  </w:style>
  <w:style w:type="paragraph" w:styleId="Normlnywebov">
    <w:name w:val="Normal (Web)"/>
    <w:basedOn w:val="Normlny"/>
    <w:uiPriority w:val="99"/>
    <w:rsid w:val="00C41744"/>
    <w:pPr>
      <w:spacing w:before="100" w:beforeAutospacing="1" w:after="100" w:afterAutospacing="1"/>
    </w:pPr>
    <w:rPr>
      <w:rFonts w:ascii="Arial Unicode MS" w:hAnsi="Arial Unicode MS"/>
      <w:lang w:val="en-US" w:eastAsia="en-US"/>
    </w:rPr>
  </w:style>
  <w:style w:type="paragraph" w:customStyle="1" w:styleId="tlRiadkovanie15riadka">
    <w:name w:val="Štýl Riadkovanie:  15 riadka"/>
    <w:basedOn w:val="Normlny"/>
    <w:rsid w:val="00C41744"/>
    <w:pPr>
      <w:numPr>
        <w:numId w:val="14"/>
      </w:numPr>
      <w:tabs>
        <w:tab w:val="clear" w:pos="360"/>
      </w:tabs>
      <w:spacing w:after="120" w:line="360" w:lineRule="auto"/>
      <w:ind w:left="0" w:firstLine="0"/>
      <w:jc w:val="both"/>
    </w:pPr>
    <w:rPr>
      <w:rFonts w:ascii="Arial" w:hAnsi="Arial"/>
      <w:sz w:val="22"/>
      <w:szCs w:val="20"/>
    </w:rPr>
  </w:style>
  <w:style w:type="paragraph" w:customStyle="1" w:styleId="odrkaa">
    <w:name w:val="odrážka a)ň"/>
    <w:basedOn w:val="Normlny"/>
    <w:rsid w:val="00C41744"/>
    <w:pPr>
      <w:numPr>
        <w:ilvl w:val="1"/>
        <w:numId w:val="14"/>
      </w:numPr>
      <w:tabs>
        <w:tab w:val="clear" w:pos="792"/>
      </w:tabs>
      <w:autoSpaceDE w:val="0"/>
      <w:autoSpaceDN w:val="0"/>
      <w:ind w:left="0" w:firstLine="0"/>
      <w:jc w:val="both"/>
    </w:pPr>
  </w:style>
  <w:style w:type="paragraph" w:customStyle="1" w:styleId="a1">
    <w:name w:val="a1"/>
    <w:basedOn w:val="Normlny"/>
    <w:autoRedefine/>
    <w:rsid w:val="00C41744"/>
    <w:pPr>
      <w:numPr>
        <w:ilvl w:val="2"/>
        <w:numId w:val="14"/>
      </w:numPr>
      <w:shd w:val="pct25" w:color="auto" w:fill="auto"/>
      <w:tabs>
        <w:tab w:val="clear" w:pos="1440"/>
        <w:tab w:val="num" w:pos="720"/>
      </w:tabs>
      <w:ind w:left="720" w:hanging="720"/>
    </w:pPr>
    <w:rPr>
      <w:rFonts w:ascii="Arial Black" w:hAnsi="Arial Black"/>
      <w:smallCaps/>
      <w:sz w:val="28"/>
      <w:szCs w:val="20"/>
    </w:rPr>
  </w:style>
  <w:style w:type="paragraph" w:customStyle="1" w:styleId="a2">
    <w:name w:val="a2"/>
    <w:basedOn w:val="a1"/>
    <w:autoRedefine/>
    <w:rsid w:val="00C41744"/>
    <w:pPr>
      <w:numPr>
        <w:ilvl w:val="3"/>
      </w:numPr>
      <w:shd w:val="pct10" w:color="auto" w:fill="auto"/>
      <w:tabs>
        <w:tab w:val="clear" w:pos="2160"/>
        <w:tab w:val="num" w:pos="792"/>
      </w:tabs>
      <w:ind w:left="792" w:hanging="432"/>
    </w:pPr>
    <w:rPr>
      <w:smallCaps w:val="0"/>
      <w:sz w:val="24"/>
      <w:lang w:eastAsia="sk-SK"/>
    </w:rPr>
  </w:style>
  <w:style w:type="paragraph" w:customStyle="1" w:styleId="a3">
    <w:name w:val="a3"/>
    <w:basedOn w:val="a2"/>
    <w:autoRedefine/>
    <w:rsid w:val="00C41744"/>
    <w:pPr>
      <w:numPr>
        <w:ilvl w:val="2"/>
      </w:numPr>
      <w:shd w:val="pct5" w:color="auto" w:fill="auto"/>
    </w:pPr>
    <w:rPr>
      <w:rFonts w:ascii="Arial" w:hAnsi="Arial"/>
    </w:rPr>
  </w:style>
  <w:style w:type="paragraph" w:customStyle="1" w:styleId="a4">
    <w:name w:val="a4"/>
    <w:basedOn w:val="a3"/>
    <w:autoRedefine/>
    <w:rsid w:val="00C41744"/>
    <w:pPr>
      <w:numPr>
        <w:ilvl w:val="0"/>
        <w:numId w:val="16"/>
      </w:numPr>
      <w:tabs>
        <w:tab w:val="clear" w:pos="432"/>
        <w:tab w:val="num" w:pos="2160"/>
      </w:tabs>
      <w:ind w:left="1728" w:hanging="648"/>
    </w:pPr>
  </w:style>
  <w:style w:type="paragraph" w:customStyle="1" w:styleId="ANadpis">
    <w:name w:val="A Nadpis"/>
    <w:basedOn w:val="nadpis1"/>
    <w:rsid w:val="00C41744"/>
    <w:pPr>
      <w:numPr>
        <w:numId w:val="0"/>
      </w:numPr>
    </w:pPr>
    <w:rPr>
      <w:sz w:val="36"/>
    </w:rPr>
  </w:style>
  <w:style w:type="paragraph" w:customStyle="1" w:styleId="ENadpis">
    <w:name w:val="E Nadpis"/>
    <w:basedOn w:val="nadpis1"/>
    <w:autoRedefine/>
    <w:rsid w:val="00C41744"/>
    <w:pPr>
      <w:numPr>
        <w:numId w:val="11"/>
      </w:numPr>
      <w:tabs>
        <w:tab w:val="clear" w:pos="432"/>
        <w:tab w:val="num" w:pos="360"/>
      </w:tabs>
      <w:spacing w:before="480" w:after="480"/>
      <w:ind w:left="0" w:firstLine="0"/>
    </w:pPr>
    <w:rPr>
      <w:sz w:val="36"/>
    </w:rPr>
  </w:style>
  <w:style w:type="paragraph" w:customStyle="1" w:styleId="2Nadpis2">
    <w:name w:val="2 Nadpis 2"/>
    <w:basedOn w:val="Normlny"/>
    <w:rsid w:val="00C41744"/>
    <w:pPr>
      <w:numPr>
        <w:ilvl w:val="2"/>
        <w:numId w:val="16"/>
      </w:numPr>
      <w:tabs>
        <w:tab w:val="clear" w:pos="720"/>
      </w:tabs>
      <w:ind w:left="0" w:firstLine="0"/>
    </w:pPr>
  </w:style>
  <w:style w:type="paragraph" w:customStyle="1" w:styleId="FNadpis">
    <w:name w:val="F Nadpis"/>
    <w:basedOn w:val="nadpis1"/>
    <w:autoRedefine/>
    <w:rsid w:val="00C41744"/>
    <w:pPr>
      <w:numPr>
        <w:numId w:val="0"/>
      </w:numPr>
      <w:tabs>
        <w:tab w:val="num" w:pos="432"/>
      </w:tabs>
      <w:spacing w:before="480" w:after="480"/>
      <w:ind w:left="431" w:hanging="431"/>
    </w:pPr>
    <w:rPr>
      <w:sz w:val="36"/>
    </w:rPr>
  </w:style>
  <w:style w:type="paragraph" w:customStyle="1" w:styleId="NadpisE81">
    <w:name w:val="Nadpis E.8.1"/>
    <w:basedOn w:val="Normlny"/>
    <w:rsid w:val="00C41744"/>
    <w:pPr>
      <w:tabs>
        <w:tab w:val="num" w:pos="720"/>
      </w:tabs>
      <w:ind w:left="720" w:hanging="720"/>
    </w:pPr>
  </w:style>
  <w:style w:type="paragraph" w:customStyle="1" w:styleId="NadpisE721">
    <w:name w:val="Nadpis E.7.2.1"/>
    <w:basedOn w:val="Normlny"/>
    <w:rsid w:val="00C41744"/>
  </w:style>
  <w:style w:type="paragraph" w:customStyle="1" w:styleId="tl2">
    <w:name w:val="Štýl2"/>
    <w:basedOn w:val="F1NadpisF1"/>
    <w:rsid w:val="00C41744"/>
  </w:style>
  <w:style w:type="paragraph" w:customStyle="1" w:styleId="F41">
    <w:name w:val="F41"/>
    <w:basedOn w:val="Nadpis3"/>
    <w:autoRedefine/>
    <w:rsid w:val="00C41744"/>
    <w:pPr>
      <w:spacing w:after="240"/>
      <w:outlineLvl w:val="3"/>
    </w:pPr>
    <w:rPr>
      <w:sz w:val="22"/>
      <w:szCs w:val="22"/>
    </w:rPr>
  </w:style>
  <w:style w:type="paragraph" w:customStyle="1" w:styleId="F51">
    <w:name w:val="F51"/>
    <w:basedOn w:val="Nadpis3"/>
    <w:autoRedefine/>
    <w:rsid w:val="00C41744"/>
    <w:pPr>
      <w:tabs>
        <w:tab w:val="left" w:pos="4326"/>
      </w:tabs>
      <w:spacing w:after="240"/>
    </w:pPr>
    <w:rPr>
      <w:b/>
      <w:color w:val="000000"/>
      <w:sz w:val="22"/>
      <w:szCs w:val="22"/>
    </w:rPr>
  </w:style>
  <w:style w:type="paragraph" w:customStyle="1" w:styleId="F61">
    <w:name w:val="F61"/>
    <w:basedOn w:val="Nadpis3"/>
    <w:autoRedefine/>
    <w:rsid w:val="00C41744"/>
    <w:pPr>
      <w:numPr>
        <w:ilvl w:val="3"/>
        <w:numId w:val="17"/>
      </w:numPr>
      <w:tabs>
        <w:tab w:val="clear" w:pos="1573"/>
        <w:tab w:val="num" w:pos="720"/>
      </w:tabs>
      <w:spacing w:after="240"/>
      <w:ind w:left="720" w:hanging="720"/>
    </w:pPr>
    <w:rPr>
      <w:rFonts w:ascii="Arial" w:hAnsi="Arial" w:cs="Arial"/>
      <w:sz w:val="28"/>
    </w:rPr>
  </w:style>
  <w:style w:type="paragraph" w:customStyle="1" w:styleId="F631">
    <w:name w:val="F631"/>
    <w:basedOn w:val="Nadpis4"/>
    <w:autoRedefine/>
    <w:rsid w:val="00C41744"/>
    <w:pPr>
      <w:numPr>
        <w:numId w:val="18"/>
      </w:numPr>
      <w:tabs>
        <w:tab w:val="clear" w:pos="2282"/>
        <w:tab w:val="num" w:pos="1044"/>
      </w:tabs>
      <w:spacing w:after="240"/>
      <w:ind w:left="862" w:hanging="862"/>
    </w:pPr>
    <w:rPr>
      <w:rFonts w:ascii="Arial" w:hAnsi="Arial"/>
      <w:sz w:val="24"/>
    </w:rPr>
  </w:style>
  <w:style w:type="paragraph" w:customStyle="1" w:styleId="F641">
    <w:name w:val="F641"/>
    <w:basedOn w:val="Nadpis4"/>
    <w:autoRedefine/>
    <w:rsid w:val="00C41744"/>
    <w:pPr>
      <w:numPr>
        <w:ilvl w:val="2"/>
        <w:numId w:val="19"/>
      </w:numPr>
      <w:tabs>
        <w:tab w:val="clear" w:pos="12204"/>
      </w:tabs>
      <w:spacing w:after="240"/>
      <w:ind w:left="862" w:hanging="862"/>
    </w:pPr>
    <w:rPr>
      <w:rFonts w:ascii="Arial" w:hAnsi="Arial" w:cs="Arial"/>
      <w:sz w:val="24"/>
      <w:szCs w:val="24"/>
    </w:rPr>
  </w:style>
  <w:style w:type="paragraph" w:customStyle="1" w:styleId="F651">
    <w:name w:val="F651"/>
    <w:basedOn w:val="Nadpis4"/>
    <w:autoRedefine/>
    <w:rsid w:val="00C41744"/>
    <w:pPr>
      <w:numPr>
        <w:numId w:val="20"/>
      </w:numPr>
      <w:tabs>
        <w:tab w:val="clear" w:pos="13766"/>
      </w:tabs>
      <w:spacing w:before="120" w:after="120"/>
      <w:ind w:left="862" w:hanging="862"/>
    </w:pPr>
    <w:rPr>
      <w:rFonts w:ascii="Arial" w:hAnsi="Arial"/>
      <w:sz w:val="24"/>
      <w:szCs w:val="24"/>
    </w:rPr>
  </w:style>
  <w:style w:type="paragraph" w:customStyle="1" w:styleId="F70">
    <w:name w:val="F70"/>
    <w:basedOn w:val="Nadpis3"/>
    <w:autoRedefine/>
    <w:rsid w:val="00C41744"/>
    <w:pPr>
      <w:numPr>
        <w:ilvl w:val="3"/>
        <w:numId w:val="21"/>
      </w:numPr>
      <w:tabs>
        <w:tab w:val="clear" w:pos="13624"/>
      </w:tabs>
      <w:spacing w:after="240"/>
      <w:ind w:left="720" w:hanging="720"/>
    </w:pPr>
    <w:rPr>
      <w:rFonts w:ascii="Arial" w:hAnsi="Arial" w:cs="Arial"/>
      <w:sz w:val="28"/>
    </w:rPr>
  </w:style>
  <w:style w:type="paragraph" w:customStyle="1" w:styleId="F721">
    <w:name w:val="F721"/>
    <w:basedOn w:val="Nadpis4"/>
    <w:autoRedefine/>
    <w:rsid w:val="00C41744"/>
    <w:pPr>
      <w:numPr>
        <w:ilvl w:val="0"/>
        <w:numId w:val="0"/>
      </w:numPr>
      <w:spacing w:after="240"/>
      <w:ind w:left="862" w:hanging="862"/>
    </w:pPr>
    <w:rPr>
      <w:rFonts w:ascii="Arial" w:hAnsi="Arial"/>
      <w:sz w:val="24"/>
    </w:rPr>
  </w:style>
  <w:style w:type="paragraph" w:customStyle="1" w:styleId="F741">
    <w:name w:val="F741"/>
    <w:basedOn w:val="Nadpis4"/>
    <w:link w:val="F741Char"/>
    <w:autoRedefine/>
    <w:rsid w:val="00C41744"/>
    <w:pPr>
      <w:numPr>
        <w:ilvl w:val="0"/>
        <w:numId w:val="21"/>
      </w:numPr>
      <w:tabs>
        <w:tab w:val="clear" w:pos="13192"/>
      </w:tabs>
      <w:spacing w:beforeLines="0" w:before="240" w:afterLines="0" w:after="240"/>
      <w:ind w:left="862" w:hanging="862"/>
    </w:pPr>
    <w:rPr>
      <w:rFonts w:ascii="Arial" w:hAnsi="Arial"/>
      <w:sz w:val="24"/>
      <w:szCs w:val="24"/>
    </w:rPr>
  </w:style>
  <w:style w:type="character" w:customStyle="1" w:styleId="F741Char">
    <w:name w:val="F741 Char"/>
    <w:link w:val="F741"/>
    <w:rsid w:val="00C41744"/>
    <w:rPr>
      <w:rFonts w:ascii="Arial" w:hAnsi="Arial"/>
      <w:b/>
      <w:bCs/>
      <w:sz w:val="24"/>
      <w:szCs w:val="24"/>
      <w:lang w:eastAsia="cs-CZ"/>
    </w:rPr>
  </w:style>
  <w:style w:type="paragraph" w:customStyle="1" w:styleId="tlF741Modr">
    <w:name w:val="Štýl F741 + Modrá"/>
    <w:basedOn w:val="F741"/>
    <w:link w:val="tlF741ModrChar"/>
    <w:autoRedefine/>
    <w:rsid w:val="00C41744"/>
    <w:rPr>
      <w:color w:val="000000"/>
    </w:rPr>
  </w:style>
  <w:style w:type="character" w:customStyle="1" w:styleId="tlF741ModrChar">
    <w:name w:val="Štýl F741 + Modrá Char"/>
    <w:link w:val="tlF741Modr"/>
    <w:rsid w:val="00C41744"/>
    <w:rPr>
      <w:rFonts w:ascii="Arial" w:hAnsi="Arial"/>
      <w:b/>
      <w:bCs/>
      <w:color w:val="000000"/>
      <w:sz w:val="24"/>
      <w:szCs w:val="24"/>
      <w:lang w:eastAsia="cs-CZ"/>
    </w:rPr>
  </w:style>
  <w:style w:type="paragraph" w:customStyle="1" w:styleId="F731">
    <w:name w:val="F731"/>
    <w:basedOn w:val="Normlny"/>
    <w:rsid w:val="00C41744"/>
    <w:pPr>
      <w:numPr>
        <w:ilvl w:val="2"/>
        <w:numId w:val="22"/>
      </w:numPr>
      <w:tabs>
        <w:tab w:val="clear" w:pos="15465"/>
        <w:tab w:val="num" w:pos="13192"/>
      </w:tabs>
      <w:ind w:left="13192" w:hanging="432"/>
    </w:pPr>
  </w:style>
  <w:style w:type="paragraph" w:customStyle="1" w:styleId="F81">
    <w:name w:val="F81"/>
    <w:basedOn w:val="Nadpis3"/>
    <w:autoRedefine/>
    <w:rsid w:val="00C41744"/>
    <w:pPr>
      <w:numPr>
        <w:ilvl w:val="3"/>
        <w:numId w:val="25"/>
      </w:numPr>
      <w:tabs>
        <w:tab w:val="clear" w:pos="864"/>
      </w:tabs>
      <w:spacing w:after="240"/>
      <w:ind w:left="720" w:hanging="720"/>
    </w:pPr>
    <w:rPr>
      <w:rFonts w:ascii="Arial" w:hAnsi="Arial" w:cs="Arial"/>
      <w:sz w:val="28"/>
    </w:rPr>
  </w:style>
  <w:style w:type="paragraph" w:customStyle="1" w:styleId="F821">
    <w:name w:val="F821"/>
    <w:basedOn w:val="Nadpis4"/>
    <w:autoRedefine/>
    <w:rsid w:val="00C41744"/>
    <w:pPr>
      <w:numPr>
        <w:ilvl w:val="2"/>
        <w:numId w:val="23"/>
      </w:numPr>
      <w:tabs>
        <w:tab w:val="clear" w:pos="16174"/>
        <w:tab w:val="num" w:pos="360"/>
      </w:tabs>
      <w:spacing w:before="120" w:after="120"/>
      <w:ind w:left="2160" w:firstLine="0"/>
    </w:pPr>
    <w:rPr>
      <w:rFonts w:ascii="Arial" w:hAnsi="Arial" w:cs="Arial"/>
      <w:sz w:val="24"/>
      <w:szCs w:val="24"/>
    </w:rPr>
  </w:style>
  <w:style w:type="paragraph" w:customStyle="1" w:styleId="F831">
    <w:name w:val="F831"/>
    <w:basedOn w:val="Nadpis3"/>
    <w:autoRedefine/>
    <w:rsid w:val="00C41744"/>
    <w:pPr>
      <w:numPr>
        <w:numId w:val="24"/>
      </w:numPr>
      <w:tabs>
        <w:tab w:val="clear" w:pos="16174"/>
      </w:tabs>
      <w:spacing w:after="240"/>
      <w:ind w:left="720"/>
    </w:pPr>
  </w:style>
  <w:style w:type="paragraph" w:customStyle="1" w:styleId="F101">
    <w:name w:val="F101"/>
    <w:basedOn w:val="Nadpis3"/>
    <w:autoRedefine/>
    <w:rsid w:val="00C41744"/>
    <w:pPr>
      <w:numPr>
        <w:numId w:val="25"/>
      </w:numPr>
      <w:tabs>
        <w:tab w:val="clear" w:pos="720"/>
      </w:tabs>
      <w:spacing w:before="120" w:after="120"/>
      <w:ind w:left="0" w:firstLine="0"/>
      <w:jc w:val="left"/>
    </w:pPr>
    <w:rPr>
      <w:rFonts w:ascii="Arial" w:hAnsi="Arial"/>
      <w:b/>
      <w:sz w:val="28"/>
    </w:rPr>
  </w:style>
  <w:style w:type="paragraph" w:customStyle="1" w:styleId="F83">
    <w:name w:val="F83"/>
    <w:basedOn w:val="Nadpis3"/>
    <w:autoRedefine/>
    <w:rsid w:val="00C41744"/>
    <w:pPr>
      <w:spacing w:after="240"/>
    </w:pPr>
    <w:rPr>
      <w:rFonts w:ascii="Arial" w:hAnsi="Arial"/>
      <w:b/>
      <w:sz w:val="28"/>
    </w:rPr>
  </w:style>
  <w:style w:type="paragraph" w:customStyle="1" w:styleId="CompanyName">
    <w:name w:val="Company Name"/>
    <w:basedOn w:val="Normlny"/>
    <w:rsid w:val="00C41744"/>
    <w:pPr>
      <w:keepNext/>
      <w:keepLines/>
      <w:framePr w:w="4080" w:h="840" w:hSpace="180" w:wrap="notBeside" w:vAnchor="page" w:hAnchor="margin" w:y="913" w:anchorLock="1"/>
      <w:numPr>
        <w:numId w:val="27"/>
      </w:numPr>
      <w:tabs>
        <w:tab w:val="clear" w:pos="360"/>
      </w:tabs>
      <w:spacing w:line="220" w:lineRule="atLeast"/>
      <w:ind w:left="0" w:firstLine="0"/>
    </w:pPr>
    <w:rPr>
      <w:rFonts w:ascii="Arial Black" w:hAnsi="Arial Black"/>
      <w:spacing w:val="-25"/>
      <w:kern w:val="28"/>
      <w:sz w:val="32"/>
      <w:szCs w:val="20"/>
      <w:lang w:val="en-GB" w:eastAsia="en-US"/>
    </w:rPr>
  </w:style>
  <w:style w:type="paragraph" w:customStyle="1" w:styleId="NadpisG">
    <w:name w:val="Nadpis G"/>
    <w:basedOn w:val="Nadpis10"/>
    <w:autoRedefine/>
    <w:rsid w:val="00C41744"/>
    <w:pPr>
      <w:numPr>
        <w:ilvl w:val="1"/>
        <w:numId w:val="28"/>
      </w:numPr>
      <w:tabs>
        <w:tab w:val="clear" w:pos="1080"/>
        <w:tab w:val="num" w:pos="360"/>
      </w:tabs>
      <w:spacing w:before="480" w:after="480"/>
      <w:ind w:left="360" w:hanging="360"/>
    </w:pPr>
    <w:rPr>
      <w:sz w:val="36"/>
    </w:rPr>
  </w:style>
  <w:style w:type="paragraph" w:customStyle="1" w:styleId="G1">
    <w:name w:val="G1"/>
    <w:basedOn w:val="Nadpis2"/>
    <w:autoRedefine/>
    <w:rsid w:val="00C41744"/>
    <w:pPr>
      <w:tabs>
        <w:tab w:val="num" w:pos="720"/>
      </w:tabs>
      <w:spacing w:before="360" w:after="360"/>
      <w:ind w:left="720" w:hanging="720"/>
    </w:pPr>
    <w:rPr>
      <w:sz w:val="32"/>
    </w:rPr>
  </w:style>
  <w:style w:type="paragraph" w:styleId="Textbubliny">
    <w:name w:val="Balloon Text"/>
    <w:basedOn w:val="Normlny"/>
    <w:semiHidden/>
    <w:rsid w:val="00C41744"/>
    <w:rPr>
      <w:rFonts w:ascii="Tahoma" w:hAnsi="Tahoma" w:cs="Tahoma"/>
      <w:sz w:val="16"/>
      <w:szCs w:val="16"/>
    </w:rPr>
  </w:style>
  <w:style w:type="paragraph" w:customStyle="1" w:styleId="tl3">
    <w:name w:val="Štýl3"/>
    <w:basedOn w:val="FNadpis"/>
    <w:autoRedefine/>
    <w:rsid w:val="00C41744"/>
    <w:pPr>
      <w:numPr>
        <w:numId w:val="29"/>
      </w:numPr>
      <w:tabs>
        <w:tab w:val="clear" w:pos="15887"/>
        <w:tab w:val="left" w:pos="0"/>
      </w:tabs>
      <w:spacing w:before="100" w:beforeAutospacing="1" w:after="100" w:afterAutospacing="1"/>
      <w:ind w:left="431" w:hanging="431"/>
    </w:pPr>
    <w:rPr>
      <w:sz w:val="32"/>
    </w:rPr>
  </w:style>
  <w:style w:type="paragraph" w:customStyle="1" w:styleId="tl4">
    <w:name w:val="Štýl4"/>
    <w:basedOn w:val="F1NadpisF1"/>
    <w:next w:val="Nadpis2"/>
    <w:autoRedefine/>
    <w:rsid w:val="00C41744"/>
    <w:pPr>
      <w:numPr>
        <w:ilvl w:val="1"/>
        <w:numId w:val="30"/>
      </w:numPr>
      <w:tabs>
        <w:tab w:val="left" w:pos="0"/>
      </w:tabs>
    </w:pPr>
    <w:rPr>
      <w:sz w:val="28"/>
    </w:rPr>
  </w:style>
  <w:style w:type="character" w:styleId="Siln">
    <w:name w:val="Strong"/>
    <w:qFormat/>
    <w:rsid w:val="00C41744"/>
    <w:rPr>
      <w:b/>
      <w:bCs/>
    </w:rPr>
  </w:style>
  <w:style w:type="paragraph" w:customStyle="1" w:styleId="TableText">
    <w:name w:val="Table Text"/>
    <w:basedOn w:val="Normlny"/>
    <w:rsid w:val="00C41744"/>
    <w:pPr>
      <w:spacing w:before="60"/>
    </w:pPr>
    <w:rPr>
      <w:rFonts w:ascii="Arial" w:hAnsi="Arial"/>
      <w:spacing w:val="-5"/>
      <w:sz w:val="16"/>
      <w:szCs w:val="20"/>
      <w:lang w:val="en-US" w:eastAsia="en-US"/>
    </w:rPr>
  </w:style>
  <w:style w:type="paragraph" w:styleId="Zarkazkladnhotextu3">
    <w:name w:val="Body Text Indent 3"/>
    <w:basedOn w:val="Normlny"/>
    <w:rsid w:val="00C41744"/>
    <w:pPr>
      <w:spacing w:after="120"/>
      <w:ind w:left="283"/>
    </w:pPr>
    <w:rPr>
      <w:sz w:val="16"/>
      <w:szCs w:val="16"/>
    </w:rPr>
  </w:style>
  <w:style w:type="paragraph" w:styleId="Zarkazkladnhotextu">
    <w:name w:val="Body Text Indent"/>
    <w:basedOn w:val="Normlny"/>
    <w:rsid w:val="00C41744"/>
    <w:pPr>
      <w:spacing w:after="120"/>
      <w:ind w:left="283"/>
    </w:pPr>
  </w:style>
  <w:style w:type="paragraph" w:customStyle="1" w:styleId="m-nadpis">
    <w:name w:val="m-nadpis"/>
    <w:basedOn w:val="Normlny"/>
    <w:autoRedefine/>
    <w:rsid w:val="00C41744"/>
    <w:pPr>
      <w:numPr>
        <w:numId w:val="31"/>
      </w:numPr>
      <w:pBdr>
        <w:top w:val="single" w:sz="4" w:space="1" w:color="auto"/>
        <w:left w:val="single" w:sz="4" w:space="4" w:color="auto"/>
        <w:bottom w:val="single" w:sz="4" w:space="1" w:color="auto"/>
        <w:right w:val="single" w:sz="4" w:space="4" w:color="auto"/>
      </w:pBdr>
      <w:shd w:val="pct5" w:color="auto" w:fill="FFCC99"/>
      <w:outlineLvl w:val="0"/>
    </w:pPr>
    <w:rPr>
      <w:b/>
      <w:bCs/>
      <w:sz w:val="28"/>
      <w:lang w:eastAsia="en-US"/>
    </w:rPr>
  </w:style>
  <w:style w:type="paragraph" w:customStyle="1" w:styleId="CharCharChar">
    <w:name w:val="Char Char Char"/>
    <w:basedOn w:val="Normlny"/>
    <w:rsid w:val="00C41744"/>
    <w:pPr>
      <w:spacing w:after="160" w:line="240" w:lineRule="exact"/>
      <w:ind w:firstLine="720"/>
    </w:pPr>
    <w:rPr>
      <w:rFonts w:ascii="Tahoma" w:hAnsi="Tahoma"/>
      <w:sz w:val="20"/>
      <w:szCs w:val="20"/>
      <w:lang w:val="en-US" w:eastAsia="en-US"/>
    </w:rPr>
  </w:style>
  <w:style w:type="paragraph" w:customStyle="1" w:styleId="CharCharCharCharCharCharCharCharCharChar">
    <w:name w:val="Char Char Char Char Char Char Char Char Char Char"/>
    <w:basedOn w:val="Normlny"/>
    <w:rsid w:val="00C41744"/>
    <w:pPr>
      <w:spacing w:after="160" w:line="240" w:lineRule="exact"/>
    </w:pPr>
    <w:rPr>
      <w:rFonts w:ascii="Tahoma" w:hAnsi="Tahoma" w:cs="Tahoma"/>
      <w:sz w:val="20"/>
      <w:szCs w:val="20"/>
      <w:lang w:eastAsia="en-US"/>
    </w:rPr>
  </w:style>
  <w:style w:type="character" w:styleId="PouitHypertextovPrepojenie">
    <w:name w:val="FollowedHyperlink"/>
    <w:rsid w:val="00C41744"/>
    <w:rPr>
      <w:color w:val="800080"/>
      <w:u w:val="single"/>
    </w:rPr>
  </w:style>
  <w:style w:type="paragraph" w:customStyle="1" w:styleId="font5">
    <w:name w:val="font5"/>
    <w:basedOn w:val="Normlny"/>
    <w:rsid w:val="00C41744"/>
    <w:pPr>
      <w:spacing w:before="100" w:beforeAutospacing="1" w:after="100" w:afterAutospacing="1"/>
    </w:pPr>
    <w:rPr>
      <w:rFonts w:ascii="Arial" w:hAnsi="Arial" w:cs="Arial"/>
      <w:sz w:val="16"/>
      <w:szCs w:val="16"/>
      <w:lang w:val="cs-CZ"/>
    </w:rPr>
  </w:style>
  <w:style w:type="paragraph" w:customStyle="1" w:styleId="xl22">
    <w:name w:val="xl22"/>
    <w:basedOn w:val="Normlny"/>
    <w:rsid w:val="00C41744"/>
    <w:pPr>
      <w:spacing w:before="100" w:beforeAutospacing="1" w:after="100" w:afterAutospacing="1"/>
    </w:pPr>
    <w:rPr>
      <w:rFonts w:ascii="Arial" w:hAnsi="Arial" w:cs="Arial"/>
      <w:b/>
      <w:bCs/>
      <w:sz w:val="16"/>
      <w:szCs w:val="16"/>
      <w:lang w:val="cs-CZ"/>
    </w:rPr>
  </w:style>
  <w:style w:type="paragraph" w:customStyle="1" w:styleId="xl23">
    <w:name w:val="xl23"/>
    <w:basedOn w:val="Normlny"/>
    <w:rsid w:val="00C41744"/>
    <w:pPr>
      <w:spacing w:before="100" w:beforeAutospacing="1" w:after="100" w:afterAutospacing="1"/>
    </w:pPr>
    <w:rPr>
      <w:rFonts w:ascii="Arial" w:hAnsi="Arial" w:cs="Arial"/>
      <w:sz w:val="16"/>
      <w:szCs w:val="16"/>
      <w:lang w:val="cs-CZ"/>
    </w:rPr>
  </w:style>
  <w:style w:type="paragraph" w:customStyle="1" w:styleId="xl24">
    <w:name w:val="xl24"/>
    <w:basedOn w:val="Normlny"/>
    <w:rsid w:val="00C41744"/>
    <w:pPr>
      <w:spacing w:before="100" w:beforeAutospacing="1" w:after="100" w:afterAutospacing="1"/>
      <w:textAlignment w:val="top"/>
    </w:pPr>
    <w:rPr>
      <w:rFonts w:ascii="Arial" w:hAnsi="Arial" w:cs="Arial"/>
      <w:sz w:val="16"/>
      <w:szCs w:val="16"/>
      <w:lang w:val="cs-CZ"/>
    </w:rPr>
  </w:style>
  <w:style w:type="paragraph" w:customStyle="1" w:styleId="xl25">
    <w:name w:val="xl25"/>
    <w:basedOn w:val="Normlny"/>
    <w:rsid w:val="00C41744"/>
    <w:pPr>
      <w:pBdr>
        <w:top w:val="single" w:sz="4" w:space="0" w:color="auto"/>
        <w:left w:val="single" w:sz="4" w:space="0" w:color="auto"/>
      </w:pBdr>
      <w:shd w:val="clear" w:color="auto" w:fill="99CCFF"/>
      <w:spacing w:before="100" w:beforeAutospacing="1" w:after="100" w:afterAutospacing="1"/>
    </w:pPr>
    <w:rPr>
      <w:rFonts w:ascii="Arial" w:hAnsi="Arial" w:cs="Arial"/>
      <w:sz w:val="16"/>
      <w:szCs w:val="16"/>
      <w:lang w:val="cs-CZ"/>
    </w:rPr>
  </w:style>
  <w:style w:type="paragraph" w:customStyle="1" w:styleId="xl26">
    <w:name w:val="xl26"/>
    <w:basedOn w:val="Normlny"/>
    <w:rsid w:val="00C41744"/>
    <w:pPr>
      <w:pBdr>
        <w:top w:val="single" w:sz="4" w:space="0" w:color="auto"/>
      </w:pBdr>
      <w:shd w:val="clear" w:color="auto" w:fill="99CCFF"/>
      <w:spacing w:before="100" w:beforeAutospacing="1" w:after="100" w:afterAutospacing="1"/>
    </w:pPr>
    <w:rPr>
      <w:rFonts w:ascii="Arial" w:hAnsi="Arial" w:cs="Arial"/>
      <w:sz w:val="16"/>
      <w:szCs w:val="16"/>
      <w:lang w:val="cs-CZ"/>
    </w:rPr>
  </w:style>
  <w:style w:type="paragraph" w:customStyle="1" w:styleId="xl27">
    <w:name w:val="xl27"/>
    <w:basedOn w:val="Normlny"/>
    <w:rsid w:val="00C41744"/>
    <w:pPr>
      <w:pBdr>
        <w:top w:val="single" w:sz="4" w:space="0" w:color="auto"/>
      </w:pBdr>
      <w:shd w:val="clear" w:color="auto" w:fill="FFFF00"/>
      <w:spacing w:before="100" w:beforeAutospacing="1" w:after="100" w:afterAutospacing="1"/>
    </w:pPr>
    <w:rPr>
      <w:rFonts w:ascii="Arial" w:hAnsi="Arial" w:cs="Arial"/>
      <w:sz w:val="16"/>
      <w:szCs w:val="16"/>
      <w:lang w:val="cs-CZ"/>
    </w:rPr>
  </w:style>
  <w:style w:type="paragraph" w:customStyle="1" w:styleId="xl28">
    <w:name w:val="xl28"/>
    <w:basedOn w:val="Normlny"/>
    <w:rsid w:val="00C41744"/>
    <w:pPr>
      <w:pBdr>
        <w:top w:val="single" w:sz="4" w:space="0" w:color="auto"/>
        <w:right w:val="single" w:sz="4" w:space="0" w:color="auto"/>
      </w:pBdr>
      <w:shd w:val="clear" w:color="auto" w:fill="99CCFF"/>
      <w:spacing w:before="100" w:beforeAutospacing="1" w:after="100" w:afterAutospacing="1"/>
    </w:pPr>
    <w:rPr>
      <w:rFonts w:ascii="Arial" w:hAnsi="Arial" w:cs="Arial"/>
      <w:sz w:val="16"/>
      <w:szCs w:val="16"/>
      <w:lang w:val="cs-CZ"/>
    </w:rPr>
  </w:style>
  <w:style w:type="paragraph" w:customStyle="1" w:styleId="xl29">
    <w:name w:val="xl29"/>
    <w:basedOn w:val="Normlny"/>
    <w:rsid w:val="00C41744"/>
    <w:pPr>
      <w:pBdr>
        <w:left w:val="single" w:sz="4" w:space="0" w:color="auto"/>
      </w:pBdr>
      <w:shd w:val="clear" w:color="auto" w:fill="99CCFF"/>
      <w:spacing w:before="100" w:beforeAutospacing="1" w:after="100" w:afterAutospacing="1"/>
    </w:pPr>
    <w:rPr>
      <w:rFonts w:ascii="Arial" w:hAnsi="Arial" w:cs="Arial"/>
      <w:sz w:val="16"/>
      <w:szCs w:val="16"/>
      <w:lang w:val="cs-CZ"/>
    </w:rPr>
  </w:style>
  <w:style w:type="paragraph" w:customStyle="1" w:styleId="xl30">
    <w:name w:val="xl30"/>
    <w:basedOn w:val="Normlny"/>
    <w:rsid w:val="00C41744"/>
    <w:pPr>
      <w:shd w:val="clear" w:color="auto" w:fill="99CCFF"/>
      <w:spacing w:before="100" w:beforeAutospacing="1" w:after="100" w:afterAutospacing="1"/>
    </w:pPr>
    <w:rPr>
      <w:rFonts w:ascii="Arial" w:hAnsi="Arial" w:cs="Arial"/>
      <w:sz w:val="16"/>
      <w:szCs w:val="16"/>
      <w:lang w:val="cs-CZ"/>
    </w:rPr>
  </w:style>
  <w:style w:type="paragraph" w:customStyle="1" w:styleId="xl31">
    <w:name w:val="xl31"/>
    <w:basedOn w:val="Normlny"/>
    <w:rsid w:val="00C41744"/>
    <w:pPr>
      <w:pBdr>
        <w:left w:val="single" w:sz="4" w:space="0" w:color="auto"/>
        <w:bottom w:val="single" w:sz="4" w:space="0" w:color="auto"/>
      </w:pBdr>
      <w:shd w:val="clear" w:color="auto" w:fill="99CCFF"/>
      <w:spacing w:before="100" w:beforeAutospacing="1" w:after="100" w:afterAutospacing="1"/>
    </w:pPr>
    <w:rPr>
      <w:rFonts w:ascii="Arial" w:hAnsi="Arial" w:cs="Arial"/>
      <w:sz w:val="16"/>
      <w:szCs w:val="16"/>
      <w:lang w:val="cs-CZ"/>
    </w:rPr>
  </w:style>
  <w:style w:type="paragraph" w:customStyle="1" w:styleId="xl32">
    <w:name w:val="xl32"/>
    <w:basedOn w:val="Normlny"/>
    <w:rsid w:val="00C41744"/>
    <w:pPr>
      <w:pBdr>
        <w:bottom w:val="single" w:sz="4" w:space="0" w:color="auto"/>
      </w:pBdr>
      <w:shd w:val="clear" w:color="auto" w:fill="99CCFF"/>
      <w:spacing w:before="100" w:beforeAutospacing="1" w:after="100" w:afterAutospacing="1"/>
    </w:pPr>
    <w:rPr>
      <w:rFonts w:ascii="Arial" w:hAnsi="Arial" w:cs="Arial"/>
      <w:sz w:val="16"/>
      <w:szCs w:val="16"/>
      <w:lang w:val="cs-CZ"/>
    </w:rPr>
  </w:style>
  <w:style w:type="paragraph" w:customStyle="1" w:styleId="xl33">
    <w:name w:val="xl33"/>
    <w:basedOn w:val="Normlny"/>
    <w:rsid w:val="00C41744"/>
    <w:pPr>
      <w:pBdr>
        <w:top w:val="single" w:sz="4" w:space="0" w:color="auto"/>
      </w:pBdr>
      <w:spacing w:before="100" w:beforeAutospacing="1" w:after="100" w:afterAutospacing="1"/>
    </w:pPr>
    <w:rPr>
      <w:rFonts w:ascii="Arial" w:hAnsi="Arial" w:cs="Arial"/>
      <w:sz w:val="16"/>
      <w:szCs w:val="16"/>
      <w:lang w:val="cs-CZ"/>
    </w:rPr>
  </w:style>
  <w:style w:type="paragraph" w:customStyle="1" w:styleId="xl34">
    <w:name w:val="xl34"/>
    <w:basedOn w:val="Normlny"/>
    <w:rsid w:val="00C41744"/>
    <w:pPr>
      <w:pBdr>
        <w:top w:val="single" w:sz="4" w:space="0" w:color="auto"/>
        <w:right w:val="single" w:sz="4" w:space="0" w:color="auto"/>
      </w:pBdr>
      <w:spacing w:before="100" w:beforeAutospacing="1" w:after="100" w:afterAutospacing="1"/>
    </w:pPr>
    <w:rPr>
      <w:rFonts w:ascii="Arial" w:hAnsi="Arial" w:cs="Arial"/>
      <w:sz w:val="16"/>
      <w:szCs w:val="16"/>
      <w:lang w:val="cs-CZ"/>
    </w:rPr>
  </w:style>
  <w:style w:type="paragraph" w:customStyle="1" w:styleId="xl35">
    <w:name w:val="xl35"/>
    <w:basedOn w:val="Normlny"/>
    <w:rsid w:val="00C41744"/>
    <w:pPr>
      <w:pBdr>
        <w:left w:val="single" w:sz="4" w:space="0" w:color="auto"/>
      </w:pBdr>
      <w:spacing w:before="100" w:beforeAutospacing="1" w:after="100" w:afterAutospacing="1"/>
    </w:pPr>
    <w:rPr>
      <w:rFonts w:ascii="Arial" w:hAnsi="Arial" w:cs="Arial"/>
      <w:b/>
      <w:bCs/>
      <w:sz w:val="16"/>
      <w:szCs w:val="16"/>
      <w:lang w:val="cs-CZ"/>
    </w:rPr>
  </w:style>
  <w:style w:type="paragraph" w:customStyle="1" w:styleId="xl36">
    <w:name w:val="xl36"/>
    <w:basedOn w:val="Normlny"/>
    <w:rsid w:val="00C4174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cs-CZ"/>
    </w:rPr>
  </w:style>
  <w:style w:type="paragraph" w:customStyle="1" w:styleId="xl37">
    <w:name w:val="xl37"/>
    <w:basedOn w:val="Normlny"/>
    <w:rsid w:val="00C41744"/>
    <w:pPr>
      <w:spacing w:before="100" w:beforeAutospacing="1" w:after="100" w:afterAutospacing="1"/>
      <w:ind w:firstLineChars="100" w:firstLine="100"/>
    </w:pPr>
    <w:rPr>
      <w:rFonts w:ascii="Arial" w:hAnsi="Arial" w:cs="Arial"/>
      <w:sz w:val="16"/>
      <w:szCs w:val="16"/>
      <w:lang w:val="cs-CZ"/>
    </w:rPr>
  </w:style>
  <w:style w:type="paragraph" w:customStyle="1" w:styleId="xl38">
    <w:name w:val="xl38"/>
    <w:basedOn w:val="Normlny"/>
    <w:rsid w:val="00C41744"/>
    <w:pPr>
      <w:spacing w:before="100" w:beforeAutospacing="1" w:after="100" w:afterAutospacing="1"/>
      <w:textAlignment w:val="center"/>
    </w:pPr>
    <w:rPr>
      <w:rFonts w:ascii="Arial" w:hAnsi="Arial" w:cs="Arial"/>
      <w:sz w:val="16"/>
      <w:szCs w:val="16"/>
      <w:lang w:val="cs-CZ"/>
    </w:rPr>
  </w:style>
  <w:style w:type="paragraph" w:customStyle="1" w:styleId="xl39">
    <w:name w:val="xl39"/>
    <w:basedOn w:val="Normlny"/>
    <w:rsid w:val="00C41744"/>
    <w:pPr>
      <w:pBdr>
        <w:right w:val="single" w:sz="4" w:space="0" w:color="auto"/>
      </w:pBdr>
      <w:spacing w:before="100" w:beforeAutospacing="1" w:after="100" w:afterAutospacing="1"/>
      <w:textAlignment w:val="center"/>
    </w:pPr>
    <w:rPr>
      <w:rFonts w:ascii="Arial" w:hAnsi="Arial" w:cs="Arial"/>
      <w:sz w:val="16"/>
      <w:szCs w:val="16"/>
      <w:lang w:val="cs-CZ"/>
    </w:rPr>
  </w:style>
  <w:style w:type="paragraph" w:customStyle="1" w:styleId="xl40">
    <w:name w:val="xl40"/>
    <w:basedOn w:val="Normlny"/>
    <w:rsid w:val="00C41744"/>
    <w:pPr>
      <w:pBdr>
        <w:left w:val="single" w:sz="4" w:space="0" w:color="auto"/>
        <w:bottom w:val="single" w:sz="4" w:space="0" w:color="auto"/>
      </w:pBdr>
      <w:spacing w:before="100" w:beforeAutospacing="1" w:after="100" w:afterAutospacing="1"/>
    </w:pPr>
    <w:rPr>
      <w:rFonts w:ascii="Arial" w:hAnsi="Arial" w:cs="Arial"/>
      <w:sz w:val="16"/>
      <w:szCs w:val="16"/>
      <w:lang w:val="cs-CZ"/>
    </w:rPr>
  </w:style>
  <w:style w:type="paragraph" w:customStyle="1" w:styleId="xl41">
    <w:name w:val="xl41"/>
    <w:basedOn w:val="Normlny"/>
    <w:rsid w:val="00C41744"/>
    <w:pPr>
      <w:pBdr>
        <w:bottom w:val="single" w:sz="4" w:space="0" w:color="auto"/>
      </w:pBdr>
      <w:spacing w:before="100" w:beforeAutospacing="1" w:after="100" w:afterAutospacing="1"/>
    </w:pPr>
    <w:rPr>
      <w:rFonts w:ascii="Arial" w:hAnsi="Arial" w:cs="Arial"/>
      <w:sz w:val="16"/>
      <w:szCs w:val="16"/>
      <w:lang w:val="cs-CZ"/>
    </w:rPr>
  </w:style>
  <w:style w:type="paragraph" w:customStyle="1" w:styleId="xl42">
    <w:name w:val="xl42"/>
    <w:basedOn w:val="Normlny"/>
    <w:rsid w:val="00C41744"/>
    <w:pPr>
      <w:pBdr>
        <w:bottom w:val="single" w:sz="4" w:space="0" w:color="auto"/>
        <w:right w:val="single" w:sz="4" w:space="0" w:color="auto"/>
      </w:pBdr>
      <w:spacing w:before="100" w:beforeAutospacing="1" w:after="100" w:afterAutospacing="1"/>
    </w:pPr>
    <w:rPr>
      <w:rFonts w:ascii="Arial" w:hAnsi="Arial" w:cs="Arial"/>
      <w:sz w:val="16"/>
      <w:szCs w:val="16"/>
      <w:lang w:val="cs-CZ"/>
    </w:rPr>
  </w:style>
  <w:style w:type="paragraph" w:customStyle="1" w:styleId="xl43">
    <w:name w:val="xl43"/>
    <w:basedOn w:val="Normlny"/>
    <w:rsid w:val="00C41744"/>
    <w:pPr>
      <w:pBdr>
        <w:left w:val="single" w:sz="4" w:space="0" w:color="auto"/>
      </w:pBdr>
      <w:spacing w:before="100" w:beforeAutospacing="1" w:after="100" w:afterAutospacing="1"/>
    </w:pPr>
    <w:rPr>
      <w:rFonts w:ascii="Arial" w:hAnsi="Arial" w:cs="Arial"/>
      <w:sz w:val="16"/>
      <w:szCs w:val="16"/>
      <w:lang w:val="cs-CZ"/>
    </w:rPr>
  </w:style>
  <w:style w:type="paragraph" w:customStyle="1" w:styleId="xl44">
    <w:name w:val="xl44"/>
    <w:basedOn w:val="Normlny"/>
    <w:rsid w:val="00C41744"/>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cs-CZ"/>
    </w:rPr>
  </w:style>
  <w:style w:type="paragraph" w:customStyle="1" w:styleId="xl45">
    <w:name w:val="xl45"/>
    <w:basedOn w:val="Normlny"/>
    <w:rsid w:val="00C41744"/>
    <w:pPr>
      <w:pBdr>
        <w:top w:val="single" w:sz="4" w:space="0" w:color="auto"/>
        <w:left w:val="single" w:sz="4" w:space="0" w:color="auto"/>
        <w:bottom w:val="single" w:sz="4" w:space="0" w:color="auto"/>
      </w:pBdr>
      <w:shd w:val="clear" w:color="auto" w:fill="99CCFF"/>
      <w:spacing w:before="100" w:beforeAutospacing="1" w:after="100" w:afterAutospacing="1"/>
    </w:pPr>
    <w:rPr>
      <w:rFonts w:ascii="Arial" w:hAnsi="Arial" w:cs="Arial"/>
      <w:b/>
      <w:bCs/>
      <w:sz w:val="16"/>
      <w:szCs w:val="16"/>
      <w:lang w:val="cs-CZ"/>
    </w:rPr>
  </w:style>
  <w:style w:type="paragraph" w:customStyle="1" w:styleId="xl46">
    <w:name w:val="xl46"/>
    <w:basedOn w:val="Normlny"/>
    <w:rsid w:val="00C41744"/>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pPr>
    <w:rPr>
      <w:rFonts w:ascii="Arial" w:hAnsi="Arial" w:cs="Arial"/>
      <w:sz w:val="16"/>
      <w:szCs w:val="16"/>
      <w:lang w:val="cs-CZ"/>
    </w:rPr>
  </w:style>
  <w:style w:type="paragraph" w:customStyle="1" w:styleId="xl47">
    <w:name w:val="xl47"/>
    <w:basedOn w:val="Normlny"/>
    <w:rsid w:val="00C41744"/>
    <w:pPr>
      <w:pBdr>
        <w:left w:val="single" w:sz="4" w:space="18" w:color="auto"/>
      </w:pBdr>
      <w:spacing w:before="100" w:beforeAutospacing="1" w:after="100" w:afterAutospacing="1"/>
      <w:ind w:firstLineChars="200" w:firstLine="200"/>
    </w:pPr>
    <w:rPr>
      <w:rFonts w:ascii="Arial" w:hAnsi="Arial" w:cs="Arial"/>
      <w:sz w:val="16"/>
      <w:szCs w:val="16"/>
      <w:lang w:val="cs-CZ"/>
    </w:rPr>
  </w:style>
  <w:style w:type="paragraph" w:customStyle="1" w:styleId="xl48">
    <w:name w:val="xl48"/>
    <w:basedOn w:val="Normlny"/>
    <w:rsid w:val="00C41744"/>
    <w:pPr>
      <w:pBdr>
        <w:right w:val="single" w:sz="4" w:space="0" w:color="auto"/>
      </w:pBdr>
      <w:spacing w:before="100" w:beforeAutospacing="1" w:after="100" w:afterAutospacing="1"/>
    </w:pPr>
    <w:rPr>
      <w:rFonts w:ascii="Arial" w:hAnsi="Arial" w:cs="Arial"/>
      <w:sz w:val="16"/>
      <w:szCs w:val="16"/>
      <w:lang w:val="cs-CZ"/>
    </w:rPr>
  </w:style>
  <w:style w:type="paragraph" w:customStyle="1" w:styleId="xl49">
    <w:name w:val="xl49"/>
    <w:basedOn w:val="Normlny"/>
    <w:rsid w:val="00C41744"/>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6"/>
      <w:szCs w:val="16"/>
      <w:lang w:val="cs-CZ"/>
    </w:rPr>
  </w:style>
  <w:style w:type="paragraph" w:customStyle="1" w:styleId="xl50">
    <w:name w:val="xl50"/>
    <w:basedOn w:val="Normlny"/>
    <w:rsid w:val="00C41744"/>
    <w:pPr>
      <w:spacing w:before="100" w:beforeAutospacing="1" w:after="100" w:afterAutospacing="1"/>
      <w:jc w:val="center"/>
    </w:pPr>
    <w:rPr>
      <w:rFonts w:ascii="Arial" w:hAnsi="Arial" w:cs="Arial"/>
      <w:sz w:val="16"/>
      <w:szCs w:val="16"/>
      <w:lang w:val="cs-CZ"/>
    </w:rPr>
  </w:style>
  <w:style w:type="paragraph" w:customStyle="1" w:styleId="xl51">
    <w:name w:val="xl51"/>
    <w:basedOn w:val="Normlny"/>
    <w:rsid w:val="00C41744"/>
    <w:pPr>
      <w:pBdr>
        <w:top w:val="single" w:sz="4" w:space="0" w:color="auto"/>
        <w:left w:val="single" w:sz="4" w:space="0" w:color="auto"/>
      </w:pBdr>
      <w:spacing w:before="100" w:beforeAutospacing="1" w:after="100" w:afterAutospacing="1"/>
    </w:pPr>
    <w:rPr>
      <w:rFonts w:ascii="Arial" w:hAnsi="Arial" w:cs="Arial"/>
      <w:sz w:val="16"/>
      <w:szCs w:val="16"/>
      <w:lang w:val="cs-CZ"/>
    </w:rPr>
  </w:style>
  <w:style w:type="paragraph" w:customStyle="1" w:styleId="xl52">
    <w:name w:val="xl52"/>
    <w:basedOn w:val="Normlny"/>
    <w:rsid w:val="00C417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cs-CZ"/>
    </w:rPr>
  </w:style>
  <w:style w:type="paragraph" w:customStyle="1" w:styleId="xl53">
    <w:name w:val="xl53"/>
    <w:basedOn w:val="Normlny"/>
    <w:rsid w:val="00C4174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lang w:val="cs-CZ"/>
    </w:rPr>
  </w:style>
  <w:style w:type="paragraph" w:customStyle="1" w:styleId="xl54">
    <w:name w:val="xl54"/>
    <w:basedOn w:val="Normlny"/>
    <w:rsid w:val="00C41744"/>
    <w:pPr>
      <w:pBdr>
        <w:top w:val="single" w:sz="4" w:space="0" w:color="auto"/>
        <w:left w:val="single" w:sz="4" w:space="0" w:color="auto"/>
      </w:pBdr>
      <w:spacing w:before="100" w:beforeAutospacing="1" w:after="100" w:afterAutospacing="1"/>
    </w:pPr>
    <w:rPr>
      <w:rFonts w:ascii="Arial" w:hAnsi="Arial" w:cs="Arial"/>
      <w:b/>
      <w:bCs/>
      <w:sz w:val="16"/>
      <w:szCs w:val="16"/>
      <w:lang w:val="cs-CZ"/>
    </w:rPr>
  </w:style>
  <w:style w:type="paragraph" w:customStyle="1" w:styleId="xl55">
    <w:name w:val="xl55"/>
    <w:basedOn w:val="Normlny"/>
    <w:rsid w:val="00C41744"/>
    <w:pPr>
      <w:pBdr>
        <w:top w:val="single" w:sz="4" w:space="0" w:color="auto"/>
      </w:pBdr>
      <w:spacing w:before="100" w:beforeAutospacing="1" w:after="100" w:afterAutospacing="1"/>
    </w:pPr>
    <w:rPr>
      <w:rFonts w:ascii="Arial" w:hAnsi="Arial" w:cs="Arial"/>
      <w:b/>
      <w:bCs/>
      <w:sz w:val="16"/>
      <w:szCs w:val="16"/>
      <w:lang w:val="cs-CZ"/>
    </w:rPr>
  </w:style>
  <w:style w:type="paragraph" w:customStyle="1" w:styleId="xl56">
    <w:name w:val="xl56"/>
    <w:basedOn w:val="Normlny"/>
    <w:rsid w:val="00C41744"/>
    <w:pPr>
      <w:pBdr>
        <w:top w:val="single" w:sz="4" w:space="0" w:color="auto"/>
        <w:bottom w:val="single" w:sz="4" w:space="0" w:color="auto"/>
      </w:pBdr>
      <w:shd w:val="clear" w:color="auto" w:fill="99CCFF"/>
      <w:spacing w:before="100" w:beforeAutospacing="1" w:after="100" w:afterAutospacing="1"/>
    </w:pPr>
    <w:rPr>
      <w:rFonts w:ascii="Arial" w:hAnsi="Arial" w:cs="Arial"/>
      <w:sz w:val="16"/>
      <w:szCs w:val="16"/>
      <w:lang w:val="cs-CZ"/>
    </w:rPr>
  </w:style>
  <w:style w:type="paragraph" w:customStyle="1" w:styleId="xl57">
    <w:name w:val="xl57"/>
    <w:basedOn w:val="Normlny"/>
    <w:rsid w:val="00C41744"/>
    <w:pPr>
      <w:pBdr>
        <w:top w:val="single" w:sz="4" w:space="0" w:color="auto"/>
        <w:bottom w:val="single" w:sz="4" w:space="0" w:color="auto"/>
        <w:right w:val="single" w:sz="4" w:space="0" w:color="auto"/>
      </w:pBdr>
      <w:shd w:val="clear" w:color="auto" w:fill="99CCFF"/>
      <w:spacing w:before="100" w:beforeAutospacing="1" w:after="100" w:afterAutospacing="1"/>
    </w:pPr>
    <w:rPr>
      <w:rFonts w:ascii="Arial" w:hAnsi="Arial" w:cs="Arial"/>
      <w:sz w:val="16"/>
      <w:szCs w:val="16"/>
      <w:lang w:val="cs-CZ"/>
    </w:rPr>
  </w:style>
  <w:style w:type="paragraph" w:customStyle="1" w:styleId="xl58">
    <w:name w:val="xl58"/>
    <w:basedOn w:val="Normlny"/>
    <w:rsid w:val="00C41744"/>
    <w:pPr>
      <w:pBdr>
        <w:left w:val="single" w:sz="4" w:space="0" w:color="auto"/>
        <w:right w:val="single" w:sz="4" w:space="0" w:color="auto"/>
      </w:pBdr>
      <w:spacing w:before="100" w:beforeAutospacing="1" w:after="100" w:afterAutospacing="1"/>
    </w:pPr>
    <w:rPr>
      <w:rFonts w:ascii="Arial" w:hAnsi="Arial" w:cs="Arial"/>
      <w:sz w:val="16"/>
      <w:szCs w:val="16"/>
      <w:lang w:val="cs-CZ"/>
    </w:rPr>
  </w:style>
  <w:style w:type="paragraph" w:customStyle="1" w:styleId="xl59">
    <w:name w:val="xl59"/>
    <w:basedOn w:val="Normlny"/>
    <w:rsid w:val="00C4174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cs-CZ"/>
    </w:rPr>
  </w:style>
  <w:style w:type="paragraph" w:customStyle="1" w:styleId="xl60">
    <w:name w:val="xl60"/>
    <w:basedOn w:val="Normlny"/>
    <w:rsid w:val="00C41744"/>
    <w:pPr>
      <w:spacing w:before="100" w:beforeAutospacing="1" w:after="100" w:afterAutospacing="1"/>
      <w:jc w:val="right"/>
    </w:pPr>
    <w:rPr>
      <w:rFonts w:ascii="Arial" w:hAnsi="Arial" w:cs="Arial"/>
      <w:sz w:val="16"/>
      <w:szCs w:val="16"/>
      <w:lang w:val="cs-CZ"/>
    </w:rPr>
  </w:style>
  <w:style w:type="paragraph" w:customStyle="1" w:styleId="xl61">
    <w:name w:val="xl61"/>
    <w:basedOn w:val="Normlny"/>
    <w:rsid w:val="00C41744"/>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lang w:val="cs-CZ"/>
    </w:rPr>
  </w:style>
  <w:style w:type="paragraph" w:customStyle="1" w:styleId="xl62">
    <w:name w:val="xl62"/>
    <w:basedOn w:val="Normlny"/>
    <w:rsid w:val="00C41744"/>
    <w:pPr>
      <w:pBdr>
        <w:left w:val="single" w:sz="4" w:space="0" w:color="auto"/>
        <w:bottom w:val="single" w:sz="4" w:space="0" w:color="auto"/>
      </w:pBdr>
      <w:spacing w:before="100" w:beforeAutospacing="1" w:after="100" w:afterAutospacing="1"/>
      <w:textAlignment w:val="center"/>
    </w:pPr>
    <w:rPr>
      <w:rFonts w:ascii="Arial" w:hAnsi="Arial" w:cs="Arial"/>
      <w:sz w:val="16"/>
      <w:szCs w:val="16"/>
      <w:lang w:val="cs-CZ"/>
    </w:rPr>
  </w:style>
  <w:style w:type="paragraph" w:customStyle="1" w:styleId="xl63">
    <w:name w:val="xl63"/>
    <w:basedOn w:val="Normlny"/>
    <w:rsid w:val="00C41744"/>
    <w:pPr>
      <w:pBdr>
        <w:bottom w:val="single" w:sz="4" w:space="0" w:color="auto"/>
      </w:pBdr>
      <w:spacing w:before="100" w:beforeAutospacing="1" w:after="100" w:afterAutospacing="1"/>
      <w:textAlignment w:val="center"/>
    </w:pPr>
    <w:rPr>
      <w:rFonts w:ascii="Arial" w:hAnsi="Arial" w:cs="Arial"/>
      <w:sz w:val="16"/>
      <w:szCs w:val="16"/>
      <w:lang w:val="cs-CZ"/>
    </w:rPr>
  </w:style>
  <w:style w:type="paragraph" w:customStyle="1" w:styleId="xl64">
    <w:name w:val="xl64"/>
    <w:basedOn w:val="Normlny"/>
    <w:rsid w:val="00C41744"/>
    <w:pPr>
      <w:pBdr>
        <w:left w:val="single" w:sz="4" w:space="31" w:color="auto"/>
      </w:pBdr>
      <w:spacing w:before="100" w:beforeAutospacing="1" w:after="100" w:afterAutospacing="1"/>
      <w:ind w:firstLineChars="400" w:firstLine="400"/>
    </w:pPr>
    <w:rPr>
      <w:rFonts w:ascii="Arial" w:hAnsi="Arial" w:cs="Arial"/>
      <w:sz w:val="16"/>
      <w:szCs w:val="16"/>
      <w:lang w:val="cs-CZ"/>
    </w:rPr>
  </w:style>
  <w:style w:type="paragraph" w:customStyle="1" w:styleId="xl65">
    <w:name w:val="xl65"/>
    <w:basedOn w:val="Normlny"/>
    <w:rsid w:val="00C41744"/>
    <w:pPr>
      <w:pBdr>
        <w:top w:val="single" w:sz="8" w:space="0" w:color="auto"/>
        <w:left w:val="single" w:sz="8" w:space="0" w:color="auto"/>
      </w:pBdr>
      <w:spacing w:before="100" w:beforeAutospacing="1" w:after="100" w:afterAutospacing="1"/>
      <w:jc w:val="center"/>
    </w:pPr>
    <w:rPr>
      <w:rFonts w:ascii="Arial" w:hAnsi="Arial" w:cs="Arial"/>
      <w:sz w:val="16"/>
      <w:szCs w:val="16"/>
      <w:lang w:val="cs-CZ"/>
    </w:rPr>
  </w:style>
  <w:style w:type="paragraph" w:customStyle="1" w:styleId="xl66">
    <w:name w:val="xl66"/>
    <w:basedOn w:val="Normlny"/>
    <w:rsid w:val="00C41744"/>
    <w:pPr>
      <w:pBdr>
        <w:top w:val="single" w:sz="8" w:space="0" w:color="auto"/>
      </w:pBdr>
      <w:spacing w:before="100" w:beforeAutospacing="1" w:after="100" w:afterAutospacing="1"/>
      <w:jc w:val="center"/>
    </w:pPr>
    <w:rPr>
      <w:rFonts w:ascii="Arial" w:hAnsi="Arial" w:cs="Arial"/>
      <w:sz w:val="16"/>
      <w:szCs w:val="16"/>
      <w:lang w:val="cs-CZ"/>
    </w:rPr>
  </w:style>
  <w:style w:type="paragraph" w:customStyle="1" w:styleId="xl67">
    <w:name w:val="xl67"/>
    <w:basedOn w:val="Normlny"/>
    <w:rsid w:val="00C41744"/>
    <w:pPr>
      <w:pBdr>
        <w:top w:val="single" w:sz="8" w:space="0" w:color="auto"/>
        <w:right w:val="single" w:sz="8" w:space="0" w:color="auto"/>
      </w:pBdr>
      <w:spacing w:before="100" w:beforeAutospacing="1" w:after="100" w:afterAutospacing="1"/>
      <w:jc w:val="center"/>
    </w:pPr>
    <w:rPr>
      <w:rFonts w:ascii="Arial" w:hAnsi="Arial" w:cs="Arial"/>
      <w:sz w:val="16"/>
      <w:szCs w:val="16"/>
      <w:lang w:val="cs-CZ"/>
    </w:rPr>
  </w:style>
  <w:style w:type="paragraph" w:customStyle="1" w:styleId="xl68">
    <w:name w:val="xl68"/>
    <w:basedOn w:val="Normlny"/>
    <w:rsid w:val="00C41744"/>
    <w:pPr>
      <w:pBdr>
        <w:left w:val="single" w:sz="8" w:space="0" w:color="auto"/>
        <w:bottom w:val="single" w:sz="8" w:space="0" w:color="auto"/>
      </w:pBdr>
      <w:spacing w:before="100" w:beforeAutospacing="1" w:after="100" w:afterAutospacing="1"/>
      <w:jc w:val="center"/>
    </w:pPr>
    <w:rPr>
      <w:rFonts w:ascii="Arial" w:hAnsi="Arial" w:cs="Arial"/>
      <w:sz w:val="16"/>
      <w:szCs w:val="16"/>
      <w:lang w:val="cs-CZ"/>
    </w:rPr>
  </w:style>
  <w:style w:type="paragraph" w:customStyle="1" w:styleId="xl69">
    <w:name w:val="xl69"/>
    <w:basedOn w:val="Normlny"/>
    <w:rsid w:val="00C41744"/>
    <w:pPr>
      <w:pBdr>
        <w:bottom w:val="single" w:sz="8" w:space="0" w:color="auto"/>
      </w:pBdr>
      <w:spacing w:before="100" w:beforeAutospacing="1" w:after="100" w:afterAutospacing="1"/>
      <w:jc w:val="center"/>
    </w:pPr>
    <w:rPr>
      <w:rFonts w:ascii="Arial" w:hAnsi="Arial" w:cs="Arial"/>
      <w:sz w:val="16"/>
      <w:szCs w:val="16"/>
      <w:lang w:val="cs-CZ"/>
    </w:rPr>
  </w:style>
  <w:style w:type="paragraph" w:customStyle="1" w:styleId="xl70">
    <w:name w:val="xl70"/>
    <w:basedOn w:val="Normlny"/>
    <w:rsid w:val="00C41744"/>
    <w:pPr>
      <w:pBdr>
        <w:bottom w:val="single" w:sz="8" w:space="0" w:color="auto"/>
        <w:right w:val="single" w:sz="8" w:space="0" w:color="auto"/>
      </w:pBdr>
      <w:spacing w:before="100" w:beforeAutospacing="1" w:after="100" w:afterAutospacing="1"/>
      <w:jc w:val="center"/>
    </w:pPr>
    <w:rPr>
      <w:rFonts w:ascii="Arial" w:hAnsi="Arial" w:cs="Arial"/>
      <w:sz w:val="16"/>
      <w:szCs w:val="16"/>
      <w:lang w:val="cs-CZ"/>
    </w:rPr>
  </w:style>
  <w:style w:type="paragraph" w:customStyle="1" w:styleId="xl71">
    <w:name w:val="xl71"/>
    <w:basedOn w:val="Normlny"/>
    <w:rsid w:val="00C41744"/>
    <w:pPr>
      <w:pBdr>
        <w:top w:val="single" w:sz="4" w:space="0" w:color="auto"/>
        <w:left w:val="single" w:sz="4" w:space="0" w:color="auto"/>
      </w:pBdr>
      <w:spacing w:before="100" w:beforeAutospacing="1" w:after="100" w:afterAutospacing="1"/>
      <w:jc w:val="center"/>
    </w:pPr>
    <w:rPr>
      <w:rFonts w:ascii="Arial" w:hAnsi="Arial" w:cs="Arial"/>
      <w:sz w:val="16"/>
      <w:szCs w:val="16"/>
      <w:lang w:val="cs-CZ"/>
    </w:rPr>
  </w:style>
  <w:style w:type="paragraph" w:customStyle="1" w:styleId="xl72">
    <w:name w:val="xl72"/>
    <w:basedOn w:val="Normlny"/>
    <w:rsid w:val="00C41744"/>
    <w:pPr>
      <w:pBdr>
        <w:top w:val="single" w:sz="4" w:space="0" w:color="auto"/>
      </w:pBdr>
      <w:spacing w:before="100" w:beforeAutospacing="1" w:after="100" w:afterAutospacing="1"/>
      <w:jc w:val="center"/>
    </w:pPr>
    <w:rPr>
      <w:rFonts w:ascii="Arial" w:hAnsi="Arial" w:cs="Arial"/>
      <w:sz w:val="16"/>
      <w:szCs w:val="16"/>
      <w:lang w:val="cs-CZ"/>
    </w:rPr>
  </w:style>
  <w:style w:type="paragraph" w:customStyle="1" w:styleId="xl73">
    <w:name w:val="xl73"/>
    <w:basedOn w:val="Normlny"/>
    <w:rsid w:val="00C41744"/>
    <w:pPr>
      <w:pBdr>
        <w:bottom w:val="single" w:sz="4" w:space="0" w:color="auto"/>
      </w:pBdr>
      <w:spacing w:before="100" w:beforeAutospacing="1" w:after="100" w:afterAutospacing="1"/>
      <w:jc w:val="center"/>
    </w:pPr>
    <w:rPr>
      <w:rFonts w:ascii="Arial" w:hAnsi="Arial" w:cs="Arial"/>
      <w:sz w:val="16"/>
      <w:szCs w:val="16"/>
      <w:lang w:val="cs-CZ"/>
    </w:rPr>
  </w:style>
  <w:style w:type="paragraph" w:customStyle="1" w:styleId="xl74">
    <w:name w:val="xl74"/>
    <w:basedOn w:val="Normlny"/>
    <w:rsid w:val="00C41744"/>
    <w:pPr>
      <w:pBdr>
        <w:bottom w:val="single" w:sz="4" w:space="0" w:color="auto"/>
        <w:right w:val="single" w:sz="4" w:space="0" w:color="auto"/>
      </w:pBdr>
      <w:spacing w:before="100" w:beforeAutospacing="1" w:after="100" w:afterAutospacing="1"/>
      <w:jc w:val="center"/>
    </w:pPr>
    <w:rPr>
      <w:rFonts w:ascii="Arial" w:hAnsi="Arial" w:cs="Arial"/>
      <w:sz w:val="16"/>
      <w:szCs w:val="16"/>
      <w:lang w:val="cs-CZ"/>
    </w:rPr>
  </w:style>
  <w:style w:type="paragraph" w:customStyle="1" w:styleId="xl75">
    <w:name w:val="xl75"/>
    <w:basedOn w:val="Normlny"/>
    <w:rsid w:val="00C4174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cs-CZ"/>
    </w:rPr>
  </w:style>
  <w:style w:type="paragraph" w:customStyle="1" w:styleId="xl76">
    <w:name w:val="xl76"/>
    <w:basedOn w:val="Normlny"/>
    <w:rsid w:val="00C41744"/>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cs-CZ"/>
    </w:rPr>
  </w:style>
  <w:style w:type="paragraph" w:customStyle="1" w:styleId="xl77">
    <w:name w:val="xl77"/>
    <w:basedOn w:val="Normlny"/>
    <w:rsid w:val="00C4174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cs-CZ"/>
    </w:rPr>
  </w:style>
  <w:style w:type="paragraph" w:customStyle="1" w:styleId="xl78">
    <w:name w:val="xl78"/>
    <w:basedOn w:val="Normlny"/>
    <w:rsid w:val="00C4174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lang w:val="cs-CZ"/>
    </w:rPr>
  </w:style>
  <w:style w:type="paragraph" w:customStyle="1" w:styleId="xl79">
    <w:name w:val="xl79"/>
    <w:basedOn w:val="Normlny"/>
    <w:rsid w:val="00C417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cs-CZ"/>
    </w:rPr>
  </w:style>
  <w:style w:type="paragraph" w:customStyle="1" w:styleId="xl80">
    <w:name w:val="xl80"/>
    <w:basedOn w:val="Normlny"/>
    <w:rsid w:val="00C41744"/>
    <w:pPr>
      <w:spacing w:before="100" w:beforeAutospacing="1" w:after="100" w:afterAutospacing="1"/>
    </w:pPr>
    <w:rPr>
      <w:rFonts w:ascii="Arial" w:hAnsi="Arial" w:cs="Arial"/>
      <w:sz w:val="16"/>
      <w:szCs w:val="16"/>
      <w:lang w:val="cs-CZ"/>
    </w:rPr>
  </w:style>
  <w:style w:type="paragraph" w:customStyle="1" w:styleId="xl81">
    <w:name w:val="xl81"/>
    <w:basedOn w:val="Normlny"/>
    <w:rsid w:val="00C41744"/>
    <w:pPr>
      <w:pBdr>
        <w:left w:val="single" w:sz="4" w:space="0" w:color="auto"/>
        <w:bottom w:val="single" w:sz="4" w:space="0" w:color="auto"/>
      </w:pBdr>
      <w:spacing w:before="100" w:beforeAutospacing="1" w:after="100" w:afterAutospacing="1"/>
      <w:jc w:val="center"/>
    </w:pPr>
    <w:rPr>
      <w:rFonts w:ascii="Arial" w:hAnsi="Arial" w:cs="Arial"/>
      <w:sz w:val="16"/>
      <w:szCs w:val="16"/>
      <w:lang w:val="cs-CZ"/>
    </w:rPr>
  </w:style>
  <w:style w:type="paragraph" w:customStyle="1" w:styleId="xl82">
    <w:name w:val="xl82"/>
    <w:basedOn w:val="Normlny"/>
    <w:rsid w:val="00C41744"/>
    <w:pPr>
      <w:pBdr>
        <w:left w:val="single" w:sz="4" w:space="0" w:color="auto"/>
      </w:pBdr>
      <w:spacing w:before="100" w:beforeAutospacing="1" w:after="100" w:afterAutospacing="1"/>
      <w:jc w:val="center"/>
    </w:pPr>
    <w:rPr>
      <w:rFonts w:ascii="Arial" w:hAnsi="Arial" w:cs="Arial"/>
      <w:sz w:val="16"/>
      <w:szCs w:val="16"/>
      <w:lang w:val="cs-CZ"/>
    </w:rPr>
  </w:style>
  <w:style w:type="paragraph" w:customStyle="1" w:styleId="xl83">
    <w:name w:val="xl83"/>
    <w:basedOn w:val="Normlny"/>
    <w:rsid w:val="00C41744"/>
    <w:pPr>
      <w:pBdr>
        <w:right w:val="single" w:sz="4" w:space="0" w:color="auto"/>
      </w:pBdr>
      <w:spacing w:before="100" w:beforeAutospacing="1" w:after="100" w:afterAutospacing="1"/>
      <w:jc w:val="center"/>
    </w:pPr>
    <w:rPr>
      <w:rFonts w:ascii="Arial" w:hAnsi="Arial" w:cs="Arial"/>
      <w:sz w:val="16"/>
      <w:szCs w:val="16"/>
      <w:lang w:val="cs-CZ"/>
    </w:rPr>
  </w:style>
  <w:style w:type="paragraph" w:customStyle="1" w:styleId="xl84">
    <w:name w:val="xl84"/>
    <w:basedOn w:val="Normlny"/>
    <w:rsid w:val="00C41744"/>
    <w:pPr>
      <w:pBdr>
        <w:top w:val="single" w:sz="4" w:space="0" w:color="auto"/>
        <w:right w:val="single" w:sz="4" w:space="0" w:color="auto"/>
      </w:pBdr>
      <w:spacing w:before="100" w:beforeAutospacing="1" w:after="100" w:afterAutospacing="1"/>
      <w:jc w:val="center"/>
    </w:pPr>
    <w:rPr>
      <w:rFonts w:ascii="Arial" w:hAnsi="Arial" w:cs="Arial"/>
      <w:sz w:val="16"/>
      <w:szCs w:val="16"/>
      <w:lang w:val="cs-CZ"/>
    </w:rPr>
  </w:style>
  <w:style w:type="paragraph" w:customStyle="1" w:styleId="xl85">
    <w:name w:val="xl85"/>
    <w:basedOn w:val="Normlny"/>
    <w:rsid w:val="00C41744"/>
    <w:pPr>
      <w:pBdr>
        <w:bottom w:val="single" w:sz="4" w:space="0" w:color="auto"/>
        <w:right w:val="single" w:sz="4" w:space="0" w:color="auto"/>
      </w:pBdr>
      <w:spacing w:before="100" w:beforeAutospacing="1" w:after="100" w:afterAutospacing="1"/>
      <w:textAlignment w:val="center"/>
    </w:pPr>
    <w:rPr>
      <w:rFonts w:ascii="Arial" w:hAnsi="Arial" w:cs="Arial"/>
      <w:sz w:val="16"/>
      <w:szCs w:val="16"/>
      <w:lang w:val="cs-CZ"/>
    </w:rPr>
  </w:style>
  <w:style w:type="paragraph" w:customStyle="1" w:styleId="xl86">
    <w:name w:val="xl86"/>
    <w:basedOn w:val="Normlny"/>
    <w:rsid w:val="00C41744"/>
    <w:pPr>
      <w:pBdr>
        <w:top w:val="single" w:sz="4" w:space="0" w:color="auto"/>
        <w:left w:val="single" w:sz="4" w:space="0" w:color="auto"/>
      </w:pBdr>
      <w:shd w:val="clear" w:color="auto" w:fill="99CCFF"/>
      <w:spacing w:before="100" w:beforeAutospacing="1" w:after="100" w:afterAutospacing="1"/>
    </w:pPr>
    <w:rPr>
      <w:rFonts w:ascii="Arial" w:hAnsi="Arial" w:cs="Arial"/>
      <w:b/>
      <w:bCs/>
      <w:sz w:val="16"/>
      <w:szCs w:val="16"/>
      <w:lang w:val="cs-CZ"/>
    </w:rPr>
  </w:style>
  <w:style w:type="paragraph" w:customStyle="1" w:styleId="xl87">
    <w:name w:val="xl87"/>
    <w:basedOn w:val="Normlny"/>
    <w:rsid w:val="00C41744"/>
    <w:pPr>
      <w:pBdr>
        <w:left w:val="single" w:sz="4" w:space="0" w:color="auto"/>
      </w:pBdr>
      <w:spacing w:before="100" w:beforeAutospacing="1" w:after="100" w:afterAutospacing="1"/>
    </w:pPr>
    <w:rPr>
      <w:rFonts w:ascii="Arial" w:hAnsi="Arial" w:cs="Arial"/>
      <w:sz w:val="16"/>
      <w:szCs w:val="16"/>
      <w:lang w:val="cs-CZ"/>
    </w:rPr>
  </w:style>
  <w:style w:type="paragraph" w:customStyle="1" w:styleId="xl88">
    <w:name w:val="xl88"/>
    <w:basedOn w:val="Normlny"/>
    <w:rsid w:val="00C41744"/>
    <w:pPr>
      <w:spacing w:before="100" w:beforeAutospacing="1" w:after="100" w:afterAutospacing="1"/>
    </w:pPr>
    <w:rPr>
      <w:rFonts w:ascii="Arial" w:hAnsi="Arial" w:cs="Arial"/>
      <w:sz w:val="16"/>
      <w:szCs w:val="16"/>
      <w:lang w:val="cs-CZ"/>
    </w:rPr>
  </w:style>
  <w:style w:type="paragraph" w:customStyle="1" w:styleId="xl89">
    <w:name w:val="xl89"/>
    <w:basedOn w:val="Normlny"/>
    <w:rsid w:val="00C41744"/>
    <w:pPr>
      <w:pBdr>
        <w:right w:val="single" w:sz="4" w:space="0" w:color="auto"/>
      </w:pBdr>
      <w:spacing w:before="100" w:beforeAutospacing="1" w:after="100" w:afterAutospacing="1"/>
    </w:pPr>
    <w:rPr>
      <w:rFonts w:ascii="Arial" w:hAnsi="Arial" w:cs="Arial"/>
      <w:sz w:val="16"/>
      <w:szCs w:val="16"/>
      <w:lang w:val="cs-CZ"/>
    </w:rPr>
  </w:style>
  <w:style w:type="paragraph" w:customStyle="1" w:styleId="xl90">
    <w:name w:val="xl90"/>
    <w:basedOn w:val="Normlny"/>
    <w:rsid w:val="00C41744"/>
    <w:pPr>
      <w:pBdr>
        <w:top w:val="double" w:sz="6" w:space="0" w:color="auto"/>
        <w:right w:val="double" w:sz="6" w:space="0" w:color="auto"/>
      </w:pBdr>
      <w:spacing w:before="100" w:beforeAutospacing="1" w:after="100" w:afterAutospacing="1"/>
      <w:textAlignment w:val="center"/>
    </w:pPr>
    <w:rPr>
      <w:rFonts w:ascii="Arial" w:hAnsi="Arial" w:cs="Arial"/>
      <w:sz w:val="16"/>
      <w:szCs w:val="16"/>
      <w:lang w:val="cs-CZ"/>
    </w:rPr>
  </w:style>
  <w:style w:type="paragraph" w:customStyle="1" w:styleId="xl91">
    <w:name w:val="xl91"/>
    <w:basedOn w:val="Normlny"/>
    <w:rsid w:val="00C41744"/>
    <w:pPr>
      <w:pBdr>
        <w:bottom w:val="double" w:sz="6" w:space="0" w:color="auto"/>
        <w:right w:val="double" w:sz="6" w:space="0" w:color="auto"/>
      </w:pBdr>
      <w:spacing w:before="100" w:beforeAutospacing="1" w:after="100" w:afterAutospacing="1"/>
      <w:textAlignment w:val="center"/>
    </w:pPr>
    <w:rPr>
      <w:rFonts w:ascii="Arial" w:hAnsi="Arial" w:cs="Arial"/>
      <w:sz w:val="16"/>
      <w:szCs w:val="16"/>
      <w:lang w:val="cs-CZ"/>
    </w:rPr>
  </w:style>
  <w:style w:type="paragraph" w:customStyle="1" w:styleId="xl92">
    <w:name w:val="xl92"/>
    <w:basedOn w:val="Normlny"/>
    <w:rsid w:val="00C41744"/>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6"/>
      <w:szCs w:val="16"/>
      <w:u w:val="single"/>
      <w:lang w:val="cs-CZ"/>
    </w:rPr>
  </w:style>
  <w:style w:type="paragraph" w:customStyle="1" w:styleId="xl93">
    <w:name w:val="xl93"/>
    <w:basedOn w:val="Normlny"/>
    <w:rsid w:val="00C41744"/>
    <w:pPr>
      <w:pBdr>
        <w:top w:val="single" w:sz="4" w:space="0" w:color="auto"/>
        <w:bottom w:val="single" w:sz="4" w:space="0" w:color="auto"/>
      </w:pBdr>
      <w:spacing w:before="100" w:beforeAutospacing="1" w:after="100" w:afterAutospacing="1"/>
      <w:textAlignment w:val="center"/>
    </w:pPr>
    <w:rPr>
      <w:rFonts w:ascii="Arial" w:hAnsi="Arial" w:cs="Arial"/>
      <w:sz w:val="16"/>
      <w:szCs w:val="16"/>
      <w:lang w:val="cs-CZ"/>
    </w:rPr>
  </w:style>
  <w:style w:type="paragraph" w:customStyle="1" w:styleId="xl94">
    <w:name w:val="xl94"/>
    <w:basedOn w:val="Normlny"/>
    <w:rsid w:val="00C41744"/>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cs-CZ"/>
    </w:rPr>
  </w:style>
  <w:style w:type="paragraph" w:customStyle="1" w:styleId="xl95">
    <w:name w:val="xl95"/>
    <w:basedOn w:val="Normlny"/>
    <w:rsid w:val="00C41744"/>
    <w:pPr>
      <w:pBdr>
        <w:top w:val="double" w:sz="6" w:space="0" w:color="auto"/>
        <w:left w:val="double" w:sz="6" w:space="0" w:color="auto"/>
      </w:pBdr>
      <w:spacing w:before="100" w:beforeAutospacing="1" w:after="100" w:afterAutospacing="1"/>
      <w:jc w:val="center"/>
    </w:pPr>
    <w:rPr>
      <w:rFonts w:ascii="Arial" w:hAnsi="Arial" w:cs="Arial"/>
      <w:sz w:val="16"/>
      <w:szCs w:val="16"/>
      <w:lang w:val="cs-CZ"/>
    </w:rPr>
  </w:style>
  <w:style w:type="paragraph" w:customStyle="1" w:styleId="xl96">
    <w:name w:val="xl96"/>
    <w:basedOn w:val="Normlny"/>
    <w:rsid w:val="00C41744"/>
    <w:pPr>
      <w:pBdr>
        <w:top w:val="double" w:sz="6" w:space="0" w:color="auto"/>
      </w:pBdr>
      <w:spacing w:before="100" w:beforeAutospacing="1" w:after="100" w:afterAutospacing="1"/>
      <w:jc w:val="center"/>
    </w:pPr>
    <w:rPr>
      <w:rFonts w:ascii="Arial" w:hAnsi="Arial" w:cs="Arial"/>
      <w:sz w:val="16"/>
      <w:szCs w:val="16"/>
      <w:lang w:val="cs-CZ"/>
    </w:rPr>
  </w:style>
  <w:style w:type="paragraph" w:customStyle="1" w:styleId="xl97">
    <w:name w:val="xl97"/>
    <w:basedOn w:val="Normlny"/>
    <w:rsid w:val="00C41744"/>
    <w:pPr>
      <w:pBdr>
        <w:left w:val="double" w:sz="6" w:space="0" w:color="auto"/>
        <w:bottom w:val="double" w:sz="6" w:space="0" w:color="auto"/>
      </w:pBdr>
      <w:spacing w:before="100" w:beforeAutospacing="1" w:after="100" w:afterAutospacing="1"/>
      <w:jc w:val="center"/>
    </w:pPr>
    <w:rPr>
      <w:rFonts w:ascii="Arial" w:hAnsi="Arial" w:cs="Arial"/>
      <w:sz w:val="16"/>
      <w:szCs w:val="16"/>
      <w:lang w:val="cs-CZ"/>
    </w:rPr>
  </w:style>
  <w:style w:type="paragraph" w:customStyle="1" w:styleId="xl98">
    <w:name w:val="xl98"/>
    <w:basedOn w:val="Normlny"/>
    <w:rsid w:val="00C41744"/>
    <w:pPr>
      <w:pBdr>
        <w:bottom w:val="double" w:sz="6" w:space="0" w:color="auto"/>
      </w:pBdr>
      <w:spacing w:before="100" w:beforeAutospacing="1" w:after="100" w:afterAutospacing="1"/>
      <w:jc w:val="center"/>
    </w:pPr>
    <w:rPr>
      <w:rFonts w:ascii="Arial" w:hAnsi="Arial" w:cs="Arial"/>
      <w:sz w:val="16"/>
      <w:szCs w:val="16"/>
      <w:lang w:val="cs-CZ"/>
    </w:rPr>
  </w:style>
  <w:style w:type="paragraph" w:customStyle="1" w:styleId="xl99">
    <w:name w:val="xl99"/>
    <w:basedOn w:val="Normlny"/>
    <w:rsid w:val="00C41744"/>
    <w:pPr>
      <w:pBdr>
        <w:top w:val="single" w:sz="4" w:space="0" w:color="auto"/>
        <w:right w:val="single" w:sz="4" w:space="0" w:color="auto"/>
      </w:pBdr>
      <w:shd w:val="clear" w:color="auto" w:fill="99CCFF"/>
      <w:spacing w:before="100" w:beforeAutospacing="1" w:after="100" w:afterAutospacing="1"/>
    </w:pPr>
    <w:rPr>
      <w:rFonts w:ascii="Arial" w:hAnsi="Arial" w:cs="Arial"/>
      <w:b/>
      <w:bCs/>
      <w:sz w:val="16"/>
      <w:szCs w:val="16"/>
      <w:lang w:val="cs-CZ"/>
    </w:rPr>
  </w:style>
  <w:style w:type="paragraph" w:customStyle="1" w:styleId="xl100">
    <w:name w:val="xl100"/>
    <w:basedOn w:val="Normlny"/>
    <w:rsid w:val="00C41744"/>
    <w:pPr>
      <w:pBdr>
        <w:right w:val="single" w:sz="4" w:space="0" w:color="auto"/>
      </w:pBdr>
      <w:spacing w:before="100" w:beforeAutospacing="1" w:after="100" w:afterAutospacing="1"/>
      <w:jc w:val="right"/>
    </w:pPr>
    <w:rPr>
      <w:rFonts w:ascii="Arial" w:hAnsi="Arial" w:cs="Arial"/>
      <w:sz w:val="16"/>
      <w:szCs w:val="16"/>
      <w:lang w:val="cs-CZ"/>
    </w:rPr>
  </w:style>
  <w:style w:type="paragraph" w:customStyle="1" w:styleId="xl101">
    <w:name w:val="xl101"/>
    <w:basedOn w:val="Normlny"/>
    <w:rsid w:val="00C41744"/>
    <w:pPr>
      <w:pBdr>
        <w:top w:val="single" w:sz="4" w:space="0" w:color="auto"/>
      </w:pBdr>
      <w:shd w:val="clear" w:color="auto" w:fill="FFFF00"/>
      <w:spacing w:before="100" w:beforeAutospacing="1" w:after="100" w:afterAutospacing="1"/>
    </w:pPr>
    <w:rPr>
      <w:rFonts w:ascii="Arial" w:hAnsi="Arial" w:cs="Arial"/>
      <w:b/>
      <w:bCs/>
      <w:sz w:val="16"/>
      <w:szCs w:val="16"/>
      <w:lang w:val="cs-CZ"/>
    </w:rPr>
  </w:style>
  <w:style w:type="paragraph" w:customStyle="1" w:styleId="xl102">
    <w:name w:val="xl102"/>
    <w:basedOn w:val="Normlny"/>
    <w:rsid w:val="00C41744"/>
    <w:pPr>
      <w:pBdr>
        <w:top w:val="single" w:sz="4" w:space="0" w:color="auto"/>
        <w:left w:val="single" w:sz="4" w:space="0" w:color="auto"/>
      </w:pBdr>
      <w:spacing w:before="100" w:beforeAutospacing="1" w:after="100" w:afterAutospacing="1"/>
      <w:textAlignment w:val="top"/>
    </w:pPr>
    <w:rPr>
      <w:rFonts w:ascii="Arial" w:hAnsi="Arial" w:cs="Arial"/>
      <w:sz w:val="16"/>
      <w:szCs w:val="16"/>
      <w:lang w:val="cs-CZ"/>
    </w:rPr>
  </w:style>
  <w:style w:type="paragraph" w:customStyle="1" w:styleId="xl103">
    <w:name w:val="xl103"/>
    <w:basedOn w:val="Normlny"/>
    <w:rsid w:val="00C41744"/>
    <w:pPr>
      <w:pBdr>
        <w:top w:val="single" w:sz="4" w:space="0" w:color="auto"/>
        <w:right w:val="single" w:sz="4" w:space="0" w:color="auto"/>
      </w:pBdr>
      <w:spacing w:before="100" w:beforeAutospacing="1" w:after="100" w:afterAutospacing="1"/>
      <w:textAlignment w:val="top"/>
    </w:pPr>
    <w:rPr>
      <w:rFonts w:ascii="Arial" w:hAnsi="Arial" w:cs="Arial"/>
      <w:sz w:val="16"/>
      <w:szCs w:val="16"/>
      <w:lang w:val="cs-CZ"/>
    </w:rPr>
  </w:style>
  <w:style w:type="paragraph" w:customStyle="1" w:styleId="xl104">
    <w:name w:val="xl104"/>
    <w:basedOn w:val="Normlny"/>
    <w:rsid w:val="00C41744"/>
    <w:pPr>
      <w:pBdr>
        <w:left w:val="single" w:sz="4" w:space="0" w:color="auto"/>
      </w:pBdr>
      <w:spacing w:before="100" w:beforeAutospacing="1" w:after="100" w:afterAutospacing="1"/>
      <w:textAlignment w:val="top"/>
    </w:pPr>
    <w:rPr>
      <w:rFonts w:ascii="Arial" w:hAnsi="Arial" w:cs="Arial"/>
      <w:sz w:val="16"/>
      <w:szCs w:val="16"/>
      <w:lang w:val="cs-CZ"/>
    </w:rPr>
  </w:style>
  <w:style w:type="paragraph" w:customStyle="1" w:styleId="xl105">
    <w:name w:val="xl105"/>
    <w:basedOn w:val="Normlny"/>
    <w:rsid w:val="00C41744"/>
    <w:pPr>
      <w:pBdr>
        <w:right w:val="single" w:sz="4" w:space="0" w:color="auto"/>
      </w:pBdr>
      <w:spacing w:before="100" w:beforeAutospacing="1" w:after="100" w:afterAutospacing="1"/>
      <w:textAlignment w:val="top"/>
    </w:pPr>
    <w:rPr>
      <w:rFonts w:ascii="Arial" w:hAnsi="Arial" w:cs="Arial"/>
      <w:sz w:val="16"/>
      <w:szCs w:val="16"/>
      <w:lang w:val="cs-CZ"/>
    </w:rPr>
  </w:style>
  <w:style w:type="paragraph" w:customStyle="1" w:styleId="xl106">
    <w:name w:val="xl106"/>
    <w:basedOn w:val="Normlny"/>
    <w:rsid w:val="00C41744"/>
    <w:pPr>
      <w:pBdr>
        <w:left w:val="single" w:sz="4" w:space="0" w:color="auto"/>
        <w:bottom w:val="single" w:sz="4" w:space="0" w:color="auto"/>
      </w:pBdr>
      <w:spacing w:before="100" w:beforeAutospacing="1" w:after="100" w:afterAutospacing="1"/>
      <w:textAlignment w:val="top"/>
    </w:pPr>
    <w:rPr>
      <w:rFonts w:ascii="Arial" w:hAnsi="Arial" w:cs="Arial"/>
      <w:sz w:val="16"/>
      <w:szCs w:val="16"/>
      <w:lang w:val="cs-CZ"/>
    </w:rPr>
  </w:style>
  <w:style w:type="paragraph" w:customStyle="1" w:styleId="xl107">
    <w:name w:val="xl107"/>
    <w:basedOn w:val="Normlny"/>
    <w:rsid w:val="00C41744"/>
    <w:pPr>
      <w:pBdr>
        <w:bottom w:val="single" w:sz="4" w:space="0" w:color="auto"/>
        <w:right w:val="single" w:sz="4" w:space="0" w:color="auto"/>
      </w:pBdr>
      <w:spacing w:before="100" w:beforeAutospacing="1" w:after="100" w:afterAutospacing="1"/>
      <w:textAlignment w:val="top"/>
    </w:pPr>
    <w:rPr>
      <w:rFonts w:ascii="Arial" w:hAnsi="Arial" w:cs="Arial"/>
      <w:sz w:val="16"/>
      <w:szCs w:val="16"/>
      <w:lang w:val="cs-CZ"/>
    </w:rPr>
  </w:style>
  <w:style w:type="paragraph" w:customStyle="1" w:styleId="xl108">
    <w:name w:val="xl108"/>
    <w:basedOn w:val="Normlny"/>
    <w:rsid w:val="00C41744"/>
    <w:pPr>
      <w:pBdr>
        <w:top w:val="single" w:sz="4" w:space="0" w:color="auto"/>
        <w:left w:val="single" w:sz="4" w:space="0" w:color="auto"/>
      </w:pBdr>
      <w:shd w:val="clear" w:color="auto" w:fill="99CCFF"/>
      <w:spacing w:before="100" w:beforeAutospacing="1" w:after="100" w:afterAutospacing="1"/>
      <w:jc w:val="center"/>
      <w:textAlignment w:val="center"/>
    </w:pPr>
    <w:rPr>
      <w:rFonts w:ascii="Arial" w:hAnsi="Arial" w:cs="Arial"/>
      <w:b/>
      <w:bCs/>
      <w:lang w:val="cs-CZ"/>
    </w:rPr>
  </w:style>
  <w:style w:type="paragraph" w:customStyle="1" w:styleId="xl109">
    <w:name w:val="xl109"/>
    <w:basedOn w:val="Normlny"/>
    <w:rsid w:val="00C41744"/>
    <w:pPr>
      <w:pBdr>
        <w:top w:val="single" w:sz="4" w:space="0" w:color="auto"/>
      </w:pBdr>
      <w:shd w:val="clear" w:color="auto" w:fill="99CCFF"/>
      <w:spacing w:before="100" w:beforeAutospacing="1" w:after="100" w:afterAutospacing="1"/>
      <w:jc w:val="center"/>
      <w:textAlignment w:val="center"/>
    </w:pPr>
    <w:rPr>
      <w:rFonts w:ascii="Arial" w:hAnsi="Arial" w:cs="Arial"/>
      <w:b/>
      <w:bCs/>
      <w:lang w:val="cs-CZ"/>
    </w:rPr>
  </w:style>
  <w:style w:type="paragraph" w:customStyle="1" w:styleId="xl110">
    <w:name w:val="xl110"/>
    <w:basedOn w:val="Normlny"/>
    <w:rsid w:val="00C41744"/>
    <w:pPr>
      <w:pBdr>
        <w:top w:val="single" w:sz="4" w:space="0" w:color="auto"/>
        <w:right w:val="single" w:sz="4" w:space="0" w:color="auto"/>
      </w:pBdr>
      <w:shd w:val="clear" w:color="auto" w:fill="99CCFF"/>
      <w:spacing w:before="100" w:beforeAutospacing="1" w:after="100" w:afterAutospacing="1"/>
      <w:jc w:val="center"/>
      <w:textAlignment w:val="center"/>
    </w:pPr>
    <w:rPr>
      <w:rFonts w:ascii="Arial" w:hAnsi="Arial" w:cs="Arial"/>
      <w:b/>
      <w:bCs/>
      <w:lang w:val="cs-CZ"/>
    </w:rPr>
  </w:style>
  <w:style w:type="paragraph" w:customStyle="1" w:styleId="xl111">
    <w:name w:val="xl111"/>
    <w:basedOn w:val="Normlny"/>
    <w:rsid w:val="00C41744"/>
    <w:pPr>
      <w:pBdr>
        <w:left w:val="single" w:sz="4" w:space="0" w:color="auto"/>
      </w:pBdr>
      <w:shd w:val="clear" w:color="auto" w:fill="99CCFF"/>
      <w:spacing w:before="100" w:beforeAutospacing="1" w:after="100" w:afterAutospacing="1"/>
      <w:jc w:val="center"/>
      <w:textAlignment w:val="center"/>
    </w:pPr>
    <w:rPr>
      <w:rFonts w:ascii="Arial" w:hAnsi="Arial" w:cs="Arial"/>
      <w:b/>
      <w:bCs/>
      <w:lang w:val="cs-CZ"/>
    </w:rPr>
  </w:style>
  <w:style w:type="paragraph" w:customStyle="1" w:styleId="xl112">
    <w:name w:val="xl112"/>
    <w:basedOn w:val="Normlny"/>
    <w:rsid w:val="00C41744"/>
    <w:pPr>
      <w:shd w:val="clear" w:color="auto" w:fill="99CCFF"/>
      <w:spacing w:before="100" w:beforeAutospacing="1" w:after="100" w:afterAutospacing="1"/>
      <w:jc w:val="center"/>
      <w:textAlignment w:val="center"/>
    </w:pPr>
    <w:rPr>
      <w:rFonts w:ascii="Arial" w:hAnsi="Arial" w:cs="Arial"/>
      <w:b/>
      <w:bCs/>
      <w:lang w:val="cs-CZ"/>
    </w:rPr>
  </w:style>
  <w:style w:type="paragraph" w:customStyle="1" w:styleId="xl113">
    <w:name w:val="xl113"/>
    <w:basedOn w:val="Normlny"/>
    <w:rsid w:val="00C41744"/>
    <w:pPr>
      <w:pBdr>
        <w:right w:val="single" w:sz="4" w:space="0" w:color="auto"/>
      </w:pBdr>
      <w:shd w:val="clear" w:color="auto" w:fill="99CCFF"/>
      <w:spacing w:before="100" w:beforeAutospacing="1" w:after="100" w:afterAutospacing="1"/>
      <w:jc w:val="center"/>
      <w:textAlignment w:val="center"/>
    </w:pPr>
    <w:rPr>
      <w:rFonts w:ascii="Arial" w:hAnsi="Arial" w:cs="Arial"/>
      <w:b/>
      <w:bCs/>
      <w:lang w:val="cs-CZ"/>
    </w:rPr>
  </w:style>
  <w:style w:type="paragraph" w:customStyle="1" w:styleId="xl114">
    <w:name w:val="xl114"/>
    <w:basedOn w:val="Normlny"/>
    <w:rsid w:val="00C41744"/>
    <w:pPr>
      <w:pBdr>
        <w:left w:val="single" w:sz="4" w:space="0" w:color="auto"/>
        <w:bottom w:val="single" w:sz="4" w:space="0" w:color="auto"/>
      </w:pBdr>
      <w:shd w:val="clear" w:color="auto" w:fill="99CCFF"/>
      <w:spacing w:before="100" w:beforeAutospacing="1" w:after="100" w:afterAutospacing="1"/>
      <w:jc w:val="center"/>
      <w:textAlignment w:val="center"/>
    </w:pPr>
    <w:rPr>
      <w:rFonts w:ascii="Arial" w:hAnsi="Arial" w:cs="Arial"/>
      <w:lang w:val="cs-CZ"/>
    </w:rPr>
  </w:style>
  <w:style w:type="paragraph" w:customStyle="1" w:styleId="xl115">
    <w:name w:val="xl115"/>
    <w:basedOn w:val="Normlny"/>
    <w:rsid w:val="00C41744"/>
    <w:pPr>
      <w:pBdr>
        <w:bottom w:val="single" w:sz="4" w:space="0" w:color="auto"/>
      </w:pBdr>
      <w:shd w:val="clear" w:color="auto" w:fill="99CCFF"/>
      <w:spacing w:before="100" w:beforeAutospacing="1" w:after="100" w:afterAutospacing="1"/>
      <w:jc w:val="center"/>
      <w:textAlignment w:val="center"/>
    </w:pPr>
    <w:rPr>
      <w:rFonts w:ascii="Arial" w:hAnsi="Arial" w:cs="Arial"/>
      <w:lang w:val="cs-CZ"/>
    </w:rPr>
  </w:style>
  <w:style w:type="paragraph" w:customStyle="1" w:styleId="xl116">
    <w:name w:val="xl116"/>
    <w:basedOn w:val="Normlny"/>
    <w:rsid w:val="00C41744"/>
    <w:pPr>
      <w:pBdr>
        <w:bottom w:val="single" w:sz="4" w:space="0" w:color="auto"/>
        <w:right w:val="single" w:sz="4" w:space="0" w:color="auto"/>
      </w:pBdr>
      <w:shd w:val="clear" w:color="auto" w:fill="99CCFF"/>
      <w:spacing w:before="100" w:beforeAutospacing="1" w:after="100" w:afterAutospacing="1"/>
      <w:jc w:val="center"/>
      <w:textAlignment w:val="center"/>
    </w:pPr>
    <w:rPr>
      <w:rFonts w:ascii="Arial" w:hAnsi="Arial" w:cs="Arial"/>
      <w:lang w:val="cs-CZ"/>
    </w:rPr>
  </w:style>
  <w:style w:type="paragraph" w:customStyle="1" w:styleId="xl117">
    <w:name w:val="xl117"/>
    <w:basedOn w:val="Normlny"/>
    <w:rsid w:val="00C41744"/>
    <w:pPr>
      <w:shd w:val="clear" w:color="auto" w:fill="99CCFF"/>
      <w:spacing w:before="100" w:beforeAutospacing="1" w:after="100" w:afterAutospacing="1"/>
    </w:pPr>
    <w:rPr>
      <w:rFonts w:ascii="Arial" w:hAnsi="Arial" w:cs="Arial"/>
      <w:b/>
      <w:bCs/>
      <w:sz w:val="16"/>
      <w:szCs w:val="16"/>
      <w:lang w:val="cs-CZ"/>
    </w:rPr>
  </w:style>
  <w:style w:type="paragraph" w:customStyle="1" w:styleId="xl118">
    <w:name w:val="xl118"/>
    <w:basedOn w:val="Normlny"/>
    <w:rsid w:val="00C41744"/>
    <w:pPr>
      <w:pBdr>
        <w:bottom w:val="single" w:sz="4" w:space="0" w:color="auto"/>
      </w:pBdr>
      <w:shd w:val="clear" w:color="auto" w:fill="99CCFF"/>
      <w:spacing w:before="100" w:beforeAutospacing="1" w:after="100" w:afterAutospacing="1"/>
    </w:pPr>
    <w:rPr>
      <w:rFonts w:ascii="Arial" w:hAnsi="Arial" w:cs="Arial"/>
      <w:b/>
      <w:bCs/>
      <w:sz w:val="16"/>
      <w:szCs w:val="16"/>
      <w:lang w:val="cs-CZ"/>
    </w:rPr>
  </w:style>
  <w:style w:type="paragraph" w:customStyle="1" w:styleId="xl119">
    <w:name w:val="xl119"/>
    <w:basedOn w:val="Normlny"/>
    <w:rsid w:val="00C41744"/>
    <w:pPr>
      <w:pBdr>
        <w:right w:val="single" w:sz="4" w:space="0" w:color="auto"/>
      </w:pBdr>
      <w:shd w:val="clear" w:color="auto" w:fill="99CCFF"/>
      <w:spacing w:before="100" w:beforeAutospacing="1" w:after="100" w:afterAutospacing="1"/>
    </w:pPr>
    <w:rPr>
      <w:rFonts w:ascii="Arial" w:hAnsi="Arial" w:cs="Arial"/>
      <w:sz w:val="16"/>
      <w:szCs w:val="16"/>
      <w:lang w:val="cs-CZ"/>
    </w:rPr>
  </w:style>
  <w:style w:type="paragraph" w:customStyle="1" w:styleId="xl120">
    <w:name w:val="xl120"/>
    <w:basedOn w:val="Normlny"/>
    <w:rsid w:val="00C41744"/>
    <w:pPr>
      <w:pBdr>
        <w:bottom w:val="single" w:sz="4" w:space="0" w:color="auto"/>
        <w:right w:val="single" w:sz="4" w:space="0" w:color="auto"/>
      </w:pBdr>
      <w:shd w:val="clear" w:color="auto" w:fill="99CCFF"/>
      <w:spacing w:before="100" w:beforeAutospacing="1" w:after="100" w:afterAutospacing="1"/>
    </w:pPr>
    <w:rPr>
      <w:rFonts w:ascii="Arial" w:hAnsi="Arial" w:cs="Arial"/>
      <w:sz w:val="16"/>
      <w:szCs w:val="16"/>
      <w:lang w:val="cs-CZ"/>
    </w:rPr>
  </w:style>
  <w:style w:type="paragraph" w:customStyle="1" w:styleId="xl121">
    <w:name w:val="xl121"/>
    <w:basedOn w:val="Normlny"/>
    <w:rsid w:val="00C41744"/>
    <w:pPr>
      <w:pBdr>
        <w:left w:val="single" w:sz="4" w:space="9" w:color="auto"/>
      </w:pBdr>
      <w:spacing w:before="100" w:beforeAutospacing="1" w:after="100" w:afterAutospacing="1"/>
      <w:ind w:firstLineChars="100" w:firstLine="100"/>
      <w:textAlignment w:val="top"/>
    </w:pPr>
    <w:rPr>
      <w:rFonts w:ascii="Arial" w:hAnsi="Arial" w:cs="Arial"/>
      <w:sz w:val="16"/>
      <w:szCs w:val="16"/>
      <w:lang w:val="cs-CZ"/>
    </w:rPr>
  </w:style>
  <w:style w:type="paragraph" w:customStyle="1" w:styleId="xl122">
    <w:name w:val="xl122"/>
    <w:basedOn w:val="Normlny"/>
    <w:rsid w:val="00C41744"/>
    <w:pPr>
      <w:pBdr>
        <w:top w:val="single" w:sz="4" w:space="0" w:color="auto"/>
        <w:left w:val="single" w:sz="4" w:space="0" w:color="auto"/>
      </w:pBdr>
      <w:spacing w:before="100" w:beforeAutospacing="1" w:after="100" w:afterAutospacing="1"/>
      <w:textAlignment w:val="center"/>
    </w:pPr>
    <w:rPr>
      <w:rFonts w:ascii="Arial" w:hAnsi="Arial" w:cs="Arial"/>
      <w:sz w:val="16"/>
      <w:szCs w:val="16"/>
      <w:lang w:val="cs-CZ"/>
    </w:rPr>
  </w:style>
  <w:style w:type="paragraph" w:customStyle="1" w:styleId="xl123">
    <w:name w:val="xl123"/>
    <w:basedOn w:val="Normlny"/>
    <w:rsid w:val="00C41744"/>
    <w:pPr>
      <w:pBdr>
        <w:left w:val="single" w:sz="4" w:space="0" w:color="auto"/>
      </w:pBdr>
      <w:spacing w:before="100" w:beforeAutospacing="1" w:after="100" w:afterAutospacing="1"/>
      <w:textAlignment w:val="center"/>
    </w:pPr>
    <w:rPr>
      <w:rFonts w:ascii="Arial" w:hAnsi="Arial" w:cs="Arial"/>
      <w:sz w:val="16"/>
      <w:szCs w:val="16"/>
      <w:lang w:val="cs-CZ"/>
    </w:rPr>
  </w:style>
  <w:style w:type="paragraph" w:customStyle="1" w:styleId="xl124">
    <w:name w:val="xl124"/>
    <w:basedOn w:val="Normlny"/>
    <w:rsid w:val="00C41744"/>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lang w:val="cs-CZ"/>
    </w:rPr>
  </w:style>
  <w:style w:type="paragraph" w:customStyle="1" w:styleId="xl125">
    <w:name w:val="xl125"/>
    <w:basedOn w:val="Normlny"/>
    <w:rsid w:val="00C41744"/>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cs-CZ"/>
    </w:rPr>
  </w:style>
  <w:style w:type="paragraph" w:customStyle="1" w:styleId="xl126">
    <w:name w:val="xl126"/>
    <w:basedOn w:val="Normlny"/>
    <w:rsid w:val="00C41744"/>
    <w:pPr>
      <w:pBdr>
        <w:top w:val="single" w:sz="4" w:space="0" w:color="auto"/>
        <w:bottom w:val="single" w:sz="4" w:space="0" w:color="auto"/>
      </w:pBdr>
      <w:spacing w:before="100" w:beforeAutospacing="1" w:after="100" w:afterAutospacing="1"/>
    </w:pPr>
    <w:rPr>
      <w:rFonts w:ascii="Arial" w:hAnsi="Arial" w:cs="Arial"/>
      <w:sz w:val="16"/>
      <w:szCs w:val="16"/>
      <w:lang w:val="cs-CZ"/>
    </w:rPr>
  </w:style>
  <w:style w:type="paragraph" w:customStyle="1" w:styleId="xl127">
    <w:name w:val="xl127"/>
    <w:basedOn w:val="Normlny"/>
    <w:rsid w:val="00C41744"/>
    <w:pPr>
      <w:pBdr>
        <w:top w:val="single" w:sz="8" w:space="0" w:color="auto"/>
        <w:left w:val="single" w:sz="8" w:space="0" w:color="auto"/>
        <w:bottom w:val="single" w:sz="8" w:space="0" w:color="auto"/>
      </w:pBdr>
      <w:spacing w:before="100" w:beforeAutospacing="1" w:after="100" w:afterAutospacing="1"/>
    </w:pPr>
    <w:rPr>
      <w:rFonts w:ascii="Arial" w:hAnsi="Arial" w:cs="Arial"/>
      <w:sz w:val="16"/>
      <w:szCs w:val="16"/>
      <w:lang w:val="cs-CZ"/>
    </w:rPr>
  </w:style>
  <w:style w:type="paragraph" w:customStyle="1" w:styleId="xl128">
    <w:name w:val="xl128"/>
    <w:basedOn w:val="Normlny"/>
    <w:rsid w:val="00C41744"/>
    <w:pPr>
      <w:pBdr>
        <w:top w:val="single" w:sz="8" w:space="0" w:color="auto"/>
        <w:bottom w:val="single" w:sz="8" w:space="0" w:color="auto"/>
      </w:pBdr>
      <w:spacing w:before="100" w:beforeAutospacing="1" w:after="100" w:afterAutospacing="1"/>
    </w:pPr>
    <w:rPr>
      <w:rFonts w:ascii="Arial" w:hAnsi="Arial" w:cs="Arial"/>
      <w:sz w:val="16"/>
      <w:szCs w:val="16"/>
      <w:lang w:val="cs-CZ"/>
    </w:rPr>
  </w:style>
  <w:style w:type="paragraph" w:customStyle="1" w:styleId="xl129">
    <w:name w:val="xl129"/>
    <w:basedOn w:val="Normlny"/>
    <w:rsid w:val="00C41744"/>
    <w:pPr>
      <w:pBdr>
        <w:top w:val="single" w:sz="8" w:space="0" w:color="auto"/>
        <w:bottom w:val="single" w:sz="8" w:space="0" w:color="auto"/>
        <w:right w:val="single" w:sz="8" w:space="0" w:color="auto"/>
      </w:pBdr>
      <w:spacing w:before="100" w:beforeAutospacing="1" w:after="100" w:afterAutospacing="1"/>
    </w:pPr>
    <w:rPr>
      <w:rFonts w:ascii="Arial" w:hAnsi="Arial" w:cs="Arial"/>
      <w:sz w:val="16"/>
      <w:szCs w:val="16"/>
      <w:lang w:val="cs-CZ"/>
    </w:rPr>
  </w:style>
  <w:style w:type="paragraph" w:customStyle="1" w:styleId="xl130">
    <w:name w:val="xl130"/>
    <w:basedOn w:val="Normlny"/>
    <w:rsid w:val="00C41744"/>
    <w:pPr>
      <w:pBdr>
        <w:left w:val="single" w:sz="8" w:space="0" w:color="auto"/>
      </w:pBdr>
      <w:spacing w:before="100" w:beforeAutospacing="1" w:after="100" w:afterAutospacing="1"/>
    </w:pPr>
    <w:rPr>
      <w:rFonts w:ascii="Arial" w:hAnsi="Arial" w:cs="Arial"/>
      <w:sz w:val="16"/>
      <w:szCs w:val="16"/>
      <w:lang w:val="cs-CZ"/>
    </w:rPr>
  </w:style>
  <w:style w:type="paragraph" w:customStyle="1" w:styleId="xl131">
    <w:name w:val="xl131"/>
    <w:basedOn w:val="Normlny"/>
    <w:rsid w:val="00C41744"/>
    <w:pPr>
      <w:spacing w:before="100" w:beforeAutospacing="1" w:after="100" w:afterAutospacing="1"/>
      <w:ind w:firstLineChars="200" w:firstLine="200"/>
    </w:pPr>
    <w:rPr>
      <w:rFonts w:ascii="Arial" w:hAnsi="Arial" w:cs="Arial"/>
      <w:sz w:val="16"/>
      <w:szCs w:val="16"/>
      <w:lang w:val="cs-CZ"/>
    </w:rPr>
  </w:style>
  <w:style w:type="paragraph" w:customStyle="1" w:styleId="xl132">
    <w:name w:val="xl132"/>
    <w:basedOn w:val="Normlny"/>
    <w:rsid w:val="00C41744"/>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16"/>
      <w:szCs w:val="16"/>
      <w:lang w:val="cs-CZ"/>
    </w:rPr>
  </w:style>
  <w:style w:type="paragraph" w:customStyle="1" w:styleId="xl133">
    <w:name w:val="xl133"/>
    <w:basedOn w:val="Normlny"/>
    <w:rsid w:val="00C41744"/>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cs-CZ"/>
    </w:rPr>
  </w:style>
  <w:style w:type="paragraph" w:customStyle="1" w:styleId="xl134">
    <w:name w:val="xl134"/>
    <w:basedOn w:val="Normlny"/>
    <w:rsid w:val="00C41744"/>
    <w:pPr>
      <w:pBdr>
        <w:top w:val="single" w:sz="4" w:space="0" w:color="auto"/>
      </w:pBdr>
      <w:shd w:val="clear" w:color="auto" w:fill="99CCFF"/>
      <w:spacing w:before="100" w:beforeAutospacing="1" w:after="100" w:afterAutospacing="1"/>
    </w:pPr>
    <w:rPr>
      <w:rFonts w:ascii="Arial" w:hAnsi="Arial" w:cs="Arial"/>
      <w:b/>
      <w:bCs/>
      <w:sz w:val="16"/>
      <w:szCs w:val="16"/>
      <w:lang w:val="cs-CZ"/>
    </w:rPr>
  </w:style>
  <w:style w:type="paragraph" w:customStyle="1" w:styleId="xl135">
    <w:name w:val="xl135"/>
    <w:basedOn w:val="Normlny"/>
    <w:rsid w:val="00C41744"/>
    <w:pPr>
      <w:pBdr>
        <w:left w:val="single" w:sz="4" w:space="9" w:color="auto"/>
      </w:pBdr>
      <w:spacing w:before="100" w:beforeAutospacing="1" w:after="100" w:afterAutospacing="1"/>
      <w:ind w:firstLineChars="100" w:firstLine="100"/>
    </w:pPr>
    <w:rPr>
      <w:rFonts w:ascii="Arial" w:hAnsi="Arial" w:cs="Arial"/>
      <w:sz w:val="16"/>
      <w:szCs w:val="16"/>
      <w:lang w:val="cs-CZ"/>
    </w:rPr>
  </w:style>
  <w:style w:type="paragraph" w:customStyle="1" w:styleId="xl136">
    <w:name w:val="xl136"/>
    <w:basedOn w:val="Normlny"/>
    <w:rsid w:val="00C41744"/>
    <w:pPr>
      <w:pBdr>
        <w:top w:val="single" w:sz="4" w:space="0" w:color="auto"/>
        <w:bottom w:val="single" w:sz="4" w:space="0" w:color="auto"/>
      </w:pBdr>
      <w:spacing w:before="100" w:beforeAutospacing="1" w:after="100" w:afterAutospacing="1"/>
      <w:jc w:val="center"/>
    </w:pPr>
    <w:rPr>
      <w:rFonts w:ascii="Arial" w:hAnsi="Arial" w:cs="Arial"/>
      <w:sz w:val="16"/>
      <w:szCs w:val="16"/>
      <w:lang w:val="cs-CZ"/>
    </w:rPr>
  </w:style>
  <w:style w:type="paragraph" w:customStyle="1" w:styleId="xl137">
    <w:name w:val="xl137"/>
    <w:basedOn w:val="Normlny"/>
    <w:rsid w:val="00C41744"/>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cs-CZ"/>
    </w:rPr>
  </w:style>
  <w:style w:type="paragraph" w:customStyle="1" w:styleId="xl138">
    <w:name w:val="xl138"/>
    <w:basedOn w:val="Normlny"/>
    <w:rsid w:val="00C41744"/>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sz w:val="16"/>
      <w:szCs w:val="16"/>
      <w:lang w:val="cs-CZ"/>
    </w:rPr>
  </w:style>
  <w:style w:type="paragraph" w:customStyle="1" w:styleId="xl139">
    <w:name w:val="xl139"/>
    <w:basedOn w:val="Normlny"/>
    <w:rsid w:val="00C4174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lang w:val="cs-CZ"/>
    </w:rPr>
  </w:style>
  <w:style w:type="paragraph" w:customStyle="1" w:styleId="xl140">
    <w:name w:val="xl140"/>
    <w:basedOn w:val="Normlny"/>
    <w:rsid w:val="00C41744"/>
    <w:pPr>
      <w:pBdr>
        <w:top w:val="single" w:sz="4" w:space="0" w:color="auto"/>
        <w:left w:val="single" w:sz="4" w:space="0" w:color="auto"/>
        <w:bottom w:val="single" w:sz="4" w:space="0" w:color="auto"/>
      </w:pBdr>
      <w:spacing w:before="100" w:beforeAutospacing="1" w:after="100" w:afterAutospacing="1"/>
    </w:pPr>
    <w:rPr>
      <w:rFonts w:ascii="Arial" w:hAnsi="Arial" w:cs="Arial"/>
      <w:b/>
      <w:bCs/>
      <w:sz w:val="16"/>
      <w:szCs w:val="16"/>
      <w:lang w:val="cs-CZ"/>
    </w:rPr>
  </w:style>
  <w:style w:type="paragraph" w:customStyle="1" w:styleId="xl141">
    <w:name w:val="xl141"/>
    <w:basedOn w:val="Normlny"/>
    <w:rsid w:val="00C41744"/>
    <w:pPr>
      <w:pBdr>
        <w:top w:val="single" w:sz="4" w:space="0" w:color="auto"/>
        <w:bottom w:val="single" w:sz="4" w:space="0" w:color="auto"/>
      </w:pBdr>
      <w:spacing w:before="100" w:beforeAutospacing="1" w:after="100" w:afterAutospacing="1"/>
    </w:pPr>
    <w:rPr>
      <w:rFonts w:ascii="Arial" w:hAnsi="Arial" w:cs="Arial"/>
      <w:b/>
      <w:bCs/>
      <w:sz w:val="16"/>
      <w:szCs w:val="16"/>
      <w:lang w:val="cs-CZ"/>
    </w:rPr>
  </w:style>
  <w:style w:type="paragraph" w:customStyle="1" w:styleId="xl142">
    <w:name w:val="xl142"/>
    <w:basedOn w:val="Normlny"/>
    <w:rsid w:val="00C41744"/>
    <w:pPr>
      <w:pBdr>
        <w:top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lang w:val="cs-CZ"/>
    </w:rPr>
  </w:style>
  <w:style w:type="paragraph" w:customStyle="1" w:styleId="JnadpisJ">
    <w:name w:val="J nadpis J"/>
    <w:basedOn w:val="NadpisG"/>
    <w:autoRedefine/>
    <w:rsid w:val="00C41744"/>
    <w:pPr>
      <w:numPr>
        <w:ilvl w:val="0"/>
        <w:numId w:val="32"/>
      </w:numPr>
      <w:tabs>
        <w:tab w:val="left" w:pos="0"/>
      </w:tabs>
    </w:pPr>
  </w:style>
  <w:style w:type="paragraph" w:customStyle="1" w:styleId="JNadpisJ1">
    <w:name w:val="J Nadpis J1"/>
    <w:basedOn w:val="F1NadpisF1"/>
    <w:autoRedefine/>
    <w:rsid w:val="00C41744"/>
    <w:pPr>
      <w:numPr>
        <w:ilvl w:val="1"/>
        <w:numId w:val="32"/>
      </w:numPr>
      <w:tabs>
        <w:tab w:val="left" w:pos="0"/>
      </w:tabs>
    </w:pPr>
    <w:rPr>
      <w:sz w:val="28"/>
    </w:rPr>
  </w:style>
  <w:style w:type="paragraph" w:customStyle="1" w:styleId="CharCharCharCharCharCharCharCharCharCharChar1CharCharCharCharCharChar">
    <w:name w:val="Char Char Char Char Char Char Char Char Char Char Char1 Char Char Char Char Char Char"/>
    <w:basedOn w:val="Normlny"/>
    <w:rsid w:val="00C41744"/>
    <w:pPr>
      <w:spacing w:after="160" w:line="240" w:lineRule="exact"/>
      <w:ind w:firstLine="720"/>
    </w:pPr>
    <w:rPr>
      <w:rFonts w:ascii="Tahoma" w:hAnsi="Tahoma"/>
      <w:sz w:val="20"/>
      <w:szCs w:val="20"/>
      <w:lang w:eastAsia="en-US"/>
    </w:rPr>
  </w:style>
  <w:style w:type="paragraph" w:customStyle="1" w:styleId="CharCharCharCharCharCharCharCharCharCharCharCharCharCharChar">
    <w:name w:val="Char Char Char Char Char Char Char Char Char Char Char Char Char Char Char"/>
    <w:basedOn w:val="Normlny"/>
    <w:rsid w:val="00C41744"/>
    <w:pPr>
      <w:spacing w:after="160" w:line="240" w:lineRule="exact"/>
      <w:ind w:firstLine="720"/>
    </w:pPr>
    <w:rPr>
      <w:rFonts w:ascii="Tahoma" w:hAnsi="Tahoma"/>
      <w:sz w:val="20"/>
      <w:szCs w:val="20"/>
      <w:lang w:val="en-US" w:eastAsia="en-US"/>
    </w:rPr>
  </w:style>
  <w:style w:type="paragraph" w:customStyle="1" w:styleId="CharCharCharCharCharChar">
    <w:name w:val="Char Char Char Char Char Char"/>
    <w:basedOn w:val="Normlny"/>
    <w:rsid w:val="00C41744"/>
    <w:pPr>
      <w:spacing w:after="160" w:line="240" w:lineRule="exact"/>
      <w:ind w:firstLine="720"/>
    </w:pPr>
    <w:rPr>
      <w:rFonts w:ascii="Tahoma" w:hAnsi="Tahoma"/>
      <w:sz w:val="20"/>
      <w:szCs w:val="20"/>
      <w:lang w:eastAsia="en-US"/>
    </w:rPr>
  </w:style>
  <w:style w:type="paragraph" w:customStyle="1" w:styleId="CharCharCharCharCharChar1CharCharCharCharCharCharCharCharCharChar">
    <w:name w:val="Char Char Char Char Char Char1 Char Char Char Char Char Char Char Char Char Char"/>
    <w:basedOn w:val="Normlny"/>
    <w:rsid w:val="00C41744"/>
    <w:pPr>
      <w:spacing w:after="160" w:line="240" w:lineRule="exact"/>
      <w:ind w:firstLine="720"/>
    </w:pPr>
    <w:rPr>
      <w:rFonts w:ascii="Tahoma" w:hAnsi="Tahoma"/>
      <w:sz w:val="20"/>
      <w:szCs w:val="20"/>
      <w:lang w:val="en-US" w:eastAsia="en-US"/>
    </w:rPr>
  </w:style>
  <w:style w:type="paragraph" w:customStyle="1" w:styleId="CharCharCharCharCharChar1CharCharCharCharCharCharCharCharCharCharCharCharChar">
    <w:name w:val="Char Char Char Char Char Char1 Char Char Char Char Char Char Char Char Char Char Char Char Char"/>
    <w:basedOn w:val="Normlny"/>
    <w:rsid w:val="00C41744"/>
    <w:pPr>
      <w:spacing w:after="160" w:line="240" w:lineRule="exact"/>
      <w:ind w:firstLine="720"/>
    </w:pPr>
    <w:rPr>
      <w:rFonts w:ascii="Tahoma" w:hAnsi="Tahoma"/>
      <w:sz w:val="20"/>
      <w:szCs w:val="20"/>
      <w:lang w:val="en-US" w:eastAsia="en-US"/>
    </w:rPr>
  </w:style>
  <w:style w:type="paragraph" w:styleId="Obsah4">
    <w:name w:val="toc 4"/>
    <w:basedOn w:val="Normlny"/>
    <w:next w:val="Normlny"/>
    <w:autoRedefine/>
    <w:semiHidden/>
    <w:rsid w:val="00C41744"/>
    <w:pPr>
      <w:ind w:left="720"/>
    </w:pPr>
    <w:rPr>
      <w:lang w:eastAsia="sk-SK"/>
    </w:rPr>
  </w:style>
  <w:style w:type="paragraph" w:styleId="Obsah5">
    <w:name w:val="toc 5"/>
    <w:basedOn w:val="Normlny"/>
    <w:next w:val="Normlny"/>
    <w:autoRedefine/>
    <w:semiHidden/>
    <w:rsid w:val="00C41744"/>
    <w:pPr>
      <w:ind w:left="960"/>
    </w:pPr>
    <w:rPr>
      <w:lang w:eastAsia="sk-SK"/>
    </w:rPr>
  </w:style>
  <w:style w:type="paragraph" w:styleId="Obsah6">
    <w:name w:val="toc 6"/>
    <w:basedOn w:val="Normlny"/>
    <w:next w:val="Normlny"/>
    <w:autoRedefine/>
    <w:semiHidden/>
    <w:rsid w:val="00C41744"/>
    <w:pPr>
      <w:ind w:left="1200"/>
    </w:pPr>
    <w:rPr>
      <w:lang w:eastAsia="sk-SK"/>
    </w:rPr>
  </w:style>
  <w:style w:type="paragraph" w:styleId="Obsah7">
    <w:name w:val="toc 7"/>
    <w:basedOn w:val="Normlny"/>
    <w:next w:val="Normlny"/>
    <w:autoRedefine/>
    <w:semiHidden/>
    <w:rsid w:val="00C41744"/>
    <w:pPr>
      <w:ind w:left="1440"/>
    </w:pPr>
    <w:rPr>
      <w:lang w:eastAsia="sk-SK"/>
    </w:rPr>
  </w:style>
  <w:style w:type="paragraph" w:styleId="Obsah8">
    <w:name w:val="toc 8"/>
    <w:basedOn w:val="Normlny"/>
    <w:next w:val="Normlny"/>
    <w:autoRedefine/>
    <w:semiHidden/>
    <w:rsid w:val="00C41744"/>
    <w:pPr>
      <w:ind w:left="1680"/>
    </w:pPr>
    <w:rPr>
      <w:lang w:eastAsia="sk-SK"/>
    </w:rPr>
  </w:style>
  <w:style w:type="paragraph" w:styleId="Obsah9">
    <w:name w:val="toc 9"/>
    <w:basedOn w:val="Normlny"/>
    <w:next w:val="Normlny"/>
    <w:autoRedefine/>
    <w:semiHidden/>
    <w:rsid w:val="00C41744"/>
    <w:pPr>
      <w:ind w:left="1920"/>
    </w:pPr>
    <w:rPr>
      <w:lang w:eastAsia="sk-SK"/>
    </w:rPr>
  </w:style>
  <w:style w:type="paragraph" w:customStyle="1" w:styleId="CharCharCharCharCharChar1CharCharCharCharCharCharCharCharCharCharCharCharCharCharCharCharCharCharCharCharCharChar">
    <w:name w:val="Char Char Char Char Char Char1 Char Char Char Char Char Char Char Char Char Char Char Char Char Char Char Char Char Char Char Char Char Char"/>
    <w:basedOn w:val="Normlny"/>
    <w:rsid w:val="00C41744"/>
    <w:pPr>
      <w:spacing w:after="160" w:line="240" w:lineRule="exact"/>
      <w:ind w:firstLine="720"/>
    </w:pPr>
    <w:rPr>
      <w:rFonts w:ascii="Tahoma" w:hAnsi="Tahoma"/>
      <w:sz w:val="20"/>
      <w:szCs w:val="20"/>
      <w:lang w:val="en-US" w:eastAsia="en-US"/>
    </w:rPr>
  </w:style>
  <w:style w:type="paragraph" w:customStyle="1" w:styleId="uroven4">
    <w:name w:val="uroven 4"/>
    <w:basedOn w:val="ZkladntextbCharChar"/>
    <w:link w:val="uroven4Char"/>
    <w:rsid w:val="00C41744"/>
    <w:pPr>
      <w:numPr>
        <w:ilvl w:val="3"/>
        <w:numId w:val="34"/>
      </w:numPr>
    </w:pPr>
    <w:rPr>
      <w:b/>
      <w:bCs/>
      <w:sz w:val="24"/>
    </w:rPr>
  </w:style>
  <w:style w:type="character" w:customStyle="1" w:styleId="uroven4Char">
    <w:name w:val="uroven 4 Char"/>
    <w:link w:val="uroven4"/>
    <w:rsid w:val="00C41744"/>
    <w:rPr>
      <w:rFonts w:ascii="Arial" w:hAnsi="Arial"/>
      <w:b/>
      <w:bCs/>
      <w:spacing w:val="-5"/>
      <w:sz w:val="24"/>
      <w:lang w:val="en-GB" w:eastAsia="en-US"/>
    </w:rPr>
  </w:style>
  <w:style w:type="paragraph" w:customStyle="1" w:styleId="Char1">
    <w:name w:val="ΚΕΙΜΕΝΟ Char1"/>
    <w:basedOn w:val="Normlny"/>
    <w:rsid w:val="00C41744"/>
    <w:pPr>
      <w:spacing w:before="120" w:after="120" w:line="360" w:lineRule="auto"/>
      <w:jc w:val="both"/>
    </w:pPr>
    <w:rPr>
      <w:rFonts w:ascii="Arial" w:hAnsi="Arial" w:cs="Arial"/>
      <w:spacing w:val="-5"/>
      <w:sz w:val="22"/>
      <w:szCs w:val="21"/>
      <w:lang w:eastAsia="en-US"/>
    </w:rPr>
  </w:style>
  <w:style w:type="paragraph" w:customStyle="1" w:styleId="Default">
    <w:name w:val="Default"/>
    <w:link w:val="DefaultChar"/>
    <w:qFormat/>
    <w:rsid w:val="00C41744"/>
    <w:pPr>
      <w:autoSpaceDE w:val="0"/>
      <w:autoSpaceDN w:val="0"/>
      <w:adjustRightInd w:val="0"/>
    </w:pPr>
    <w:rPr>
      <w:rFonts w:ascii="Times" w:hAnsi="Times" w:cs="Times"/>
      <w:color w:val="000000"/>
      <w:sz w:val="24"/>
      <w:szCs w:val="24"/>
    </w:rPr>
  </w:style>
  <w:style w:type="paragraph" w:customStyle="1" w:styleId="CharCharCharCharCharChar1CharCharCharCharCharCharCharCharCharCharCharCharCharCharCharCharCharCharCharCharCharCharCharCharCharCharCharCharCharCharCharCharChar">
    <w:name w:val="Char Char Char Char Char Char1 Char Char Char Char Char Char Char Char Char Char Char Char Char Char Char Char Char Char Char Char Char Char Char Char Char Char Char Char Char Char Char Char Char"/>
    <w:basedOn w:val="Normlny"/>
    <w:rsid w:val="00C41744"/>
    <w:pPr>
      <w:spacing w:after="160" w:line="240" w:lineRule="exact"/>
      <w:ind w:firstLine="720"/>
    </w:pPr>
    <w:rPr>
      <w:rFonts w:ascii="Tahoma" w:hAnsi="Tahoma"/>
      <w:sz w:val="20"/>
      <w:szCs w:val="20"/>
      <w:lang w:val="en-US" w:eastAsia="en-US"/>
    </w:rPr>
  </w:style>
  <w:style w:type="paragraph" w:customStyle="1" w:styleId="CharCharChar1Char">
    <w:name w:val="Char Char Char1 Char"/>
    <w:basedOn w:val="Normlny"/>
    <w:rsid w:val="00C41744"/>
    <w:pPr>
      <w:spacing w:after="160" w:line="240" w:lineRule="exact"/>
      <w:ind w:firstLine="720"/>
    </w:pPr>
    <w:rPr>
      <w:rFonts w:ascii="Tahoma" w:hAnsi="Tahoma"/>
      <w:sz w:val="20"/>
      <w:szCs w:val="20"/>
      <w:lang w:val="en-US" w:eastAsia="en-US"/>
    </w:rPr>
  </w:style>
  <w:style w:type="paragraph" w:customStyle="1" w:styleId="Normlny1CharCharCharCharCharChar">
    <w:name w:val="Normálny1 Char Char Char Char Char Char"/>
    <w:basedOn w:val="Normlny"/>
    <w:link w:val="Normlny1CharCharCharCharCharCharChar"/>
    <w:uiPriority w:val="99"/>
    <w:rsid w:val="00C41744"/>
    <w:rPr>
      <w:rFonts w:ascii="Arial" w:hAnsi="Arial" w:cs="Arial"/>
      <w:sz w:val="22"/>
      <w:szCs w:val="22"/>
      <w:u w:val="single"/>
    </w:rPr>
  </w:style>
  <w:style w:type="character" w:customStyle="1" w:styleId="Normlny1CharCharCharCharCharCharChar">
    <w:name w:val="Normálny1 Char Char Char Char Char Char Char"/>
    <w:link w:val="Normlny1CharCharCharCharCharChar"/>
    <w:uiPriority w:val="99"/>
    <w:rsid w:val="00C41744"/>
    <w:rPr>
      <w:rFonts w:ascii="Arial" w:hAnsi="Arial" w:cs="Arial"/>
      <w:sz w:val="22"/>
      <w:szCs w:val="22"/>
      <w:u w:val="single"/>
      <w:lang w:val="sk-SK" w:eastAsia="cs-CZ" w:bidi="ar-SA"/>
    </w:rPr>
  </w:style>
  <w:style w:type="character" w:styleId="Odkaznapoznmkupodiarou">
    <w:name w:val="footnote reference"/>
    <w:aliases w:val="Footnote symbol,Footnote,Stinking Styles1,Footnote reference number,Times 10 Point,Exposant 3 Point,Ref,de nota al pie,note TESI,SUPERS,EN Footnote text,EN Footnote Refe,FRef ISO,PGI Fußnote Ziffer,Footnotes refss,ftref,E,S"/>
    <w:link w:val="Char2"/>
    <w:uiPriority w:val="99"/>
    <w:rsid w:val="00C41744"/>
    <w:rPr>
      <w:vertAlign w:val="superscript"/>
    </w:rPr>
  </w:style>
  <w:style w:type="paragraph" w:customStyle="1" w:styleId="normal">
    <w:name w:val="_normal"/>
    <w:rsid w:val="00C41744"/>
    <w:pPr>
      <w:spacing w:before="120"/>
      <w:ind w:firstLine="567"/>
      <w:jc w:val="both"/>
    </w:pPr>
    <w:rPr>
      <w:sz w:val="24"/>
      <w:szCs w:val="24"/>
      <w:lang w:val="lv-LV" w:eastAsia="en-US"/>
    </w:rPr>
  </w:style>
  <w:style w:type="paragraph" w:customStyle="1" w:styleId="1">
    <w:name w:val="1"/>
    <w:basedOn w:val="Normlny"/>
    <w:rsid w:val="00C41744"/>
    <w:pPr>
      <w:spacing w:after="160" w:line="240" w:lineRule="exact"/>
      <w:ind w:firstLine="720"/>
    </w:pPr>
    <w:rPr>
      <w:rFonts w:ascii="Tahoma" w:hAnsi="Tahoma"/>
      <w:sz w:val="20"/>
      <w:szCs w:val="20"/>
      <w:lang w:eastAsia="en-US"/>
    </w:rPr>
  </w:style>
  <w:style w:type="paragraph" w:customStyle="1" w:styleId="Predvolenpsmoodseku1">
    <w:name w:val="Predvolené písmo odseku1"/>
    <w:aliases w:val=" Car Char Char Char Char Char Char Char Char Char Char Char Char Char Char Char Char, Car Char Char Char Char Char Char Char Char Char Char Char Char Char Char Char Char Char Char Char"/>
    <w:basedOn w:val="Normlny"/>
    <w:rsid w:val="00C41744"/>
    <w:pPr>
      <w:spacing w:after="160" w:line="240" w:lineRule="exact"/>
    </w:pPr>
    <w:rPr>
      <w:rFonts w:ascii="Tahoma" w:hAnsi="Tahoma" w:cs="Tahoma"/>
      <w:sz w:val="20"/>
      <w:szCs w:val="20"/>
      <w:lang w:val="en-US" w:eastAsia="en-US"/>
    </w:rPr>
  </w:style>
  <w:style w:type="paragraph" w:customStyle="1" w:styleId="CharCharCharCharCharChar0">
    <w:name w:val="Char Char Char Char Char Char"/>
    <w:basedOn w:val="Normlny"/>
    <w:rsid w:val="00C41744"/>
    <w:pPr>
      <w:spacing w:after="160" w:line="240" w:lineRule="exact"/>
    </w:pPr>
    <w:rPr>
      <w:rFonts w:ascii="Tahoma" w:hAnsi="Tahoma" w:cs="Tahoma"/>
      <w:sz w:val="20"/>
      <w:szCs w:val="20"/>
      <w:lang w:eastAsia="en-US"/>
    </w:rPr>
  </w:style>
  <w:style w:type="paragraph" w:customStyle="1" w:styleId="CharCharCharChar">
    <w:name w:val="Char Char Char Char"/>
    <w:basedOn w:val="Normlny"/>
    <w:rsid w:val="00C41744"/>
    <w:pPr>
      <w:spacing w:after="160" w:line="240" w:lineRule="exact"/>
    </w:pPr>
    <w:rPr>
      <w:rFonts w:ascii="Tahoma" w:hAnsi="Tahoma" w:cs="Tahoma"/>
      <w:sz w:val="20"/>
      <w:szCs w:val="20"/>
      <w:lang w:val="en-US" w:eastAsia="en-US"/>
    </w:rPr>
  </w:style>
  <w:style w:type="character" w:customStyle="1" w:styleId="Textzstupnhosymbolu1">
    <w:name w:val="Text zástupného symbolu1"/>
    <w:semiHidden/>
    <w:rsid w:val="00B84F81"/>
    <w:rPr>
      <w:rFonts w:ascii="Times New Roman" w:hAnsi="Times New Roman" w:cs="Times New Roman" w:hint="default"/>
      <w:color w:val="808080"/>
    </w:rPr>
  </w:style>
  <w:style w:type="paragraph" w:customStyle="1" w:styleId="CharCharCharCharCharCharCharCharCharCharCharCharCharChar">
    <w:name w:val="Char Char Char Char Char Char Char Char Char Char Char Char Char Char"/>
    <w:basedOn w:val="Normlny"/>
    <w:rsid w:val="0007579A"/>
    <w:pPr>
      <w:spacing w:after="160" w:line="240" w:lineRule="exact"/>
      <w:ind w:firstLine="720"/>
    </w:pPr>
    <w:rPr>
      <w:rFonts w:ascii="Tahoma" w:hAnsi="Tahoma" w:cs="Tahoma"/>
      <w:sz w:val="20"/>
      <w:szCs w:val="20"/>
      <w:lang w:val="en-US" w:eastAsia="en-US"/>
    </w:rPr>
  </w:style>
  <w:style w:type="paragraph" w:customStyle="1" w:styleId="ListDash1">
    <w:name w:val="List Dash 1"/>
    <w:basedOn w:val="Normlny"/>
    <w:rsid w:val="0070013B"/>
    <w:pPr>
      <w:numPr>
        <w:numId w:val="37"/>
      </w:numPr>
      <w:spacing w:before="120" w:after="120"/>
      <w:jc w:val="both"/>
    </w:pPr>
    <w:rPr>
      <w:snapToGrid w:val="0"/>
      <w:lang w:eastAsia="en-GB"/>
    </w:rPr>
  </w:style>
  <w:style w:type="character" w:customStyle="1" w:styleId="spanr">
    <w:name w:val="span_r"/>
    <w:basedOn w:val="Predvolenpsmoodseku"/>
    <w:rsid w:val="00802889"/>
  </w:style>
  <w:style w:type="character" w:customStyle="1" w:styleId="misicova">
    <w:name w:val="misicova"/>
    <w:semiHidden/>
    <w:rsid w:val="003353DA"/>
    <w:rPr>
      <w:rFonts w:ascii="Arial" w:hAnsi="Arial" w:cs="Arial"/>
      <w:color w:val="000080"/>
      <w:sz w:val="20"/>
      <w:szCs w:val="20"/>
    </w:rPr>
  </w:style>
  <w:style w:type="character" w:styleId="Odkaznakomentr">
    <w:name w:val="annotation reference"/>
    <w:semiHidden/>
    <w:rsid w:val="00E20AE7"/>
    <w:rPr>
      <w:sz w:val="16"/>
      <w:szCs w:val="16"/>
    </w:rPr>
  </w:style>
  <w:style w:type="paragraph" w:styleId="Textkomentra">
    <w:name w:val="annotation text"/>
    <w:basedOn w:val="Normlny"/>
    <w:link w:val="TextkomentraChar"/>
    <w:semiHidden/>
    <w:rsid w:val="00E20AE7"/>
    <w:rPr>
      <w:sz w:val="20"/>
      <w:szCs w:val="20"/>
    </w:rPr>
  </w:style>
  <w:style w:type="paragraph" w:styleId="Odsekzoznamu">
    <w:name w:val="List Paragraph"/>
    <w:aliases w:val="body,Odsek zoznamu2,List Paragraph"/>
    <w:basedOn w:val="Normlny"/>
    <w:link w:val="OdsekzoznamuChar"/>
    <w:uiPriority w:val="34"/>
    <w:qFormat/>
    <w:rsid w:val="00DE205A"/>
    <w:pPr>
      <w:spacing w:after="200" w:line="276" w:lineRule="auto"/>
      <w:ind w:left="720"/>
      <w:contextualSpacing/>
      <w:jc w:val="both"/>
    </w:pPr>
    <w:rPr>
      <w:rFonts w:eastAsia="Calibri"/>
      <w:szCs w:val="22"/>
      <w:lang w:eastAsia="en-US"/>
    </w:rPr>
  </w:style>
  <w:style w:type="character" w:customStyle="1" w:styleId="OdsekzoznamuChar">
    <w:name w:val="Odsek zoznamu Char"/>
    <w:aliases w:val="body Char,Odsek zoznamu2 Char,List Paragraph Char"/>
    <w:link w:val="Odsekzoznamu"/>
    <w:uiPriority w:val="34"/>
    <w:locked/>
    <w:rsid w:val="00F56FE4"/>
    <w:rPr>
      <w:rFonts w:eastAsia="Calibri"/>
      <w:sz w:val="24"/>
      <w:szCs w:val="22"/>
      <w:lang w:eastAsia="en-US"/>
    </w:rPr>
  </w:style>
  <w:style w:type="character" w:styleId="Zstupntext">
    <w:name w:val="Placeholder Text"/>
    <w:uiPriority w:val="99"/>
    <w:semiHidden/>
    <w:rsid w:val="00DB24E7"/>
    <w:rPr>
      <w:color w:val="808080"/>
    </w:rPr>
  </w:style>
  <w:style w:type="paragraph" w:customStyle="1" w:styleId="Vchodzie">
    <w:name w:val="Východzie"/>
    <w:rsid w:val="00805171"/>
    <w:pPr>
      <w:suppressAutoHyphens/>
      <w:overflowPunct w:val="0"/>
      <w:spacing w:before="120" w:after="120" w:line="276" w:lineRule="auto"/>
      <w:jc w:val="both"/>
    </w:pPr>
    <w:rPr>
      <w:rFonts w:ascii="Calibri" w:hAnsi="Calibri" w:cs="Mangal"/>
      <w:color w:val="00000A"/>
      <w:sz w:val="22"/>
      <w:szCs w:val="24"/>
      <w:lang w:eastAsia="en-US"/>
    </w:rPr>
  </w:style>
  <w:style w:type="character" w:customStyle="1" w:styleId="HlavikaChar">
    <w:name w:val="Hlavička Char"/>
    <w:link w:val="Hlavika"/>
    <w:uiPriority w:val="99"/>
    <w:rsid w:val="00D37895"/>
    <w:rPr>
      <w:sz w:val="24"/>
      <w:szCs w:val="24"/>
      <w:lang w:eastAsia="cs-CZ"/>
    </w:rPr>
  </w:style>
  <w:style w:type="table" w:customStyle="1" w:styleId="Mriekatabuky1">
    <w:name w:val="Mriežka tabuľky1"/>
    <w:basedOn w:val="Normlnatabuka"/>
    <w:next w:val="Mriekatabuky"/>
    <w:uiPriority w:val="59"/>
    <w:rsid w:val="00B409E4"/>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
    <w:name w:val="Mriežka tabuľky2"/>
    <w:basedOn w:val="Normlnatabuka"/>
    <w:next w:val="Mriekatabuky"/>
    <w:uiPriority w:val="59"/>
    <w:rsid w:val="00AA235C"/>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
    <w:name w:val="Mriežka tabuľky3"/>
    <w:basedOn w:val="Normlnatabuka"/>
    <w:next w:val="Mriekatabuky"/>
    <w:uiPriority w:val="59"/>
    <w:rsid w:val="00732EC9"/>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
    <w:name w:val="Mriežka tabuľky4"/>
    <w:basedOn w:val="Normlnatabuka"/>
    <w:next w:val="Mriekatabuky"/>
    <w:uiPriority w:val="59"/>
    <w:rsid w:val="00732EC9"/>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5">
    <w:name w:val="Mriežka tabuľky5"/>
    <w:basedOn w:val="Normlnatabuka"/>
    <w:next w:val="Mriekatabuky"/>
    <w:uiPriority w:val="59"/>
    <w:rsid w:val="002D1F8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6">
    <w:name w:val="Mriežka tabuľky6"/>
    <w:basedOn w:val="Normlnatabuka"/>
    <w:next w:val="Mriekatabuky"/>
    <w:uiPriority w:val="59"/>
    <w:rsid w:val="003A1295"/>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8C7132"/>
  </w:style>
  <w:style w:type="character" w:customStyle="1" w:styleId="DefaultChar">
    <w:name w:val="Default Char"/>
    <w:link w:val="Default"/>
    <w:locked/>
    <w:rsid w:val="00FC390C"/>
    <w:rPr>
      <w:rFonts w:ascii="Times" w:hAnsi="Times" w:cs="Times"/>
      <w:color w:val="000000"/>
      <w:sz w:val="24"/>
      <w:szCs w:val="24"/>
    </w:rPr>
  </w:style>
  <w:style w:type="paragraph" w:customStyle="1" w:styleId="Palotabulky">
    <w:name w:val="Palo tabulky"/>
    <w:basedOn w:val="Normlny"/>
    <w:link w:val="PalotabulkyChar"/>
    <w:qFormat/>
    <w:rsid w:val="00316D10"/>
    <w:pPr>
      <w:spacing w:before="120" w:after="120"/>
      <w:jc w:val="both"/>
    </w:pPr>
    <w:rPr>
      <w:rFonts w:eastAsia="Calibri"/>
      <w:i/>
      <w:lang w:eastAsia="en-US"/>
    </w:rPr>
  </w:style>
  <w:style w:type="character" w:customStyle="1" w:styleId="PalotabulkyChar">
    <w:name w:val="Palo tabulky Char"/>
    <w:link w:val="Palotabulky"/>
    <w:rsid w:val="00316D10"/>
    <w:rPr>
      <w:rFonts w:eastAsia="Calibri"/>
      <w:i/>
      <w:sz w:val="24"/>
      <w:szCs w:val="24"/>
      <w:lang w:eastAsia="en-US"/>
    </w:rPr>
  </w:style>
  <w:style w:type="paragraph" w:styleId="Predmetkomentra">
    <w:name w:val="annotation subject"/>
    <w:basedOn w:val="Textkomentra"/>
    <w:next w:val="Textkomentra"/>
    <w:link w:val="PredmetkomentraChar"/>
    <w:rsid w:val="00EF0CA5"/>
    <w:rPr>
      <w:b/>
      <w:bCs/>
    </w:rPr>
  </w:style>
  <w:style w:type="character" w:customStyle="1" w:styleId="TextkomentraChar">
    <w:name w:val="Text komentára Char"/>
    <w:link w:val="Textkomentra"/>
    <w:semiHidden/>
    <w:rsid w:val="00EF0CA5"/>
    <w:rPr>
      <w:lang w:eastAsia="cs-CZ"/>
    </w:rPr>
  </w:style>
  <w:style w:type="character" w:customStyle="1" w:styleId="PredmetkomentraChar">
    <w:name w:val="Predmet komentára Char"/>
    <w:link w:val="Predmetkomentra"/>
    <w:rsid w:val="00EF0CA5"/>
    <w:rPr>
      <w:b/>
      <w:bCs/>
      <w:lang w:eastAsia="cs-CZ"/>
    </w:rPr>
  </w:style>
  <w:style w:type="paragraph" w:styleId="Revzia">
    <w:name w:val="Revision"/>
    <w:hidden/>
    <w:uiPriority w:val="99"/>
    <w:semiHidden/>
    <w:rsid w:val="00732779"/>
    <w:rPr>
      <w:sz w:val="24"/>
      <w:szCs w:val="24"/>
      <w:lang w:eastAsia="cs-CZ"/>
    </w:rPr>
  </w:style>
  <w:style w:type="table" w:customStyle="1" w:styleId="Mriekatabuky7">
    <w:name w:val="Mriežka tabuľky7"/>
    <w:basedOn w:val="Normlnatabuka"/>
    <w:next w:val="Mriekatabuky"/>
    <w:uiPriority w:val="59"/>
    <w:rsid w:val="00AE0BC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8">
    <w:name w:val="Mriežka tabuľky8"/>
    <w:basedOn w:val="Normlnatabuka"/>
    <w:next w:val="Mriekatabuky"/>
    <w:uiPriority w:val="59"/>
    <w:rsid w:val="00AE313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vraznencitcia">
    <w:name w:val="Intense Quote"/>
    <w:basedOn w:val="Normlny"/>
    <w:next w:val="Normlny"/>
    <w:link w:val="ZvraznencitciaChar"/>
    <w:uiPriority w:val="99"/>
    <w:qFormat/>
    <w:rsid w:val="00AA71D9"/>
    <w:pPr>
      <w:pBdr>
        <w:bottom w:val="single" w:sz="4" w:space="4" w:color="4F81BD"/>
      </w:pBdr>
      <w:spacing w:before="200" w:after="280" w:line="276" w:lineRule="auto"/>
      <w:ind w:left="936" w:right="936"/>
      <w:jc w:val="both"/>
    </w:pPr>
    <w:rPr>
      <w:rFonts w:eastAsia="Calibri"/>
      <w:b/>
      <w:bCs/>
      <w:i/>
      <w:iCs/>
      <w:color w:val="4F81BD"/>
      <w:szCs w:val="22"/>
      <w:lang w:eastAsia="en-US"/>
    </w:rPr>
  </w:style>
  <w:style w:type="character" w:customStyle="1" w:styleId="ZvraznencitciaChar">
    <w:name w:val="Zvýraznená citácia Char"/>
    <w:basedOn w:val="Predvolenpsmoodseku"/>
    <w:link w:val="Zvraznencitcia"/>
    <w:uiPriority w:val="99"/>
    <w:rsid w:val="00AA71D9"/>
    <w:rPr>
      <w:rFonts w:eastAsia="Calibri"/>
      <w:b/>
      <w:bCs/>
      <w:i/>
      <w:iCs/>
      <w:color w:val="4F81BD"/>
      <w:sz w:val="24"/>
      <w:szCs w:val="22"/>
      <w:lang w:eastAsia="en-US"/>
    </w:rPr>
  </w:style>
  <w:style w:type="paragraph" w:customStyle="1" w:styleId="MPCKO3">
    <w:name w:val="MP CKO 3"/>
    <w:basedOn w:val="Nadpis4"/>
    <w:next w:val="Normlny"/>
    <w:qFormat/>
    <w:rsid w:val="002A17E9"/>
    <w:pPr>
      <w:keepLines/>
      <w:numPr>
        <w:ilvl w:val="0"/>
        <w:numId w:val="0"/>
      </w:numPr>
      <w:spacing w:beforeLines="0" w:before="200" w:afterLines="0" w:after="0"/>
    </w:pPr>
    <w:rPr>
      <w:rFonts w:eastAsiaTheme="majorEastAsia" w:cstheme="majorBidi"/>
      <w:iCs/>
      <w:color w:val="365F91" w:themeColor="accent1" w:themeShade="BF"/>
      <w:sz w:val="24"/>
      <w:szCs w:val="24"/>
      <w:lang w:eastAsia="sk-SK"/>
    </w:rPr>
  </w:style>
  <w:style w:type="paragraph" w:customStyle="1" w:styleId="MPCKO4">
    <w:name w:val="MP CKO 4"/>
    <w:basedOn w:val="Nadpis5"/>
    <w:next w:val="Normlny"/>
    <w:qFormat/>
    <w:rsid w:val="002A17E9"/>
    <w:pPr>
      <w:numPr>
        <w:ilvl w:val="0"/>
        <w:numId w:val="0"/>
      </w:numPr>
      <w:spacing w:before="200" w:after="0" w:line="240" w:lineRule="auto"/>
    </w:pPr>
    <w:rPr>
      <w:rFonts w:ascii="Times New Roman" w:eastAsiaTheme="majorEastAsia" w:hAnsi="Times New Roman" w:cstheme="majorBidi"/>
      <w:color w:val="365F91" w:themeColor="accent1" w:themeShade="BF"/>
      <w:spacing w:val="0"/>
      <w:kern w:val="0"/>
      <w:sz w:val="24"/>
      <w:szCs w:val="24"/>
      <w:lang w:val="sk-SK" w:eastAsia="sk-SK"/>
    </w:rPr>
  </w:style>
  <w:style w:type="character" w:customStyle="1" w:styleId="PtaChar">
    <w:name w:val="Päta Char"/>
    <w:basedOn w:val="Predvolenpsmoodseku"/>
    <w:link w:val="Pta"/>
    <w:uiPriority w:val="99"/>
    <w:rsid w:val="00011D04"/>
    <w:rPr>
      <w:sz w:val="24"/>
      <w:szCs w:val="24"/>
      <w:lang w:eastAsia="cs-CZ"/>
    </w:rPr>
  </w:style>
  <w:style w:type="paragraph" w:customStyle="1" w:styleId="Char2">
    <w:name w:val="Char2"/>
    <w:basedOn w:val="Normlny"/>
    <w:link w:val="Odkaznapoznmkupodiarou"/>
    <w:uiPriority w:val="99"/>
    <w:rsid w:val="00B75F10"/>
    <w:pPr>
      <w:spacing w:after="160" w:line="240" w:lineRule="exact"/>
    </w:pPr>
    <w:rPr>
      <w:sz w:val="20"/>
      <w:szCs w:val="20"/>
      <w:vertAlign w:val="superscript"/>
      <w:lang w:eastAsia="sk-SK"/>
    </w:rPr>
  </w:style>
  <w:style w:type="paragraph" w:customStyle="1" w:styleId="Nadpis2ArrialNarrow">
    <w:name w:val="Nadpis 2+Arrial Narrow"/>
    <w:basedOn w:val="Nadpis2"/>
    <w:rsid w:val="00C84254"/>
    <w:pPr>
      <w:keepNext/>
      <w:tabs>
        <w:tab w:val="num" w:pos="576"/>
      </w:tabs>
      <w:spacing w:after="60"/>
      <w:ind w:left="576" w:hanging="576"/>
      <w:jc w:val="left"/>
    </w:pPr>
    <w:rPr>
      <w:rFonts w:ascii="Arial Narrow" w:hAnsi="Arial Narrow"/>
      <w:color w:val="auto"/>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318217">
      <w:bodyDiv w:val="1"/>
      <w:marLeft w:val="0"/>
      <w:marRight w:val="0"/>
      <w:marTop w:val="0"/>
      <w:marBottom w:val="0"/>
      <w:divBdr>
        <w:top w:val="none" w:sz="0" w:space="0" w:color="auto"/>
        <w:left w:val="none" w:sz="0" w:space="0" w:color="auto"/>
        <w:bottom w:val="none" w:sz="0" w:space="0" w:color="auto"/>
        <w:right w:val="none" w:sz="0" w:space="0" w:color="auto"/>
      </w:divBdr>
    </w:div>
    <w:div w:id="303124246">
      <w:bodyDiv w:val="1"/>
      <w:marLeft w:val="0"/>
      <w:marRight w:val="0"/>
      <w:marTop w:val="0"/>
      <w:marBottom w:val="0"/>
      <w:divBdr>
        <w:top w:val="none" w:sz="0" w:space="0" w:color="auto"/>
        <w:left w:val="none" w:sz="0" w:space="0" w:color="auto"/>
        <w:bottom w:val="none" w:sz="0" w:space="0" w:color="auto"/>
        <w:right w:val="none" w:sz="0" w:space="0" w:color="auto"/>
      </w:divBdr>
    </w:div>
    <w:div w:id="346055447">
      <w:bodyDiv w:val="1"/>
      <w:marLeft w:val="0"/>
      <w:marRight w:val="0"/>
      <w:marTop w:val="0"/>
      <w:marBottom w:val="0"/>
      <w:divBdr>
        <w:top w:val="none" w:sz="0" w:space="0" w:color="auto"/>
        <w:left w:val="none" w:sz="0" w:space="0" w:color="auto"/>
        <w:bottom w:val="none" w:sz="0" w:space="0" w:color="auto"/>
        <w:right w:val="none" w:sz="0" w:space="0" w:color="auto"/>
      </w:divBdr>
    </w:div>
    <w:div w:id="375472114">
      <w:bodyDiv w:val="1"/>
      <w:marLeft w:val="0"/>
      <w:marRight w:val="0"/>
      <w:marTop w:val="0"/>
      <w:marBottom w:val="0"/>
      <w:divBdr>
        <w:top w:val="none" w:sz="0" w:space="0" w:color="auto"/>
        <w:left w:val="none" w:sz="0" w:space="0" w:color="auto"/>
        <w:bottom w:val="none" w:sz="0" w:space="0" w:color="auto"/>
        <w:right w:val="none" w:sz="0" w:space="0" w:color="auto"/>
      </w:divBdr>
    </w:div>
    <w:div w:id="439960476">
      <w:bodyDiv w:val="1"/>
      <w:marLeft w:val="0"/>
      <w:marRight w:val="0"/>
      <w:marTop w:val="0"/>
      <w:marBottom w:val="0"/>
      <w:divBdr>
        <w:top w:val="none" w:sz="0" w:space="0" w:color="auto"/>
        <w:left w:val="none" w:sz="0" w:space="0" w:color="auto"/>
        <w:bottom w:val="none" w:sz="0" w:space="0" w:color="auto"/>
        <w:right w:val="none" w:sz="0" w:space="0" w:color="auto"/>
      </w:divBdr>
      <w:divsChild>
        <w:div w:id="393282124">
          <w:marLeft w:val="0"/>
          <w:marRight w:val="0"/>
          <w:marTop w:val="0"/>
          <w:marBottom w:val="0"/>
          <w:divBdr>
            <w:top w:val="none" w:sz="0" w:space="0" w:color="auto"/>
            <w:left w:val="none" w:sz="0" w:space="0" w:color="auto"/>
            <w:bottom w:val="none" w:sz="0" w:space="0" w:color="auto"/>
            <w:right w:val="none" w:sz="0" w:space="0" w:color="auto"/>
          </w:divBdr>
        </w:div>
      </w:divsChild>
    </w:div>
    <w:div w:id="462619285">
      <w:bodyDiv w:val="1"/>
      <w:marLeft w:val="0"/>
      <w:marRight w:val="0"/>
      <w:marTop w:val="0"/>
      <w:marBottom w:val="0"/>
      <w:divBdr>
        <w:top w:val="none" w:sz="0" w:space="0" w:color="auto"/>
        <w:left w:val="none" w:sz="0" w:space="0" w:color="auto"/>
        <w:bottom w:val="none" w:sz="0" w:space="0" w:color="auto"/>
        <w:right w:val="none" w:sz="0" w:space="0" w:color="auto"/>
      </w:divBdr>
    </w:div>
    <w:div w:id="627205662">
      <w:bodyDiv w:val="1"/>
      <w:marLeft w:val="0"/>
      <w:marRight w:val="0"/>
      <w:marTop w:val="0"/>
      <w:marBottom w:val="0"/>
      <w:divBdr>
        <w:top w:val="none" w:sz="0" w:space="0" w:color="auto"/>
        <w:left w:val="none" w:sz="0" w:space="0" w:color="auto"/>
        <w:bottom w:val="none" w:sz="0" w:space="0" w:color="auto"/>
        <w:right w:val="none" w:sz="0" w:space="0" w:color="auto"/>
      </w:divBdr>
      <w:divsChild>
        <w:div w:id="196090512">
          <w:marLeft w:val="0"/>
          <w:marRight w:val="0"/>
          <w:marTop w:val="0"/>
          <w:marBottom w:val="0"/>
          <w:divBdr>
            <w:top w:val="none" w:sz="0" w:space="0" w:color="auto"/>
            <w:left w:val="none" w:sz="0" w:space="0" w:color="auto"/>
            <w:bottom w:val="none" w:sz="0" w:space="0" w:color="auto"/>
            <w:right w:val="none" w:sz="0" w:space="0" w:color="auto"/>
          </w:divBdr>
        </w:div>
      </w:divsChild>
    </w:div>
    <w:div w:id="636569634">
      <w:bodyDiv w:val="1"/>
      <w:marLeft w:val="0"/>
      <w:marRight w:val="0"/>
      <w:marTop w:val="0"/>
      <w:marBottom w:val="0"/>
      <w:divBdr>
        <w:top w:val="none" w:sz="0" w:space="0" w:color="auto"/>
        <w:left w:val="none" w:sz="0" w:space="0" w:color="auto"/>
        <w:bottom w:val="none" w:sz="0" w:space="0" w:color="auto"/>
        <w:right w:val="none" w:sz="0" w:space="0" w:color="auto"/>
      </w:divBdr>
    </w:div>
    <w:div w:id="699012741">
      <w:bodyDiv w:val="1"/>
      <w:marLeft w:val="0"/>
      <w:marRight w:val="0"/>
      <w:marTop w:val="0"/>
      <w:marBottom w:val="0"/>
      <w:divBdr>
        <w:top w:val="none" w:sz="0" w:space="0" w:color="auto"/>
        <w:left w:val="none" w:sz="0" w:space="0" w:color="auto"/>
        <w:bottom w:val="none" w:sz="0" w:space="0" w:color="auto"/>
        <w:right w:val="none" w:sz="0" w:space="0" w:color="auto"/>
      </w:divBdr>
    </w:div>
    <w:div w:id="762915089">
      <w:bodyDiv w:val="1"/>
      <w:marLeft w:val="0"/>
      <w:marRight w:val="0"/>
      <w:marTop w:val="0"/>
      <w:marBottom w:val="0"/>
      <w:divBdr>
        <w:top w:val="none" w:sz="0" w:space="0" w:color="auto"/>
        <w:left w:val="none" w:sz="0" w:space="0" w:color="auto"/>
        <w:bottom w:val="none" w:sz="0" w:space="0" w:color="auto"/>
        <w:right w:val="none" w:sz="0" w:space="0" w:color="auto"/>
      </w:divBdr>
    </w:div>
    <w:div w:id="896743977">
      <w:bodyDiv w:val="1"/>
      <w:marLeft w:val="0"/>
      <w:marRight w:val="0"/>
      <w:marTop w:val="0"/>
      <w:marBottom w:val="0"/>
      <w:divBdr>
        <w:top w:val="none" w:sz="0" w:space="0" w:color="auto"/>
        <w:left w:val="none" w:sz="0" w:space="0" w:color="auto"/>
        <w:bottom w:val="none" w:sz="0" w:space="0" w:color="auto"/>
        <w:right w:val="none" w:sz="0" w:space="0" w:color="auto"/>
      </w:divBdr>
    </w:div>
    <w:div w:id="934441995">
      <w:bodyDiv w:val="1"/>
      <w:marLeft w:val="0"/>
      <w:marRight w:val="0"/>
      <w:marTop w:val="0"/>
      <w:marBottom w:val="0"/>
      <w:divBdr>
        <w:top w:val="none" w:sz="0" w:space="0" w:color="auto"/>
        <w:left w:val="none" w:sz="0" w:space="0" w:color="auto"/>
        <w:bottom w:val="none" w:sz="0" w:space="0" w:color="auto"/>
        <w:right w:val="none" w:sz="0" w:space="0" w:color="auto"/>
      </w:divBdr>
    </w:div>
    <w:div w:id="943994875">
      <w:bodyDiv w:val="1"/>
      <w:marLeft w:val="0"/>
      <w:marRight w:val="0"/>
      <w:marTop w:val="0"/>
      <w:marBottom w:val="0"/>
      <w:divBdr>
        <w:top w:val="none" w:sz="0" w:space="0" w:color="auto"/>
        <w:left w:val="none" w:sz="0" w:space="0" w:color="auto"/>
        <w:bottom w:val="none" w:sz="0" w:space="0" w:color="auto"/>
        <w:right w:val="none" w:sz="0" w:space="0" w:color="auto"/>
      </w:divBdr>
      <w:divsChild>
        <w:div w:id="1493714597">
          <w:marLeft w:val="0"/>
          <w:marRight w:val="0"/>
          <w:marTop w:val="0"/>
          <w:marBottom w:val="0"/>
          <w:divBdr>
            <w:top w:val="none" w:sz="0" w:space="0" w:color="auto"/>
            <w:left w:val="none" w:sz="0" w:space="0" w:color="auto"/>
            <w:bottom w:val="none" w:sz="0" w:space="0" w:color="auto"/>
            <w:right w:val="none" w:sz="0" w:space="0" w:color="auto"/>
          </w:divBdr>
          <w:divsChild>
            <w:div w:id="617416002">
              <w:marLeft w:val="0"/>
              <w:marRight w:val="0"/>
              <w:marTop w:val="0"/>
              <w:marBottom w:val="0"/>
              <w:divBdr>
                <w:top w:val="none" w:sz="0" w:space="0" w:color="auto"/>
                <w:left w:val="none" w:sz="0" w:space="0" w:color="auto"/>
                <w:bottom w:val="none" w:sz="0" w:space="0" w:color="auto"/>
                <w:right w:val="none" w:sz="0" w:space="0" w:color="auto"/>
              </w:divBdr>
            </w:div>
            <w:div w:id="122271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801791">
      <w:bodyDiv w:val="1"/>
      <w:marLeft w:val="0"/>
      <w:marRight w:val="0"/>
      <w:marTop w:val="0"/>
      <w:marBottom w:val="0"/>
      <w:divBdr>
        <w:top w:val="none" w:sz="0" w:space="0" w:color="auto"/>
        <w:left w:val="none" w:sz="0" w:space="0" w:color="auto"/>
        <w:bottom w:val="none" w:sz="0" w:space="0" w:color="auto"/>
        <w:right w:val="none" w:sz="0" w:space="0" w:color="auto"/>
      </w:divBdr>
    </w:div>
    <w:div w:id="1096899492">
      <w:bodyDiv w:val="1"/>
      <w:marLeft w:val="0"/>
      <w:marRight w:val="0"/>
      <w:marTop w:val="0"/>
      <w:marBottom w:val="0"/>
      <w:divBdr>
        <w:top w:val="none" w:sz="0" w:space="0" w:color="auto"/>
        <w:left w:val="none" w:sz="0" w:space="0" w:color="auto"/>
        <w:bottom w:val="none" w:sz="0" w:space="0" w:color="auto"/>
        <w:right w:val="none" w:sz="0" w:space="0" w:color="auto"/>
      </w:divBdr>
      <w:divsChild>
        <w:div w:id="405303876">
          <w:marLeft w:val="0"/>
          <w:marRight w:val="0"/>
          <w:marTop w:val="0"/>
          <w:marBottom w:val="0"/>
          <w:divBdr>
            <w:top w:val="none" w:sz="0" w:space="0" w:color="auto"/>
            <w:left w:val="none" w:sz="0" w:space="0" w:color="auto"/>
            <w:bottom w:val="none" w:sz="0" w:space="0" w:color="auto"/>
            <w:right w:val="none" w:sz="0" w:space="0" w:color="auto"/>
          </w:divBdr>
        </w:div>
      </w:divsChild>
    </w:div>
    <w:div w:id="1194000466">
      <w:bodyDiv w:val="1"/>
      <w:marLeft w:val="0"/>
      <w:marRight w:val="0"/>
      <w:marTop w:val="0"/>
      <w:marBottom w:val="0"/>
      <w:divBdr>
        <w:top w:val="none" w:sz="0" w:space="0" w:color="auto"/>
        <w:left w:val="none" w:sz="0" w:space="0" w:color="auto"/>
        <w:bottom w:val="none" w:sz="0" w:space="0" w:color="auto"/>
        <w:right w:val="none" w:sz="0" w:space="0" w:color="auto"/>
      </w:divBdr>
      <w:divsChild>
        <w:div w:id="1065225282">
          <w:marLeft w:val="0"/>
          <w:marRight w:val="0"/>
          <w:marTop w:val="0"/>
          <w:marBottom w:val="0"/>
          <w:divBdr>
            <w:top w:val="none" w:sz="0" w:space="0" w:color="auto"/>
            <w:left w:val="none" w:sz="0" w:space="0" w:color="auto"/>
            <w:bottom w:val="none" w:sz="0" w:space="0" w:color="auto"/>
            <w:right w:val="none" w:sz="0" w:space="0" w:color="auto"/>
          </w:divBdr>
        </w:div>
      </w:divsChild>
    </w:div>
    <w:div w:id="1246183761">
      <w:bodyDiv w:val="1"/>
      <w:marLeft w:val="0"/>
      <w:marRight w:val="0"/>
      <w:marTop w:val="0"/>
      <w:marBottom w:val="0"/>
      <w:divBdr>
        <w:top w:val="none" w:sz="0" w:space="0" w:color="auto"/>
        <w:left w:val="none" w:sz="0" w:space="0" w:color="auto"/>
        <w:bottom w:val="none" w:sz="0" w:space="0" w:color="auto"/>
        <w:right w:val="none" w:sz="0" w:space="0" w:color="auto"/>
      </w:divBdr>
      <w:divsChild>
        <w:div w:id="230164436">
          <w:marLeft w:val="0"/>
          <w:marRight w:val="0"/>
          <w:marTop w:val="0"/>
          <w:marBottom w:val="0"/>
          <w:divBdr>
            <w:top w:val="none" w:sz="0" w:space="0" w:color="auto"/>
            <w:left w:val="none" w:sz="0" w:space="0" w:color="auto"/>
            <w:bottom w:val="none" w:sz="0" w:space="0" w:color="auto"/>
            <w:right w:val="none" w:sz="0" w:space="0" w:color="auto"/>
          </w:divBdr>
        </w:div>
      </w:divsChild>
    </w:div>
    <w:div w:id="1282304846">
      <w:bodyDiv w:val="1"/>
      <w:marLeft w:val="0"/>
      <w:marRight w:val="0"/>
      <w:marTop w:val="0"/>
      <w:marBottom w:val="0"/>
      <w:divBdr>
        <w:top w:val="none" w:sz="0" w:space="0" w:color="auto"/>
        <w:left w:val="none" w:sz="0" w:space="0" w:color="auto"/>
        <w:bottom w:val="none" w:sz="0" w:space="0" w:color="auto"/>
        <w:right w:val="none" w:sz="0" w:space="0" w:color="auto"/>
      </w:divBdr>
      <w:divsChild>
        <w:div w:id="63574389">
          <w:marLeft w:val="0"/>
          <w:marRight w:val="0"/>
          <w:marTop w:val="0"/>
          <w:marBottom w:val="0"/>
          <w:divBdr>
            <w:top w:val="none" w:sz="0" w:space="0" w:color="auto"/>
            <w:left w:val="none" w:sz="0" w:space="0" w:color="auto"/>
            <w:bottom w:val="none" w:sz="0" w:space="0" w:color="auto"/>
            <w:right w:val="none" w:sz="0" w:space="0" w:color="auto"/>
          </w:divBdr>
          <w:divsChild>
            <w:div w:id="406849597">
              <w:marLeft w:val="0"/>
              <w:marRight w:val="0"/>
              <w:marTop w:val="0"/>
              <w:marBottom w:val="0"/>
              <w:divBdr>
                <w:top w:val="none" w:sz="0" w:space="0" w:color="auto"/>
                <w:left w:val="none" w:sz="0" w:space="0" w:color="auto"/>
                <w:bottom w:val="none" w:sz="0" w:space="0" w:color="auto"/>
                <w:right w:val="none" w:sz="0" w:space="0" w:color="auto"/>
              </w:divBdr>
              <w:divsChild>
                <w:div w:id="1066338946">
                  <w:marLeft w:val="0"/>
                  <w:marRight w:val="0"/>
                  <w:marTop w:val="0"/>
                  <w:marBottom w:val="0"/>
                  <w:divBdr>
                    <w:top w:val="none" w:sz="0" w:space="0" w:color="auto"/>
                    <w:left w:val="none" w:sz="0" w:space="0" w:color="auto"/>
                    <w:bottom w:val="none" w:sz="0" w:space="0" w:color="auto"/>
                    <w:right w:val="none" w:sz="0" w:space="0" w:color="auto"/>
                  </w:divBdr>
                  <w:divsChild>
                    <w:div w:id="1789471545">
                      <w:marLeft w:val="0"/>
                      <w:marRight w:val="0"/>
                      <w:marTop w:val="0"/>
                      <w:marBottom w:val="0"/>
                      <w:divBdr>
                        <w:top w:val="none" w:sz="0" w:space="0" w:color="auto"/>
                        <w:left w:val="none" w:sz="0" w:space="0" w:color="auto"/>
                        <w:bottom w:val="none" w:sz="0" w:space="0" w:color="auto"/>
                        <w:right w:val="none" w:sz="0" w:space="0" w:color="auto"/>
                      </w:divBdr>
                      <w:divsChild>
                        <w:div w:id="144090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8978181">
      <w:bodyDiv w:val="1"/>
      <w:marLeft w:val="0"/>
      <w:marRight w:val="0"/>
      <w:marTop w:val="0"/>
      <w:marBottom w:val="0"/>
      <w:divBdr>
        <w:top w:val="none" w:sz="0" w:space="0" w:color="auto"/>
        <w:left w:val="none" w:sz="0" w:space="0" w:color="auto"/>
        <w:bottom w:val="none" w:sz="0" w:space="0" w:color="auto"/>
        <w:right w:val="none" w:sz="0" w:space="0" w:color="auto"/>
      </w:divBdr>
      <w:divsChild>
        <w:div w:id="959461412">
          <w:marLeft w:val="0"/>
          <w:marRight w:val="0"/>
          <w:marTop w:val="0"/>
          <w:marBottom w:val="0"/>
          <w:divBdr>
            <w:top w:val="none" w:sz="0" w:space="0" w:color="auto"/>
            <w:left w:val="none" w:sz="0" w:space="0" w:color="auto"/>
            <w:bottom w:val="none" w:sz="0" w:space="0" w:color="auto"/>
            <w:right w:val="none" w:sz="0" w:space="0" w:color="auto"/>
          </w:divBdr>
        </w:div>
      </w:divsChild>
    </w:div>
    <w:div w:id="1318193073">
      <w:bodyDiv w:val="1"/>
      <w:marLeft w:val="0"/>
      <w:marRight w:val="0"/>
      <w:marTop w:val="0"/>
      <w:marBottom w:val="0"/>
      <w:divBdr>
        <w:top w:val="none" w:sz="0" w:space="0" w:color="auto"/>
        <w:left w:val="none" w:sz="0" w:space="0" w:color="auto"/>
        <w:bottom w:val="none" w:sz="0" w:space="0" w:color="auto"/>
        <w:right w:val="none" w:sz="0" w:space="0" w:color="auto"/>
      </w:divBdr>
    </w:div>
    <w:div w:id="1433822509">
      <w:bodyDiv w:val="1"/>
      <w:marLeft w:val="0"/>
      <w:marRight w:val="0"/>
      <w:marTop w:val="0"/>
      <w:marBottom w:val="0"/>
      <w:divBdr>
        <w:top w:val="none" w:sz="0" w:space="0" w:color="auto"/>
        <w:left w:val="none" w:sz="0" w:space="0" w:color="auto"/>
        <w:bottom w:val="none" w:sz="0" w:space="0" w:color="auto"/>
        <w:right w:val="none" w:sz="0" w:space="0" w:color="auto"/>
      </w:divBdr>
    </w:div>
    <w:div w:id="1469400595">
      <w:bodyDiv w:val="1"/>
      <w:marLeft w:val="0"/>
      <w:marRight w:val="0"/>
      <w:marTop w:val="0"/>
      <w:marBottom w:val="0"/>
      <w:divBdr>
        <w:top w:val="none" w:sz="0" w:space="0" w:color="auto"/>
        <w:left w:val="none" w:sz="0" w:space="0" w:color="auto"/>
        <w:bottom w:val="none" w:sz="0" w:space="0" w:color="auto"/>
        <w:right w:val="none" w:sz="0" w:space="0" w:color="auto"/>
      </w:divBdr>
    </w:div>
    <w:div w:id="1504126984">
      <w:bodyDiv w:val="1"/>
      <w:marLeft w:val="0"/>
      <w:marRight w:val="0"/>
      <w:marTop w:val="0"/>
      <w:marBottom w:val="0"/>
      <w:divBdr>
        <w:top w:val="none" w:sz="0" w:space="0" w:color="auto"/>
        <w:left w:val="none" w:sz="0" w:space="0" w:color="auto"/>
        <w:bottom w:val="none" w:sz="0" w:space="0" w:color="auto"/>
        <w:right w:val="none" w:sz="0" w:space="0" w:color="auto"/>
      </w:divBdr>
      <w:divsChild>
        <w:div w:id="640958414">
          <w:marLeft w:val="0"/>
          <w:marRight w:val="0"/>
          <w:marTop w:val="0"/>
          <w:marBottom w:val="0"/>
          <w:divBdr>
            <w:top w:val="none" w:sz="0" w:space="0" w:color="auto"/>
            <w:left w:val="none" w:sz="0" w:space="0" w:color="auto"/>
            <w:bottom w:val="none" w:sz="0" w:space="0" w:color="auto"/>
            <w:right w:val="none" w:sz="0" w:space="0" w:color="auto"/>
          </w:divBdr>
        </w:div>
      </w:divsChild>
    </w:div>
    <w:div w:id="1512523505">
      <w:bodyDiv w:val="1"/>
      <w:marLeft w:val="0"/>
      <w:marRight w:val="0"/>
      <w:marTop w:val="0"/>
      <w:marBottom w:val="0"/>
      <w:divBdr>
        <w:top w:val="none" w:sz="0" w:space="0" w:color="auto"/>
        <w:left w:val="none" w:sz="0" w:space="0" w:color="auto"/>
        <w:bottom w:val="none" w:sz="0" w:space="0" w:color="auto"/>
        <w:right w:val="none" w:sz="0" w:space="0" w:color="auto"/>
      </w:divBdr>
      <w:divsChild>
        <w:div w:id="1103646264">
          <w:marLeft w:val="0"/>
          <w:marRight w:val="0"/>
          <w:marTop w:val="0"/>
          <w:marBottom w:val="0"/>
          <w:divBdr>
            <w:top w:val="none" w:sz="0" w:space="0" w:color="auto"/>
            <w:left w:val="none" w:sz="0" w:space="0" w:color="auto"/>
            <w:bottom w:val="none" w:sz="0" w:space="0" w:color="auto"/>
            <w:right w:val="none" w:sz="0" w:space="0" w:color="auto"/>
          </w:divBdr>
        </w:div>
      </w:divsChild>
    </w:div>
    <w:div w:id="1567716735">
      <w:bodyDiv w:val="1"/>
      <w:marLeft w:val="0"/>
      <w:marRight w:val="0"/>
      <w:marTop w:val="0"/>
      <w:marBottom w:val="0"/>
      <w:divBdr>
        <w:top w:val="none" w:sz="0" w:space="0" w:color="auto"/>
        <w:left w:val="none" w:sz="0" w:space="0" w:color="auto"/>
        <w:bottom w:val="none" w:sz="0" w:space="0" w:color="auto"/>
        <w:right w:val="none" w:sz="0" w:space="0" w:color="auto"/>
      </w:divBdr>
      <w:divsChild>
        <w:div w:id="323364852">
          <w:marLeft w:val="0"/>
          <w:marRight w:val="0"/>
          <w:marTop w:val="0"/>
          <w:marBottom w:val="0"/>
          <w:divBdr>
            <w:top w:val="none" w:sz="0" w:space="0" w:color="auto"/>
            <w:left w:val="none" w:sz="0" w:space="0" w:color="auto"/>
            <w:bottom w:val="none" w:sz="0" w:space="0" w:color="auto"/>
            <w:right w:val="none" w:sz="0" w:space="0" w:color="auto"/>
          </w:divBdr>
        </w:div>
      </w:divsChild>
    </w:div>
    <w:div w:id="1616134422">
      <w:bodyDiv w:val="1"/>
      <w:marLeft w:val="0"/>
      <w:marRight w:val="0"/>
      <w:marTop w:val="0"/>
      <w:marBottom w:val="0"/>
      <w:divBdr>
        <w:top w:val="none" w:sz="0" w:space="0" w:color="auto"/>
        <w:left w:val="none" w:sz="0" w:space="0" w:color="auto"/>
        <w:bottom w:val="none" w:sz="0" w:space="0" w:color="auto"/>
        <w:right w:val="none" w:sz="0" w:space="0" w:color="auto"/>
      </w:divBdr>
      <w:divsChild>
        <w:div w:id="1969243116">
          <w:marLeft w:val="0"/>
          <w:marRight w:val="0"/>
          <w:marTop w:val="0"/>
          <w:marBottom w:val="0"/>
          <w:divBdr>
            <w:top w:val="none" w:sz="0" w:space="0" w:color="auto"/>
            <w:left w:val="none" w:sz="0" w:space="0" w:color="auto"/>
            <w:bottom w:val="none" w:sz="0" w:space="0" w:color="auto"/>
            <w:right w:val="none" w:sz="0" w:space="0" w:color="auto"/>
          </w:divBdr>
        </w:div>
      </w:divsChild>
    </w:div>
    <w:div w:id="1620139593">
      <w:bodyDiv w:val="1"/>
      <w:marLeft w:val="0"/>
      <w:marRight w:val="0"/>
      <w:marTop w:val="0"/>
      <w:marBottom w:val="0"/>
      <w:divBdr>
        <w:top w:val="none" w:sz="0" w:space="0" w:color="auto"/>
        <w:left w:val="none" w:sz="0" w:space="0" w:color="auto"/>
        <w:bottom w:val="none" w:sz="0" w:space="0" w:color="auto"/>
        <w:right w:val="none" w:sz="0" w:space="0" w:color="auto"/>
      </w:divBdr>
      <w:divsChild>
        <w:div w:id="59059432">
          <w:marLeft w:val="0"/>
          <w:marRight w:val="0"/>
          <w:marTop w:val="0"/>
          <w:marBottom w:val="0"/>
          <w:divBdr>
            <w:top w:val="none" w:sz="0" w:space="0" w:color="auto"/>
            <w:left w:val="none" w:sz="0" w:space="0" w:color="auto"/>
            <w:bottom w:val="none" w:sz="0" w:space="0" w:color="auto"/>
            <w:right w:val="none" w:sz="0" w:space="0" w:color="auto"/>
          </w:divBdr>
          <w:divsChild>
            <w:div w:id="2034111976">
              <w:marLeft w:val="0"/>
              <w:marRight w:val="0"/>
              <w:marTop w:val="0"/>
              <w:marBottom w:val="0"/>
              <w:divBdr>
                <w:top w:val="none" w:sz="0" w:space="0" w:color="auto"/>
                <w:left w:val="none" w:sz="0" w:space="0" w:color="auto"/>
                <w:bottom w:val="none" w:sz="0" w:space="0" w:color="auto"/>
                <w:right w:val="none" w:sz="0" w:space="0" w:color="auto"/>
              </w:divBdr>
              <w:divsChild>
                <w:div w:id="1270502823">
                  <w:marLeft w:val="0"/>
                  <w:marRight w:val="0"/>
                  <w:marTop w:val="600"/>
                  <w:marBottom w:val="0"/>
                  <w:divBdr>
                    <w:top w:val="none" w:sz="0" w:space="0" w:color="auto"/>
                    <w:left w:val="none" w:sz="0" w:space="0" w:color="auto"/>
                    <w:bottom w:val="none" w:sz="0" w:space="0" w:color="auto"/>
                    <w:right w:val="none" w:sz="0" w:space="0" w:color="auto"/>
                  </w:divBdr>
                  <w:divsChild>
                    <w:div w:id="124664478">
                      <w:marLeft w:val="0"/>
                      <w:marRight w:val="0"/>
                      <w:marTop w:val="0"/>
                      <w:marBottom w:val="0"/>
                      <w:divBdr>
                        <w:top w:val="none" w:sz="0" w:space="0" w:color="auto"/>
                        <w:left w:val="none" w:sz="0" w:space="0" w:color="auto"/>
                        <w:bottom w:val="none" w:sz="0" w:space="0" w:color="auto"/>
                        <w:right w:val="none" w:sz="0" w:space="0" w:color="auto"/>
                      </w:divBdr>
                      <w:divsChild>
                        <w:div w:id="177740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3316141">
      <w:bodyDiv w:val="1"/>
      <w:marLeft w:val="0"/>
      <w:marRight w:val="0"/>
      <w:marTop w:val="0"/>
      <w:marBottom w:val="0"/>
      <w:divBdr>
        <w:top w:val="none" w:sz="0" w:space="0" w:color="auto"/>
        <w:left w:val="none" w:sz="0" w:space="0" w:color="auto"/>
        <w:bottom w:val="none" w:sz="0" w:space="0" w:color="auto"/>
        <w:right w:val="none" w:sz="0" w:space="0" w:color="auto"/>
      </w:divBdr>
      <w:divsChild>
        <w:div w:id="1864584787">
          <w:marLeft w:val="0"/>
          <w:marRight w:val="0"/>
          <w:marTop w:val="0"/>
          <w:marBottom w:val="0"/>
          <w:divBdr>
            <w:top w:val="none" w:sz="0" w:space="0" w:color="auto"/>
            <w:left w:val="none" w:sz="0" w:space="0" w:color="auto"/>
            <w:bottom w:val="none" w:sz="0" w:space="0" w:color="auto"/>
            <w:right w:val="none" w:sz="0" w:space="0" w:color="auto"/>
          </w:divBdr>
        </w:div>
      </w:divsChild>
    </w:div>
    <w:div w:id="1666930387">
      <w:bodyDiv w:val="1"/>
      <w:marLeft w:val="0"/>
      <w:marRight w:val="0"/>
      <w:marTop w:val="0"/>
      <w:marBottom w:val="0"/>
      <w:divBdr>
        <w:top w:val="none" w:sz="0" w:space="0" w:color="auto"/>
        <w:left w:val="none" w:sz="0" w:space="0" w:color="auto"/>
        <w:bottom w:val="none" w:sz="0" w:space="0" w:color="auto"/>
        <w:right w:val="none" w:sz="0" w:space="0" w:color="auto"/>
      </w:divBdr>
      <w:divsChild>
        <w:div w:id="477189128">
          <w:marLeft w:val="0"/>
          <w:marRight w:val="0"/>
          <w:marTop w:val="0"/>
          <w:marBottom w:val="0"/>
          <w:divBdr>
            <w:top w:val="none" w:sz="0" w:space="0" w:color="auto"/>
            <w:left w:val="none" w:sz="0" w:space="0" w:color="auto"/>
            <w:bottom w:val="none" w:sz="0" w:space="0" w:color="auto"/>
            <w:right w:val="none" w:sz="0" w:space="0" w:color="auto"/>
          </w:divBdr>
        </w:div>
      </w:divsChild>
    </w:div>
    <w:div w:id="1832021454">
      <w:bodyDiv w:val="1"/>
      <w:marLeft w:val="0"/>
      <w:marRight w:val="0"/>
      <w:marTop w:val="0"/>
      <w:marBottom w:val="0"/>
      <w:divBdr>
        <w:top w:val="none" w:sz="0" w:space="0" w:color="auto"/>
        <w:left w:val="none" w:sz="0" w:space="0" w:color="auto"/>
        <w:bottom w:val="none" w:sz="0" w:space="0" w:color="auto"/>
        <w:right w:val="none" w:sz="0" w:space="0" w:color="auto"/>
      </w:divBdr>
      <w:divsChild>
        <w:div w:id="1610232985">
          <w:marLeft w:val="0"/>
          <w:marRight w:val="0"/>
          <w:marTop w:val="0"/>
          <w:marBottom w:val="0"/>
          <w:divBdr>
            <w:top w:val="none" w:sz="0" w:space="0" w:color="auto"/>
            <w:left w:val="none" w:sz="0" w:space="0" w:color="auto"/>
            <w:bottom w:val="none" w:sz="0" w:space="0" w:color="auto"/>
            <w:right w:val="none" w:sz="0" w:space="0" w:color="auto"/>
          </w:divBdr>
        </w:div>
      </w:divsChild>
    </w:div>
    <w:div w:id="1901479185">
      <w:bodyDiv w:val="1"/>
      <w:marLeft w:val="0"/>
      <w:marRight w:val="0"/>
      <w:marTop w:val="0"/>
      <w:marBottom w:val="0"/>
      <w:divBdr>
        <w:top w:val="none" w:sz="0" w:space="0" w:color="auto"/>
        <w:left w:val="none" w:sz="0" w:space="0" w:color="auto"/>
        <w:bottom w:val="none" w:sz="0" w:space="0" w:color="auto"/>
        <w:right w:val="none" w:sz="0" w:space="0" w:color="auto"/>
      </w:divBdr>
      <w:divsChild>
        <w:div w:id="1126116231">
          <w:marLeft w:val="0"/>
          <w:marRight w:val="0"/>
          <w:marTop w:val="0"/>
          <w:marBottom w:val="0"/>
          <w:divBdr>
            <w:top w:val="none" w:sz="0" w:space="0" w:color="auto"/>
            <w:left w:val="none" w:sz="0" w:space="0" w:color="auto"/>
            <w:bottom w:val="none" w:sz="0" w:space="0" w:color="auto"/>
            <w:right w:val="none" w:sz="0" w:space="0" w:color="auto"/>
          </w:divBdr>
          <w:divsChild>
            <w:div w:id="185213416">
              <w:marLeft w:val="0"/>
              <w:marRight w:val="0"/>
              <w:marTop w:val="0"/>
              <w:marBottom w:val="0"/>
              <w:divBdr>
                <w:top w:val="none" w:sz="0" w:space="0" w:color="auto"/>
                <w:left w:val="none" w:sz="0" w:space="0" w:color="auto"/>
                <w:bottom w:val="none" w:sz="0" w:space="0" w:color="auto"/>
                <w:right w:val="none" w:sz="0" w:space="0" w:color="auto"/>
              </w:divBdr>
              <w:divsChild>
                <w:div w:id="243223451">
                  <w:marLeft w:val="0"/>
                  <w:marRight w:val="0"/>
                  <w:marTop w:val="600"/>
                  <w:marBottom w:val="0"/>
                  <w:divBdr>
                    <w:top w:val="none" w:sz="0" w:space="0" w:color="auto"/>
                    <w:left w:val="none" w:sz="0" w:space="0" w:color="auto"/>
                    <w:bottom w:val="none" w:sz="0" w:space="0" w:color="auto"/>
                    <w:right w:val="none" w:sz="0" w:space="0" w:color="auto"/>
                  </w:divBdr>
                  <w:divsChild>
                    <w:div w:id="21138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993840">
      <w:bodyDiv w:val="1"/>
      <w:marLeft w:val="0"/>
      <w:marRight w:val="0"/>
      <w:marTop w:val="0"/>
      <w:marBottom w:val="0"/>
      <w:divBdr>
        <w:top w:val="none" w:sz="0" w:space="0" w:color="auto"/>
        <w:left w:val="none" w:sz="0" w:space="0" w:color="auto"/>
        <w:bottom w:val="none" w:sz="0" w:space="0" w:color="auto"/>
        <w:right w:val="none" w:sz="0" w:space="0" w:color="auto"/>
      </w:divBdr>
    </w:div>
    <w:div w:id="2105220942">
      <w:bodyDiv w:val="1"/>
      <w:marLeft w:val="0"/>
      <w:marRight w:val="0"/>
      <w:marTop w:val="0"/>
      <w:marBottom w:val="0"/>
      <w:divBdr>
        <w:top w:val="none" w:sz="0" w:space="0" w:color="auto"/>
        <w:left w:val="none" w:sz="0" w:space="0" w:color="auto"/>
        <w:bottom w:val="none" w:sz="0" w:space="0" w:color="auto"/>
        <w:right w:val="none" w:sz="0" w:space="0" w:color="auto"/>
      </w:divBdr>
      <w:divsChild>
        <w:div w:id="1506243742">
          <w:marLeft w:val="0"/>
          <w:marRight w:val="0"/>
          <w:marTop w:val="0"/>
          <w:marBottom w:val="0"/>
          <w:divBdr>
            <w:top w:val="none" w:sz="0" w:space="0" w:color="auto"/>
            <w:left w:val="none" w:sz="0" w:space="0" w:color="auto"/>
            <w:bottom w:val="none" w:sz="0" w:space="0" w:color="auto"/>
            <w:right w:val="none" w:sz="0" w:space="0" w:color="auto"/>
          </w:divBdr>
        </w:div>
      </w:divsChild>
    </w:div>
    <w:div w:id="2130851182">
      <w:bodyDiv w:val="1"/>
      <w:marLeft w:val="0"/>
      <w:marRight w:val="0"/>
      <w:marTop w:val="0"/>
      <w:marBottom w:val="0"/>
      <w:divBdr>
        <w:top w:val="none" w:sz="0" w:space="0" w:color="auto"/>
        <w:left w:val="none" w:sz="0" w:space="0" w:color="auto"/>
        <w:bottom w:val="none" w:sz="0" w:space="0" w:color="auto"/>
        <w:right w:val="none" w:sz="0" w:space="0" w:color="auto"/>
      </w:divBdr>
      <w:divsChild>
        <w:div w:id="4946089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anualy@mfsr.sk" TargetMode="External"/><Relationship Id="rId18" Type="http://schemas.openxmlformats.org/officeDocument/2006/relationships/hyperlink" Target="mailto:vyzvy@vicepremier.gov.sk" TargetMode="External"/><Relationship Id="rId26" Type="http://schemas.openxmlformats.org/officeDocument/2006/relationships/image" Target="media/image9.png"/><Relationship Id="rId39" Type="http://schemas.openxmlformats.org/officeDocument/2006/relationships/hyperlink" Target="http://www.partnerskadohoda.gov.sk" TargetMode="External"/><Relationship Id="rId21" Type="http://schemas.openxmlformats.org/officeDocument/2006/relationships/image" Target="media/image4.png"/><Relationship Id="rId34" Type="http://schemas.openxmlformats.org/officeDocument/2006/relationships/hyperlink" Target="http://www.vicepremier.gov.sk" TargetMode="External"/><Relationship Id="rId42" Type="http://schemas.openxmlformats.org/officeDocument/2006/relationships/hyperlink" Target="http://www.partnerskadohoda.gov.sk" TargetMode="External"/><Relationship Id="rId47" Type="http://schemas.openxmlformats.org/officeDocument/2006/relationships/hyperlink" Target="http://hpur.vlada.gov.sk/domov/" TargetMode="External"/><Relationship Id="rId50"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vyzvy@vicepremier.gov.sk" TargetMode="External"/><Relationship Id="rId29" Type="http://schemas.openxmlformats.org/officeDocument/2006/relationships/image" Target="media/image12.png"/><Relationship Id="rId11" Type="http://schemas.openxmlformats.org/officeDocument/2006/relationships/hyperlink" Target="mailto:" TargetMode="External"/><Relationship Id="rId24" Type="http://schemas.openxmlformats.org/officeDocument/2006/relationships/image" Target="media/image7.png"/><Relationship Id="rId32" Type="http://schemas.openxmlformats.org/officeDocument/2006/relationships/image" Target="media/image15.png"/><Relationship Id="rId37" Type="http://schemas.openxmlformats.org/officeDocument/2006/relationships/hyperlink" Target="http://www.partnerskadohoda.gov.sk" TargetMode="External"/><Relationship Id="rId40" Type="http://schemas.openxmlformats.org/officeDocument/2006/relationships/hyperlink" Target="http://www.partnerskadohoda.gov.sk" TargetMode="External"/><Relationship Id="rId45" Type="http://schemas.openxmlformats.org/officeDocument/2006/relationships/hyperlink" Target="http://www.partnerskadohoda.gov.sk"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anualy@mfsr.sk" TargetMode="External"/><Relationship Id="rId19" Type="http://schemas.openxmlformats.org/officeDocument/2006/relationships/hyperlink" Target="http://hpur.vlada.gov.sk/domov/" TargetMode="External"/><Relationship Id="rId31" Type="http://schemas.openxmlformats.org/officeDocument/2006/relationships/image" Target="media/image14.png"/><Relationship Id="rId44" Type="http://schemas.openxmlformats.org/officeDocument/2006/relationships/hyperlink" Target="http://www.partnerskadohoda.gov.sk" TargetMode="External"/><Relationship Id="rId52"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CO_manual@mfsr.sk" TargetMode="External"/><Relationship Id="rId14" Type="http://schemas.openxmlformats.org/officeDocument/2006/relationships/hyperlink" Target="http://www.partnerskadohoda.gov.sk" TargetMode="External"/><Relationship Id="rId22" Type="http://schemas.openxmlformats.org/officeDocument/2006/relationships/image" Target="media/image5.png"/><Relationship Id="rId27" Type="http://schemas.openxmlformats.org/officeDocument/2006/relationships/image" Target="media/image10.png"/><Relationship Id="rId30" Type="http://schemas.openxmlformats.org/officeDocument/2006/relationships/image" Target="media/image13.png"/><Relationship Id="rId35" Type="http://schemas.openxmlformats.org/officeDocument/2006/relationships/hyperlink" Target="http://www.partnerskadohoda.gov.sk" TargetMode="External"/><Relationship Id="rId43" Type="http://schemas.openxmlformats.org/officeDocument/2006/relationships/hyperlink" Target="http://www.partnerskadohoda.gov.sk" TargetMode="External"/><Relationship Id="rId48" Type="http://schemas.openxmlformats.org/officeDocument/2006/relationships/hyperlink" Target="http://www.partnerskadohoda.gov.sk" TargetMode="External"/><Relationship Id="rId8" Type="http://schemas.openxmlformats.org/officeDocument/2006/relationships/image" Target="media/image2.png"/><Relationship Id="rId51"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mailto:CO_manual@mfsr.sk" TargetMode="External"/><Relationship Id="rId17" Type="http://schemas.openxmlformats.org/officeDocument/2006/relationships/hyperlink" Target="http://www.partnerskadohoda.gov.sk" TargetMode="External"/><Relationship Id="rId25" Type="http://schemas.openxmlformats.org/officeDocument/2006/relationships/image" Target="media/image8.png"/><Relationship Id="rId33" Type="http://schemas.openxmlformats.org/officeDocument/2006/relationships/hyperlink" Target="http://www.partnerskadohoda.gov.sk" TargetMode="External"/><Relationship Id="rId38" Type="http://schemas.openxmlformats.org/officeDocument/2006/relationships/hyperlink" Target="http://www.partnerskadohoda.gov.sk" TargetMode="External"/><Relationship Id="rId46" Type="http://schemas.openxmlformats.org/officeDocument/2006/relationships/hyperlink" Target="http://www.partnerskadohoda.gov.sk" TargetMode="External"/><Relationship Id="rId20" Type="http://schemas.openxmlformats.org/officeDocument/2006/relationships/image" Target="media/image3.png"/><Relationship Id="rId41" Type="http://schemas.openxmlformats.org/officeDocument/2006/relationships/hyperlink" Target="http://www.partnerskadohoda.gov.sk"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partnerskadohoda.gov.sk" TargetMode="External"/><Relationship Id="rId23" Type="http://schemas.openxmlformats.org/officeDocument/2006/relationships/image" Target="media/image6.png"/><Relationship Id="rId28" Type="http://schemas.openxmlformats.org/officeDocument/2006/relationships/image" Target="media/image11.png"/><Relationship Id="rId36" Type="http://schemas.openxmlformats.org/officeDocument/2006/relationships/hyperlink" Target="https://cpv.vlada.gov.sk/" TargetMode="External"/><Relationship Id="rId4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ec.europa.eu/europe2020/index_sk.htm" TargetMode="External"/><Relationship Id="rId13" Type="http://schemas.openxmlformats.org/officeDocument/2006/relationships/hyperlink" Target="http://ec.europa.eu/eurostat/cache/Euro_2020/E2020_EN.html" TargetMode="External"/><Relationship Id="rId3" Type="http://schemas.openxmlformats.org/officeDocument/2006/relationships/hyperlink" Target="https://sustainabledevelopment.un.org/post2015/summit" TargetMode="External"/><Relationship Id="rId7" Type="http://schemas.openxmlformats.org/officeDocument/2006/relationships/hyperlink" Target="http://data.consilium.europa.eu/doc/document/ST-10633-2006-INIT/sk/pdf" TargetMode="External"/><Relationship Id="rId12" Type="http://schemas.openxmlformats.org/officeDocument/2006/relationships/hyperlink" Target="http://www.rokovania.sk/Rokovanie.aspx/BodRokovaniaDetail?idMaterial=1435" TargetMode="External"/><Relationship Id="rId2" Type="http://schemas.openxmlformats.org/officeDocument/2006/relationships/hyperlink" Target="https://sustainabledevelopment.un.org/index.php?page=view&amp;type=400&amp;nr=1579&amp;menu=1300" TargetMode="External"/><Relationship Id="rId16" Type="http://schemas.openxmlformats.org/officeDocument/2006/relationships/hyperlink" Target="https://www.vicepremier.gov.sk/index.php/fondy-eu/partnerske-projekty/projekt-s-mimovladnymi-neziskovymi-organizaciami/index.html" TargetMode="External"/><Relationship Id="rId1" Type="http://schemas.openxmlformats.org/officeDocument/2006/relationships/hyperlink" Target="http://www.uncsd2012.org/content/documents/727The%20Future%20We%20Want%2019%20June%201230pm.pdf" TargetMode="External"/><Relationship Id="rId6" Type="http://schemas.openxmlformats.org/officeDocument/2006/relationships/hyperlink" Target="http://ec.europa.eu/regional_policy/archive/innovation/pdf/library/strategy_sustdev_en.pdf" TargetMode="External"/><Relationship Id="rId11" Type="http://schemas.openxmlformats.org/officeDocument/2006/relationships/hyperlink" Target="http://www.rokovania.sk/Rokovanie.aspx/BodRokovaniaDetail?idMaterial=13940" TargetMode="External"/><Relationship Id="rId5" Type="http://schemas.openxmlformats.org/officeDocument/2006/relationships/hyperlink" Target="http://www.consilium.europa.eu/ueDocs/cms_Data/docs/pressData/en/ec/00200-r1.en1.pdf" TargetMode="External"/><Relationship Id="rId15" Type="http://schemas.openxmlformats.org/officeDocument/2006/relationships/hyperlink" Target="http://www.rokovania.sk/Rokovanie.aspx/BodRokovaniaDetail?idMaterial=23944" TargetMode="External"/><Relationship Id="rId10" Type="http://schemas.openxmlformats.org/officeDocument/2006/relationships/hyperlink" Target="http://www.consilium.europa.eu/media/23989/st10370-en17.pdf" TargetMode="External"/><Relationship Id="rId4" Type="http://schemas.openxmlformats.org/officeDocument/2006/relationships/hyperlink" Target="http://newsroom.unfccc.int/paris/?page=2" TargetMode="External"/><Relationship Id="rId9" Type="http://schemas.openxmlformats.org/officeDocument/2006/relationships/hyperlink" Target="http://www.consilium.europa.eu/uedocs/cms_data/docs/pressdata/SK/ec/145416.pdf" TargetMode="External"/><Relationship Id="rId14" Type="http://schemas.openxmlformats.org/officeDocument/2006/relationships/hyperlink" Target="https://ec.europa.eu/info/sites/info/files/2018-european-semester-country-report-slovakia-"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5D710C-F9B5-4B22-9602-95E2FD6D8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20620</Words>
  <Characters>117538</Characters>
  <Application>Microsoft Office Word</Application>
  <DocSecurity>0</DocSecurity>
  <Lines>979</Lines>
  <Paragraphs>275</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137883</CharactersWithSpaces>
  <SharedDoc>false</SharedDoc>
  <HLinks>
    <vt:vector size="276" baseType="variant">
      <vt:variant>
        <vt:i4>4849759</vt:i4>
      </vt:variant>
      <vt:variant>
        <vt:i4>193</vt:i4>
      </vt:variant>
      <vt:variant>
        <vt:i4>0</vt:i4>
      </vt:variant>
      <vt:variant>
        <vt:i4>5</vt:i4>
      </vt:variant>
      <vt:variant>
        <vt:lpwstr>http://www.hpisahptur.gov.sk/</vt:lpwstr>
      </vt:variant>
      <vt:variant>
        <vt:lpwstr/>
      </vt:variant>
      <vt:variant>
        <vt:i4>4849759</vt:i4>
      </vt:variant>
      <vt:variant>
        <vt:i4>183</vt:i4>
      </vt:variant>
      <vt:variant>
        <vt:i4>0</vt:i4>
      </vt:variant>
      <vt:variant>
        <vt:i4>5</vt:i4>
      </vt:variant>
      <vt:variant>
        <vt:lpwstr>http://www.hpisahptur.gov.sk/</vt:lpwstr>
      </vt:variant>
      <vt:variant>
        <vt:lpwstr/>
      </vt:variant>
      <vt:variant>
        <vt:i4>2228245</vt:i4>
      </vt:variant>
      <vt:variant>
        <vt:i4>171</vt:i4>
      </vt:variant>
      <vt:variant>
        <vt:i4>0</vt:i4>
      </vt:variant>
      <vt:variant>
        <vt:i4>5</vt:i4>
      </vt:variant>
      <vt:variant>
        <vt:lpwstr>mailto:manualy@mfsr.sk</vt:lpwstr>
      </vt:variant>
      <vt:variant>
        <vt:lpwstr/>
      </vt:variant>
      <vt:variant>
        <vt:i4>131110</vt:i4>
      </vt:variant>
      <vt:variant>
        <vt:i4>168</vt:i4>
      </vt:variant>
      <vt:variant>
        <vt:i4>0</vt:i4>
      </vt:variant>
      <vt:variant>
        <vt:i4>5</vt:i4>
      </vt:variant>
      <vt:variant>
        <vt:lpwstr>mailto:monitorovanie.cko@vlada.gov.sk</vt:lpwstr>
      </vt:variant>
      <vt:variant>
        <vt:lpwstr/>
      </vt:variant>
      <vt:variant>
        <vt:i4>2228245</vt:i4>
      </vt:variant>
      <vt:variant>
        <vt:i4>165</vt:i4>
      </vt:variant>
      <vt:variant>
        <vt:i4>0</vt:i4>
      </vt:variant>
      <vt:variant>
        <vt:i4>5</vt:i4>
      </vt:variant>
      <vt:variant>
        <vt:lpwstr>mailto:manualy@mfsr.sk</vt:lpwstr>
      </vt:variant>
      <vt:variant>
        <vt:lpwstr/>
      </vt:variant>
      <vt:variant>
        <vt:i4>2555906</vt:i4>
      </vt:variant>
      <vt:variant>
        <vt:i4>162</vt:i4>
      </vt:variant>
      <vt:variant>
        <vt:i4>0</vt:i4>
      </vt:variant>
      <vt:variant>
        <vt:i4>5</vt:i4>
      </vt:variant>
      <vt:variant>
        <vt:lpwstr>mailto:manual@mfsr.sk</vt:lpwstr>
      </vt:variant>
      <vt:variant>
        <vt:lpwstr/>
      </vt:variant>
      <vt:variant>
        <vt:i4>131110</vt:i4>
      </vt:variant>
      <vt:variant>
        <vt:i4>159</vt:i4>
      </vt:variant>
      <vt:variant>
        <vt:i4>0</vt:i4>
      </vt:variant>
      <vt:variant>
        <vt:i4>5</vt:i4>
      </vt:variant>
      <vt:variant>
        <vt:lpwstr>mailto:monitorovanie.cko@vlada.gov.sk</vt:lpwstr>
      </vt:variant>
      <vt:variant>
        <vt:lpwstr/>
      </vt:variant>
      <vt:variant>
        <vt:i4>4849759</vt:i4>
      </vt:variant>
      <vt:variant>
        <vt:i4>153</vt:i4>
      </vt:variant>
      <vt:variant>
        <vt:i4>0</vt:i4>
      </vt:variant>
      <vt:variant>
        <vt:i4>5</vt:i4>
      </vt:variant>
      <vt:variant>
        <vt:lpwstr>http://www.hpisahptur.gov.sk/</vt:lpwstr>
      </vt:variant>
      <vt:variant>
        <vt:lpwstr/>
      </vt:variant>
      <vt:variant>
        <vt:i4>1310781</vt:i4>
      </vt:variant>
      <vt:variant>
        <vt:i4>146</vt:i4>
      </vt:variant>
      <vt:variant>
        <vt:i4>0</vt:i4>
      </vt:variant>
      <vt:variant>
        <vt:i4>5</vt:i4>
      </vt:variant>
      <vt:variant>
        <vt:lpwstr/>
      </vt:variant>
      <vt:variant>
        <vt:lpwstr>_Toc420484110</vt:lpwstr>
      </vt:variant>
      <vt:variant>
        <vt:i4>1376317</vt:i4>
      </vt:variant>
      <vt:variant>
        <vt:i4>140</vt:i4>
      </vt:variant>
      <vt:variant>
        <vt:i4>0</vt:i4>
      </vt:variant>
      <vt:variant>
        <vt:i4>5</vt:i4>
      </vt:variant>
      <vt:variant>
        <vt:lpwstr/>
      </vt:variant>
      <vt:variant>
        <vt:lpwstr>_Toc420484109</vt:lpwstr>
      </vt:variant>
      <vt:variant>
        <vt:i4>1376317</vt:i4>
      </vt:variant>
      <vt:variant>
        <vt:i4>134</vt:i4>
      </vt:variant>
      <vt:variant>
        <vt:i4>0</vt:i4>
      </vt:variant>
      <vt:variant>
        <vt:i4>5</vt:i4>
      </vt:variant>
      <vt:variant>
        <vt:lpwstr/>
      </vt:variant>
      <vt:variant>
        <vt:lpwstr>_Toc420484108</vt:lpwstr>
      </vt:variant>
      <vt:variant>
        <vt:i4>1376317</vt:i4>
      </vt:variant>
      <vt:variant>
        <vt:i4>128</vt:i4>
      </vt:variant>
      <vt:variant>
        <vt:i4>0</vt:i4>
      </vt:variant>
      <vt:variant>
        <vt:i4>5</vt:i4>
      </vt:variant>
      <vt:variant>
        <vt:lpwstr/>
      </vt:variant>
      <vt:variant>
        <vt:lpwstr>_Toc420484107</vt:lpwstr>
      </vt:variant>
      <vt:variant>
        <vt:i4>1376317</vt:i4>
      </vt:variant>
      <vt:variant>
        <vt:i4>122</vt:i4>
      </vt:variant>
      <vt:variant>
        <vt:i4>0</vt:i4>
      </vt:variant>
      <vt:variant>
        <vt:i4>5</vt:i4>
      </vt:variant>
      <vt:variant>
        <vt:lpwstr/>
      </vt:variant>
      <vt:variant>
        <vt:lpwstr>_Toc420484106</vt:lpwstr>
      </vt:variant>
      <vt:variant>
        <vt:i4>1376317</vt:i4>
      </vt:variant>
      <vt:variant>
        <vt:i4>116</vt:i4>
      </vt:variant>
      <vt:variant>
        <vt:i4>0</vt:i4>
      </vt:variant>
      <vt:variant>
        <vt:i4>5</vt:i4>
      </vt:variant>
      <vt:variant>
        <vt:lpwstr/>
      </vt:variant>
      <vt:variant>
        <vt:lpwstr>_Toc420484105</vt:lpwstr>
      </vt:variant>
      <vt:variant>
        <vt:i4>1376317</vt:i4>
      </vt:variant>
      <vt:variant>
        <vt:i4>110</vt:i4>
      </vt:variant>
      <vt:variant>
        <vt:i4>0</vt:i4>
      </vt:variant>
      <vt:variant>
        <vt:i4>5</vt:i4>
      </vt:variant>
      <vt:variant>
        <vt:lpwstr/>
      </vt:variant>
      <vt:variant>
        <vt:lpwstr>_Toc420484104</vt:lpwstr>
      </vt:variant>
      <vt:variant>
        <vt:i4>1376317</vt:i4>
      </vt:variant>
      <vt:variant>
        <vt:i4>104</vt:i4>
      </vt:variant>
      <vt:variant>
        <vt:i4>0</vt:i4>
      </vt:variant>
      <vt:variant>
        <vt:i4>5</vt:i4>
      </vt:variant>
      <vt:variant>
        <vt:lpwstr/>
      </vt:variant>
      <vt:variant>
        <vt:lpwstr>_Toc420484103</vt:lpwstr>
      </vt:variant>
      <vt:variant>
        <vt:i4>1376317</vt:i4>
      </vt:variant>
      <vt:variant>
        <vt:i4>98</vt:i4>
      </vt:variant>
      <vt:variant>
        <vt:i4>0</vt:i4>
      </vt:variant>
      <vt:variant>
        <vt:i4>5</vt:i4>
      </vt:variant>
      <vt:variant>
        <vt:lpwstr/>
      </vt:variant>
      <vt:variant>
        <vt:lpwstr>_Toc420484102</vt:lpwstr>
      </vt:variant>
      <vt:variant>
        <vt:i4>1376317</vt:i4>
      </vt:variant>
      <vt:variant>
        <vt:i4>92</vt:i4>
      </vt:variant>
      <vt:variant>
        <vt:i4>0</vt:i4>
      </vt:variant>
      <vt:variant>
        <vt:i4>5</vt:i4>
      </vt:variant>
      <vt:variant>
        <vt:lpwstr/>
      </vt:variant>
      <vt:variant>
        <vt:lpwstr>_Toc420484101</vt:lpwstr>
      </vt:variant>
      <vt:variant>
        <vt:i4>1376317</vt:i4>
      </vt:variant>
      <vt:variant>
        <vt:i4>86</vt:i4>
      </vt:variant>
      <vt:variant>
        <vt:i4>0</vt:i4>
      </vt:variant>
      <vt:variant>
        <vt:i4>5</vt:i4>
      </vt:variant>
      <vt:variant>
        <vt:lpwstr/>
      </vt:variant>
      <vt:variant>
        <vt:lpwstr>_Toc420484100</vt:lpwstr>
      </vt:variant>
      <vt:variant>
        <vt:i4>1835068</vt:i4>
      </vt:variant>
      <vt:variant>
        <vt:i4>80</vt:i4>
      </vt:variant>
      <vt:variant>
        <vt:i4>0</vt:i4>
      </vt:variant>
      <vt:variant>
        <vt:i4>5</vt:i4>
      </vt:variant>
      <vt:variant>
        <vt:lpwstr/>
      </vt:variant>
      <vt:variant>
        <vt:lpwstr>_Toc420484099</vt:lpwstr>
      </vt:variant>
      <vt:variant>
        <vt:i4>1835068</vt:i4>
      </vt:variant>
      <vt:variant>
        <vt:i4>74</vt:i4>
      </vt:variant>
      <vt:variant>
        <vt:i4>0</vt:i4>
      </vt:variant>
      <vt:variant>
        <vt:i4>5</vt:i4>
      </vt:variant>
      <vt:variant>
        <vt:lpwstr/>
      </vt:variant>
      <vt:variant>
        <vt:lpwstr>_Toc420484098</vt:lpwstr>
      </vt:variant>
      <vt:variant>
        <vt:i4>1835068</vt:i4>
      </vt:variant>
      <vt:variant>
        <vt:i4>68</vt:i4>
      </vt:variant>
      <vt:variant>
        <vt:i4>0</vt:i4>
      </vt:variant>
      <vt:variant>
        <vt:i4>5</vt:i4>
      </vt:variant>
      <vt:variant>
        <vt:lpwstr/>
      </vt:variant>
      <vt:variant>
        <vt:lpwstr>_Toc420484097</vt:lpwstr>
      </vt:variant>
      <vt:variant>
        <vt:i4>1835068</vt:i4>
      </vt:variant>
      <vt:variant>
        <vt:i4>62</vt:i4>
      </vt:variant>
      <vt:variant>
        <vt:i4>0</vt:i4>
      </vt:variant>
      <vt:variant>
        <vt:i4>5</vt:i4>
      </vt:variant>
      <vt:variant>
        <vt:lpwstr/>
      </vt:variant>
      <vt:variant>
        <vt:lpwstr>_Toc420484096</vt:lpwstr>
      </vt:variant>
      <vt:variant>
        <vt:i4>1835068</vt:i4>
      </vt:variant>
      <vt:variant>
        <vt:i4>56</vt:i4>
      </vt:variant>
      <vt:variant>
        <vt:i4>0</vt:i4>
      </vt:variant>
      <vt:variant>
        <vt:i4>5</vt:i4>
      </vt:variant>
      <vt:variant>
        <vt:lpwstr/>
      </vt:variant>
      <vt:variant>
        <vt:lpwstr>_Toc420484095</vt:lpwstr>
      </vt:variant>
      <vt:variant>
        <vt:i4>1835068</vt:i4>
      </vt:variant>
      <vt:variant>
        <vt:i4>50</vt:i4>
      </vt:variant>
      <vt:variant>
        <vt:i4>0</vt:i4>
      </vt:variant>
      <vt:variant>
        <vt:i4>5</vt:i4>
      </vt:variant>
      <vt:variant>
        <vt:lpwstr/>
      </vt:variant>
      <vt:variant>
        <vt:lpwstr>_Toc420484094</vt:lpwstr>
      </vt:variant>
      <vt:variant>
        <vt:i4>1835068</vt:i4>
      </vt:variant>
      <vt:variant>
        <vt:i4>44</vt:i4>
      </vt:variant>
      <vt:variant>
        <vt:i4>0</vt:i4>
      </vt:variant>
      <vt:variant>
        <vt:i4>5</vt:i4>
      </vt:variant>
      <vt:variant>
        <vt:lpwstr/>
      </vt:variant>
      <vt:variant>
        <vt:lpwstr>_Toc420484093</vt:lpwstr>
      </vt:variant>
      <vt:variant>
        <vt:i4>1835068</vt:i4>
      </vt:variant>
      <vt:variant>
        <vt:i4>38</vt:i4>
      </vt:variant>
      <vt:variant>
        <vt:i4>0</vt:i4>
      </vt:variant>
      <vt:variant>
        <vt:i4>5</vt:i4>
      </vt:variant>
      <vt:variant>
        <vt:lpwstr/>
      </vt:variant>
      <vt:variant>
        <vt:lpwstr>_Toc420484091</vt:lpwstr>
      </vt:variant>
      <vt:variant>
        <vt:i4>1835068</vt:i4>
      </vt:variant>
      <vt:variant>
        <vt:i4>32</vt:i4>
      </vt:variant>
      <vt:variant>
        <vt:i4>0</vt:i4>
      </vt:variant>
      <vt:variant>
        <vt:i4>5</vt:i4>
      </vt:variant>
      <vt:variant>
        <vt:lpwstr/>
      </vt:variant>
      <vt:variant>
        <vt:lpwstr>_Toc420484090</vt:lpwstr>
      </vt:variant>
      <vt:variant>
        <vt:i4>1900604</vt:i4>
      </vt:variant>
      <vt:variant>
        <vt:i4>26</vt:i4>
      </vt:variant>
      <vt:variant>
        <vt:i4>0</vt:i4>
      </vt:variant>
      <vt:variant>
        <vt:i4>5</vt:i4>
      </vt:variant>
      <vt:variant>
        <vt:lpwstr/>
      </vt:variant>
      <vt:variant>
        <vt:lpwstr>_Toc420484089</vt:lpwstr>
      </vt:variant>
      <vt:variant>
        <vt:i4>1900604</vt:i4>
      </vt:variant>
      <vt:variant>
        <vt:i4>20</vt:i4>
      </vt:variant>
      <vt:variant>
        <vt:i4>0</vt:i4>
      </vt:variant>
      <vt:variant>
        <vt:i4>5</vt:i4>
      </vt:variant>
      <vt:variant>
        <vt:lpwstr/>
      </vt:variant>
      <vt:variant>
        <vt:lpwstr>_Toc420484084</vt:lpwstr>
      </vt:variant>
      <vt:variant>
        <vt:i4>1900604</vt:i4>
      </vt:variant>
      <vt:variant>
        <vt:i4>14</vt:i4>
      </vt:variant>
      <vt:variant>
        <vt:i4>0</vt:i4>
      </vt:variant>
      <vt:variant>
        <vt:i4>5</vt:i4>
      </vt:variant>
      <vt:variant>
        <vt:lpwstr/>
      </vt:variant>
      <vt:variant>
        <vt:lpwstr>_Toc420484083</vt:lpwstr>
      </vt:variant>
      <vt:variant>
        <vt:i4>1900604</vt:i4>
      </vt:variant>
      <vt:variant>
        <vt:i4>8</vt:i4>
      </vt:variant>
      <vt:variant>
        <vt:i4>0</vt:i4>
      </vt:variant>
      <vt:variant>
        <vt:i4>5</vt:i4>
      </vt:variant>
      <vt:variant>
        <vt:lpwstr/>
      </vt:variant>
      <vt:variant>
        <vt:lpwstr>_Toc420484082</vt:lpwstr>
      </vt:variant>
      <vt:variant>
        <vt:i4>1900604</vt:i4>
      </vt:variant>
      <vt:variant>
        <vt:i4>2</vt:i4>
      </vt:variant>
      <vt:variant>
        <vt:i4>0</vt:i4>
      </vt:variant>
      <vt:variant>
        <vt:i4>5</vt:i4>
      </vt:variant>
      <vt:variant>
        <vt:lpwstr/>
      </vt:variant>
      <vt:variant>
        <vt:lpwstr>_Toc420484081</vt:lpwstr>
      </vt:variant>
      <vt:variant>
        <vt:i4>2228331</vt:i4>
      </vt:variant>
      <vt:variant>
        <vt:i4>36</vt:i4>
      </vt:variant>
      <vt:variant>
        <vt:i4>0</vt:i4>
      </vt:variant>
      <vt:variant>
        <vt:i4>5</vt:i4>
      </vt:variant>
      <vt:variant>
        <vt:lpwstr>http://www.rokovania.sk/File.aspx/ViewDocumentHtml/Mater-Dokum-141217?prefixFile=m_</vt:lpwstr>
      </vt:variant>
      <vt:variant>
        <vt:lpwstr/>
      </vt:variant>
      <vt:variant>
        <vt:i4>3801133</vt:i4>
      </vt:variant>
      <vt:variant>
        <vt:i4>33</vt:i4>
      </vt:variant>
      <vt:variant>
        <vt:i4>0</vt:i4>
      </vt:variant>
      <vt:variant>
        <vt:i4>5</vt:i4>
      </vt:variant>
      <vt:variant>
        <vt:lpwstr>http://ec.europa.eu/europe2020/pdf/csr2015/cr2015_slovakia_sk.pdf</vt:lpwstr>
      </vt:variant>
      <vt:variant>
        <vt:lpwstr/>
      </vt:variant>
      <vt:variant>
        <vt:i4>5242971</vt:i4>
      </vt:variant>
      <vt:variant>
        <vt:i4>30</vt:i4>
      </vt:variant>
      <vt:variant>
        <vt:i4>0</vt:i4>
      </vt:variant>
      <vt:variant>
        <vt:i4>5</vt:i4>
      </vt:variant>
      <vt:variant>
        <vt:lpwstr>http://ec.europa.eu/eurostat/cache/Euro_2020/E2020_EN.html</vt:lpwstr>
      </vt:variant>
      <vt:variant>
        <vt:lpwstr/>
      </vt:variant>
      <vt:variant>
        <vt:i4>2556025</vt:i4>
      </vt:variant>
      <vt:variant>
        <vt:i4>27</vt:i4>
      </vt:variant>
      <vt:variant>
        <vt:i4>0</vt:i4>
      </vt:variant>
      <vt:variant>
        <vt:i4>5</vt:i4>
      </vt:variant>
      <vt:variant>
        <vt:lpwstr>http://www.rokovania.sk/Rokovanie.aspx/BodRokovaniaDetail?idMaterial=23446</vt:lpwstr>
      </vt:variant>
      <vt:variant>
        <vt:lpwstr/>
      </vt:variant>
      <vt:variant>
        <vt:i4>1376330</vt:i4>
      </vt:variant>
      <vt:variant>
        <vt:i4>24</vt:i4>
      </vt:variant>
      <vt:variant>
        <vt:i4>0</vt:i4>
      </vt:variant>
      <vt:variant>
        <vt:i4>5</vt:i4>
      </vt:variant>
      <vt:variant>
        <vt:lpwstr>http://www.rokovania.sk/Rokovanie.aspx/BodRokovaniaDetail?idMaterial=1435</vt:lpwstr>
      </vt:variant>
      <vt:variant>
        <vt:lpwstr/>
      </vt:variant>
      <vt:variant>
        <vt:i4>3080313</vt:i4>
      </vt:variant>
      <vt:variant>
        <vt:i4>21</vt:i4>
      </vt:variant>
      <vt:variant>
        <vt:i4>0</vt:i4>
      </vt:variant>
      <vt:variant>
        <vt:i4>5</vt:i4>
      </vt:variant>
      <vt:variant>
        <vt:lpwstr>http://www.rokovania.sk/Rokovanie.aspx/BodRokovaniaDetail?idMaterial=13940</vt:lpwstr>
      </vt:variant>
      <vt:variant>
        <vt:lpwstr/>
      </vt:variant>
      <vt:variant>
        <vt:i4>983078</vt:i4>
      </vt:variant>
      <vt:variant>
        <vt:i4>18</vt:i4>
      </vt:variant>
      <vt:variant>
        <vt:i4>0</vt:i4>
      </vt:variant>
      <vt:variant>
        <vt:i4>5</vt:i4>
      </vt:variant>
      <vt:variant>
        <vt:lpwstr>http://www.consilium.europa.eu/uedocs/cms_data/docs/pressdata/SK/ec/145416.pdf</vt:lpwstr>
      </vt:variant>
      <vt:variant>
        <vt:lpwstr/>
      </vt:variant>
      <vt:variant>
        <vt:i4>7471177</vt:i4>
      </vt:variant>
      <vt:variant>
        <vt:i4>15</vt:i4>
      </vt:variant>
      <vt:variant>
        <vt:i4>0</vt:i4>
      </vt:variant>
      <vt:variant>
        <vt:i4>5</vt:i4>
      </vt:variant>
      <vt:variant>
        <vt:lpwstr>http://ec.europa.eu/europe2020/index_sk.htm</vt:lpwstr>
      </vt:variant>
      <vt:variant>
        <vt:lpwstr/>
      </vt:variant>
      <vt:variant>
        <vt:i4>6291508</vt:i4>
      </vt:variant>
      <vt:variant>
        <vt:i4>12</vt:i4>
      </vt:variant>
      <vt:variant>
        <vt:i4>0</vt:i4>
      </vt:variant>
      <vt:variant>
        <vt:i4>5</vt:i4>
      </vt:variant>
      <vt:variant>
        <vt:lpwstr>http://data.consilium.europa.eu/doc/document/ST-10633-2006-INIT/sk/pdf</vt:lpwstr>
      </vt:variant>
      <vt:variant>
        <vt:lpwstr/>
      </vt:variant>
      <vt:variant>
        <vt:i4>2424863</vt:i4>
      </vt:variant>
      <vt:variant>
        <vt:i4>9</vt:i4>
      </vt:variant>
      <vt:variant>
        <vt:i4>0</vt:i4>
      </vt:variant>
      <vt:variant>
        <vt:i4>5</vt:i4>
      </vt:variant>
      <vt:variant>
        <vt:lpwstr>http://ec.europa.eu/regional_policy/archive/innovation/pdf/library/strategy_sustdev_en.pdf</vt:lpwstr>
      </vt:variant>
      <vt:variant>
        <vt:lpwstr/>
      </vt:variant>
      <vt:variant>
        <vt:i4>7602181</vt:i4>
      </vt:variant>
      <vt:variant>
        <vt:i4>6</vt:i4>
      </vt:variant>
      <vt:variant>
        <vt:i4>0</vt:i4>
      </vt:variant>
      <vt:variant>
        <vt:i4>5</vt:i4>
      </vt:variant>
      <vt:variant>
        <vt:lpwstr>http://www.consilium.europa.eu/ueDocs/cms_Data/docs/pressData/en/ec/00200-r1.en1.pdf</vt:lpwstr>
      </vt:variant>
      <vt:variant>
        <vt:lpwstr/>
      </vt:variant>
      <vt:variant>
        <vt:i4>5505089</vt:i4>
      </vt:variant>
      <vt:variant>
        <vt:i4>3</vt:i4>
      </vt:variant>
      <vt:variant>
        <vt:i4>0</vt:i4>
      </vt:variant>
      <vt:variant>
        <vt:i4>5</vt:i4>
      </vt:variant>
      <vt:variant>
        <vt:lpwstr>https://sustainabledevelopment.un.org/index.php?page=view&amp;type=400&amp;nr=1579&amp;menu=1300</vt:lpwstr>
      </vt:variant>
      <vt:variant>
        <vt:lpwstr/>
      </vt:variant>
      <vt:variant>
        <vt:i4>7209086</vt:i4>
      </vt:variant>
      <vt:variant>
        <vt:i4>0</vt:i4>
      </vt:variant>
      <vt:variant>
        <vt:i4>0</vt:i4>
      </vt:variant>
      <vt:variant>
        <vt:i4>5</vt:i4>
      </vt:variant>
      <vt:variant>
        <vt:lpwstr>http://www.uncsd2012.org/content/documents/727The Future We Want 19 June 1230pm.pdf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2018-12-13T07:26:00Z</dcterms:created>
  <dcterms:modified xsi:type="dcterms:W3CDTF">2018-12-13T07:30:00Z</dcterms:modified>
</cp:coreProperties>
</file>